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365E62" w14:textId="721BC33B" w:rsidR="00CD68B4" w:rsidRPr="0048655E" w:rsidRDefault="00CD68B4" w:rsidP="003A75EC">
      <w:pPr>
        <w:pStyle w:val="Default"/>
        <w:spacing w:line="360" w:lineRule="auto"/>
        <w:rPr>
          <w:rStyle w:val="A0"/>
          <w:rFonts w:ascii="Times New Roman" w:hAnsi="Times New Roman" w:cs="Times New Roman"/>
          <w:b/>
          <w:bCs/>
          <w:color w:val="auto"/>
          <w:sz w:val="24"/>
          <w:szCs w:val="24"/>
        </w:rPr>
      </w:pPr>
      <w:bookmarkStart w:id="0" w:name="_GoBack"/>
      <w:bookmarkEnd w:id="0"/>
      <w:r w:rsidRPr="0048655E">
        <w:rPr>
          <w:rStyle w:val="A0"/>
          <w:rFonts w:ascii="Times New Roman" w:hAnsi="Times New Roman" w:cs="Times New Roman"/>
          <w:b/>
          <w:bCs/>
          <w:caps/>
          <w:color w:val="auto"/>
          <w:sz w:val="24"/>
          <w:szCs w:val="24"/>
        </w:rPr>
        <w:t>Processos Destituintes no Sistema Interamericano de Direitos Humanos:</w:t>
      </w:r>
      <w:r w:rsidR="0048655E" w:rsidRPr="0048655E">
        <w:rPr>
          <w:rStyle w:val="A0"/>
          <w:rFonts w:ascii="Times New Roman" w:hAnsi="Times New Roman" w:cs="Times New Roman"/>
          <w:b/>
          <w:bCs/>
          <w:color w:val="auto"/>
          <w:sz w:val="24"/>
          <w:szCs w:val="24"/>
        </w:rPr>
        <w:t xml:space="preserve"> </w:t>
      </w:r>
      <w:r w:rsidRPr="0048655E">
        <w:rPr>
          <w:rStyle w:val="A0"/>
          <w:rFonts w:ascii="Times New Roman" w:hAnsi="Times New Roman" w:cs="Times New Roman"/>
          <w:b/>
          <w:bCs/>
          <w:color w:val="auto"/>
          <w:sz w:val="24"/>
          <w:szCs w:val="24"/>
        </w:rPr>
        <w:t xml:space="preserve">do caso </w:t>
      </w:r>
      <w:r w:rsidRPr="0048655E">
        <w:rPr>
          <w:rStyle w:val="A0"/>
          <w:rFonts w:ascii="Times New Roman" w:hAnsi="Times New Roman" w:cs="Times New Roman"/>
          <w:b/>
          <w:bCs/>
          <w:i/>
          <w:color w:val="auto"/>
          <w:sz w:val="24"/>
          <w:szCs w:val="24"/>
        </w:rPr>
        <w:t>Tribunal Constitucional vs. Peru</w:t>
      </w:r>
      <w:r w:rsidR="00F01EEC">
        <w:rPr>
          <w:rStyle w:val="A0"/>
          <w:rFonts w:ascii="Times New Roman" w:hAnsi="Times New Roman" w:cs="Times New Roman"/>
          <w:b/>
          <w:bCs/>
          <w:color w:val="auto"/>
          <w:sz w:val="24"/>
          <w:szCs w:val="24"/>
        </w:rPr>
        <w:t xml:space="preserve"> </w:t>
      </w:r>
      <w:r w:rsidRPr="0048655E">
        <w:rPr>
          <w:rStyle w:val="A0"/>
          <w:rFonts w:ascii="Times New Roman" w:hAnsi="Times New Roman" w:cs="Times New Roman"/>
          <w:b/>
          <w:bCs/>
          <w:color w:val="auto"/>
          <w:sz w:val="24"/>
          <w:szCs w:val="24"/>
        </w:rPr>
        <w:t>à petição da ex-presidente Dilma Rousseff</w:t>
      </w:r>
    </w:p>
    <w:p w14:paraId="76CF901E" w14:textId="77777777" w:rsidR="00CD68B4" w:rsidRDefault="00CD68B4" w:rsidP="003A75EC">
      <w:pPr>
        <w:pStyle w:val="Default"/>
        <w:spacing w:line="360" w:lineRule="auto"/>
        <w:jc w:val="both"/>
        <w:rPr>
          <w:rStyle w:val="A0"/>
          <w:rFonts w:ascii="Times New Roman" w:hAnsi="Times New Roman" w:cs="Times New Roman"/>
          <w:color w:val="auto"/>
          <w:sz w:val="24"/>
          <w:szCs w:val="24"/>
        </w:rPr>
      </w:pPr>
    </w:p>
    <w:p w14:paraId="13D8C9C9" w14:textId="77777777" w:rsidR="00CD68B4" w:rsidRDefault="00CD68B4" w:rsidP="003A75EC">
      <w:pPr>
        <w:pStyle w:val="Default"/>
        <w:spacing w:line="360" w:lineRule="auto"/>
        <w:jc w:val="both"/>
        <w:rPr>
          <w:rStyle w:val="A0"/>
          <w:rFonts w:ascii="Times New Roman" w:hAnsi="Times New Roman" w:cs="Times New Roman"/>
          <w:color w:val="auto"/>
          <w:sz w:val="24"/>
          <w:szCs w:val="24"/>
        </w:rPr>
      </w:pPr>
    </w:p>
    <w:p w14:paraId="6CD3FC0C" w14:textId="7861103D" w:rsidR="00CD68B4" w:rsidRPr="0048655E" w:rsidRDefault="0048655E" w:rsidP="003A75EC">
      <w:pPr>
        <w:pStyle w:val="Default"/>
        <w:spacing w:line="360" w:lineRule="auto"/>
        <w:jc w:val="center"/>
        <w:rPr>
          <w:rStyle w:val="A0"/>
          <w:rFonts w:ascii="Times New Roman" w:hAnsi="Times New Roman" w:cs="Times New Roman"/>
          <w:b/>
          <w:color w:val="auto"/>
          <w:sz w:val="24"/>
          <w:szCs w:val="24"/>
        </w:rPr>
      </w:pPr>
      <w:r w:rsidRPr="0048655E">
        <w:rPr>
          <w:rStyle w:val="A0"/>
          <w:rFonts w:ascii="Times New Roman" w:hAnsi="Times New Roman" w:cs="Times New Roman"/>
          <w:b/>
          <w:color w:val="auto"/>
          <w:sz w:val="24"/>
          <w:szCs w:val="24"/>
        </w:rPr>
        <w:t>RESUMO</w:t>
      </w:r>
    </w:p>
    <w:p w14:paraId="1B7958DD" w14:textId="3560FB3B" w:rsidR="0048655E" w:rsidRDefault="00D20E5A" w:rsidP="003A75EC">
      <w:pPr>
        <w:pStyle w:val="Default"/>
        <w:spacing w:line="360" w:lineRule="auto"/>
        <w:jc w:val="center"/>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Um longo caminho marcou a construção de um sistema de proteção a direitos humanos. Nas ramificaçõ</w:t>
      </w:r>
      <w:r w:rsidR="00EE2F6D">
        <w:rPr>
          <w:rStyle w:val="A0"/>
          <w:rFonts w:ascii="Times New Roman" w:hAnsi="Times New Roman" w:cs="Times New Roman"/>
          <w:color w:val="auto"/>
          <w:sz w:val="24"/>
          <w:szCs w:val="24"/>
        </w:rPr>
        <w:t xml:space="preserve">es do reconhecimento de uma consciência humana universal, </w:t>
      </w:r>
      <w:r w:rsidR="0080161F">
        <w:rPr>
          <w:rStyle w:val="A0"/>
          <w:rFonts w:ascii="Times New Roman" w:hAnsi="Times New Roman" w:cs="Times New Roman"/>
          <w:color w:val="auto"/>
          <w:sz w:val="24"/>
          <w:szCs w:val="24"/>
        </w:rPr>
        <w:t>o que, nos primórdios</w:t>
      </w:r>
      <w:r w:rsidR="003D605E">
        <w:rPr>
          <w:rStyle w:val="A0"/>
          <w:rFonts w:ascii="Times New Roman" w:hAnsi="Times New Roman" w:cs="Times New Roman"/>
          <w:color w:val="auto"/>
          <w:sz w:val="24"/>
          <w:szCs w:val="24"/>
        </w:rPr>
        <w:t>,</w:t>
      </w:r>
      <w:r w:rsidR="0080161F">
        <w:rPr>
          <w:rStyle w:val="A0"/>
          <w:rFonts w:ascii="Times New Roman" w:hAnsi="Times New Roman" w:cs="Times New Roman"/>
          <w:color w:val="auto"/>
          <w:sz w:val="24"/>
          <w:szCs w:val="24"/>
        </w:rPr>
        <w:t xml:space="preserve"> se apresentou como </w:t>
      </w:r>
      <w:r w:rsidR="002320FB">
        <w:rPr>
          <w:rStyle w:val="A0"/>
          <w:rFonts w:ascii="Times New Roman" w:hAnsi="Times New Roman" w:cs="Times New Roman"/>
          <w:color w:val="auto"/>
          <w:sz w:val="24"/>
          <w:szCs w:val="24"/>
        </w:rPr>
        <w:t>a interaçã</w:t>
      </w:r>
      <w:r w:rsidR="00E34948">
        <w:rPr>
          <w:rStyle w:val="A0"/>
          <w:rFonts w:ascii="Times New Roman" w:hAnsi="Times New Roman" w:cs="Times New Roman"/>
          <w:color w:val="auto"/>
          <w:sz w:val="24"/>
          <w:szCs w:val="24"/>
        </w:rPr>
        <w:t xml:space="preserve">o entre povos e o respeito a </w:t>
      </w:r>
      <w:r w:rsidR="0076430A">
        <w:rPr>
          <w:rStyle w:val="A0"/>
          <w:rFonts w:ascii="Times New Roman" w:hAnsi="Times New Roman" w:cs="Times New Roman"/>
          <w:color w:val="auto"/>
          <w:sz w:val="24"/>
          <w:szCs w:val="24"/>
        </w:rPr>
        <w:t>suas idiossincrasias</w:t>
      </w:r>
      <w:r w:rsidR="003D605E">
        <w:rPr>
          <w:rStyle w:val="A0"/>
          <w:rFonts w:ascii="Times New Roman" w:hAnsi="Times New Roman" w:cs="Times New Roman"/>
          <w:color w:val="auto"/>
          <w:sz w:val="24"/>
          <w:szCs w:val="24"/>
        </w:rPr>
        <w:t xml:space="preserve"> culturais e históricas</w:t>
      </w:r>
      <w:r w:rsidR="0076430A">
        <w:rPr>
          <w:rStyle w:val="A0"/>
          <w:rFonts w:ascii="Times New Roman" w:hAnsi="Times New Roman" w:cs="Times New Roman"/>
          <w:color w:val="auto"/>
          <w:sz w:val="24"/>
          <w:szCs w:val="24"/>
        </w:rPr>
        <w:t xml:space="preserve"> </w:t>
      </w:r>
      <w:r w:rsidR="00555484">
        <w:rPr>
          <w:rStyle w:val="A0"/>
          <w:rFonts w:ascii="Times New Roman" w:hAnsi="Times New Roman" w:cs="Times New Roman"/>
          <w:color w:val="auto"/>
          <w:sz w:val="24"/>
          <w:szCs w:val="24"/>
        </w:rPr>
        <w:t>e</w:t>
      </w:r>
      <w:r w:rsidR="003D605E">
        <w:rPr>
          <w:rStyle w:val="A0"/>
          <w:rFonts w:ascii="Times New Roman" w:hAnsi="Times New Roman" w:cs="Times New Roman"/>
          <w:color w:val="auto"/>
          <w:sz w:val="24"/>
          <w:szCs w:val="24"/>
        </w:rPr>
        <w:t xml:space="preserve"> sua</w:t>
      </w:r>
      <w:r w:rsidR="00555484">
        <w:rPr>
          <w:rStyle w:val="A0"/>
          <w:rFonts w:ascii="Times New Roman" w:hAnsi="Times New Roman" w:cs="Times New Roman"/>
          <w:color w:val="auto"/>
          <w:sz w:val="24"/>
          <w:szCs w:val="24"/>
        </w:rPr>
        <w:t xml:space="preserve"> autorregulação</w:t>
      </w:r>
      <w:r w:rsidR="00D54E09">
        <w:rPr>
          <w:rStyle w:val="A0"/>
          <w:rFonts w:ascii="Times New Roman" w:hAnsi="Times New Roman" w:cs="Times New Roman"/>
          <w:color w:val="auto"/>
          <w:sz w:val="24"/>
          <w:szCs w:val="24"/>
        </w:rPr>
        <w:t xml:space="preserve">, foi-se ampliando para incorporar </w:t>
      </w:r>
      <w:r w:rsidR="00A3174E">
        <w:rPr>
          <w:rStyle w:val="A0"/>
          <w:rFonts w:ascii="Times New Roman" w:hAnsi="Times New Roman" w:cs="Times New Roman"/>
          <w:color w:val="auto"/>
          <w:sz w:val="24"/>
          <w:szCs w:val="24"/>
        </w:rPr>
        <w:t>considerações acerca da pes</w:t>
      </w:r>
      <w:r w:rsidR="0065098A">
        <w:rPr>
          <w:rStyle w:val="A0"/>
          <w:rFonts w:ascii="Times New Roman" w:hAnsi="Times New Roman" w:cs="Times New Roman"/>
          <w:color w:val="auto"/>
          <w:sz w:val="24"/>
          <w:szCs w:val="24"/>
        </w:rPr>
        <w:t xml:space="preserve">soa singularmente considerada, as interações </w:t>
      </w:r>
      <w:r w:rsidR="007905F7">
        <w:rPr>
          <w:rStyle w:val="A0"/>
          <w:rFonts w:ascii="Times New Roman" w:hAnsi="Times New Roman" w:cs="Times New Roman"/>
          <w:color w:val="auto"/>
          <w:sz w:val="24"/>
          <w:szCs w:val="24"/>
        </w:rPr>
        <w:t xml:space="preserve">e equilibrações </w:t>
      </w:r>
      <w:r w:rsidR="00B157BE">
        <w:rPr>
          <w:rStyle w:val="A0"/>
          <w:rFonts w:ascii="Times New Roman" w:hAnsi="Times New Roman" w:cs="Times New Roman"/>
          <w:color w:val="auto"/>
          <w:sz w:val="24"/>
          <w:szCs w:val="24"/>
        </w:rPr>
        <w:t>interpessoais</w:t>
      </w:r>
      <w:r w:rsidR="0065098A">
        <w:rPr>
          <w:rStyle w:val="A0"/>
          <w:rFonts w:ascii="Times New Roman" w:hAnsi="Times New Roman" w:cs="Times New Roman"/>
          <w:color w:val="auto"/>
          <w:sz w:val="24"/>
          <w:szCs w:val="24"/>
        </w:rPr>
        <w:t xml:space="preserve"> e </w:t>
      </w:r>
      <w:r w:rsidR="00512D87">
        <w:rPr>
          <w:rStyle w:val="A0"/>
          <w:rFonts w:ascii="Times New Roman" w:hAnsi="Times New Roman" w:cs="Times New Roman"/>
          <w:color w:val="auto"/>
          <w:sz w:val="24"/>
          <w:szCs w:val="24"/>
        </w:rPr>
        <w:t xml:space="preserve">suas relações com os sistemas institucionalizados de </w:t>
      </w:r>
      <w:r w:rsidR="00FD3B7B">
        <w:rPr>
          <w:rStyle w:val="A0"/>
          <w:rFonts w:ascii="Times New Roman" w:hAnsi="Times New Roman" w:cs="Times New Roman"/>
          <w:color w:val="auto"/>
          <w:sz w:val="24"/>
          <w:szCs w:val="24"/>
        </w:rPr>
        <w:t xml:space="preserve">regulação nacional e </w:t>
      </w:r>
      <w:r w:rsidR="00FB4FA9">
        <w:rPr>
          <w:rStyle w:val="A0"/>
          <w:rFonts w:ascii="Times New Roman" w:hAnsi="Times New Roman" w:cs="Times New Roman"/>
          <w:color w:val="auto"/>
          <w:sz w:val="24"/>
          <w:szCs w:val="24"/>
        </w:rPr>
        <w:t>o meio circundante, projetando-se para o futuro.</w:t>
      </w:r>
      <w:r w:rsidR="00114FA3">
        <w:rPr>
          <w:rStyle w:val="A0"/>
          <w:rFonts w:ascii="Times New Roman" w:hAnsi="Times New Roman" w:cs="Times New Roman"/>
          <w:color w:val="auto"/>
          <w:sz w:val="24"/>
          <w:szCs w:val="24"/>
        </w:rPr>
        <w:t xml:space="preserve"> Neste processo</w:t>
      </w:r>
      <w:r w:rsidR="005C32EA">
        <w:rPr>
          <w:rStyle w:val="A0"/>
          <w:rFonts w:ascii="Times New Roman" w:hAnsi="Times New Roman" w:cs="Times New Roman"/>
          <w:color w:val="auto"/>
          <w:sz w:val="24"/>
          <w:szCs w:val="24"/>
        </w:rPr>
        <w:t xml:space="preserve">, </w:t>
      </w:r>
      <w:r w:rsidR="00C710DC">
        <w:rPr>
          <w:rStyle w:val="A0"/>
          <w:rFonts w:ascii="Times New Roman" w:hAnsi="Times New Roman" w:cs="Times New Roman"/>
          <w:color w:val="auto"/>
          <w:sz w:val="24"/>
          <w:szCs w:val="24"/>
        </w:rPr>
        <w:t>de ampliação da agenda</w:t>
      </w:r>
      <w:r w:rsidR="006F3F97">
        <w:rPr>
          <w:rStyle w:val="A0"/>
          <w:rFonts w:ascii="Times New Roman" w:hAnsi="Times New Roman" w:cs="Times New Roman"/>
          <w:color w:val="auto"/>
          <w:sz w:val="24"/>
          <w:szCs w:val="24"/>
        </w:rPr>
        <w:t xml:space="preserve"> internacional</w:t>
      </w:r>
      <w:r w:rsidR="00C710DC">
        <w:rPr>
          <w:rStyle w:val="A0"/>
          <w:rFonts w:ascii="Times New Roman" w:hAnsi="Times New Roman" w:cs="Times New Roman"/>
          <w:color w:val="auto"/>
          <w:sz w:val="24"/>
          <w:szCs w:val="24"/>
        </w:rPr>
        <w:t xml:space="preserve"> </w:t>
      </w:r>
      <w:r w:rsidR="006D1E80">
        <w:rPr>
          <w:rStyle w:val="A0"/>
          <w:rFonts w:ascii="Times New Roman" w:hAnsi="Times New Roman" w:cs="Times New Roman"/>
          <w:color w:val="auto"/>
          <w:sz w:val="24"/>
          <w:szCs w:val="24"/>
        </w:rPr>
        <w:t xml:space="preserve">de </w:t>
      </w:r>
      <w:r w:rsidR="004849D9">
        <w:rPr>
          <w:rStyle w:val="A0"/>
          <w:rFonts w:ascii="Times New Roman" w:hAnsi="Times New Roman" w:cs="Times New Roman"/>
          <w:color w:val="auto"/>
          <w:sz w:val="24"/>
          <w:szCs w:val="24"/>
        </w:rPr>
        <w:t xml:space="preserve">dimensões de direitos </w:t>
      </w:r>
      <w:r w:rsidR="006F3F97">
        <w:rPr>
          <w:rStyle w:val="A0"/>
          <w:rFonts w:ascii="Times New Roman" w:hAnsi="Times New Roman" w:cs="Times New Roman"/>
          <w:color w:val="auto"/>
          <w:sz w:val="24"/>
          <w:szCs w:val="24"/>
        </w:rPr>
        <w:t xml:space="preserve">a serem tutelados, </w:t>
      </w:r>
      <w:r w:rsidR="00930B26">
        <w:rPr>
          <w:rStyle w:val="A0"/>
          <w:rFonts w:ascii="Times New Roman" w:hAnsi="Times New Roman" w:cs="Times New Roman"/>
          <w:color w:val="auto"/>
          <w:sz w:val="24"/>
          <w:szCs w:val="24"/>
        </w:rPr>
        <w:t>a democracia, como princípio</w:t>
      </w:r>
      <w:r w:rsidR="007503AE">
        <w:rPr>
          <w:rStyle w:val="A0"/>
          <w:rFonts w:ascii="Times New Roman" w:hAnsi="Times New Roman" w:cs="Times New Roman"/>
          <w:color w:val="auto"/>
          <w:sz w:val="24"/>
          <w:szCs w:val="24"/>
        </w:rPr>
        <w:t xml:space="preserve"> metavalorado de </w:t>
      </w:r>
      <w:r w:rsidR="00186925">
        <w:rPr>
          <w:rStyle w:val="A0"/>
          <w:rFonts w:ascii="Times New Roman" w:hAnsi="Times New Roman" w:cs="Times New Roman"/>
          <w:color w:val="auto"/>
          <w:sz w:val="24"/>
          <w:szCs w:val="24"/>
        </w:rPr>
        <w:t xml:space="preserve">efetivação de direitos, foi </w:t>
      </w:r>
      <w:r w:rsidR="0097505A">
        <w:rPr>
          <w:rStyle w:val="A0"/>
          <w:rFonts w:ascii="Times New Roman" w:hAnsi="Times New Roman" w:cs="Times New Roman"/>
          <w:color w:val="auto"/>
          <w:sz w:val="24"/>
          <w:szCs w:val="24"/>
        </w:rPr>
        <w:t xml:space="preserve">trazido para </w:t>
      </w:r>
      <w:r w:rsidR="00CB5A38">
        <w:rPr>
          <w:rStyle w:val="A0"/>
          <w:rFonts w:ascii="Times New Roman" w:hAnsi="Times New Roman" w:cs="Times New Roman"/>
          <w:color w:val="auto"/>
          <w:sz w:val="24"/>
          <w:szCs w:val="24"/>
        </w:rPr>
        <w:t>dentro do espectro de</w:t>
      </w:r>
      <w:r w:rsidR="0008243D">
        <w:rPr>
          <w:rStyle w:val="A0"/>
          <w:rFonts w:ascii="Times New Roman" w:hAnsi="Times New Roman" w:cs="Times New Roman"/>
          <w:color w:val="auto"/>
          <w:sz w:val="24"/>
          <w:szCs w:val="24"/>
        </w:rPr>
        <w:t xml:space="preserve"> proteção</w:t>
      </w:r>
      <w:r w:rsidR="00A00267">
        <w:rPr>
          <w:rStyle w:val="A0"/>
          <w:rFonts w:ascii="Times New Roman" w:hAnsi="Times New Roman" w:cs="Times New Roman"/>
          <w:color w:val="auto"/>
          <w:sz w:val="24"/>
          <w:szCs w:val="24"/>
        </w:rPr>
        <w:t xml:space="preserve">, mas </w:t>
      </w:r>
      <w:r w:rsidR="00A35A90">
        <w:rPr>
          <w:rStyle w:val="A0"/>
          <w:rFonts w:ascii="Times New Roman" w:hAnsi="Times New Roman" w:cs="Times New Roman"/>
          <w:color w:val="auto"/>
          <w:sz w:val="24"/>
          <w:szCs w:val="24"/>
        </w:rPr>
        <w:t xml:space="preserve">se submete à própria </w:t>
      </w:r>
      <w:r w:rsidR="0041075E">
        <w:rPr>
          <w:rStyle w:val="A0"/>
          <w:rFonts w:ascii="Times New Roman" w:hAnsi="Times New Roman" w:cs="Times New Roman"/>
          <w:color w:val="auto"/>
          <w:sz w:val="24"/>
          <w:szCs w:val="24"/>
        </w:rPr>
        <w:t>evolução institucional d</w:t>
      </w:r>
      <w:r w:rsidR="00CC6B7A">
        <w:rPr>
          <w:rStyle w:val="A0"/>
          <w:rFonts w:ascii="Times New Roman" w:hAnsi="Times New Roman" w:cs="Times New Roman"/>
          <w:color w:val="auto"/>
          <w:sz w:val="24"/>
          <w:szCs w:val="24"/>
        </w:rPr>
        <w:t xml:space="preserve">o direito internacional e </w:t>
      </w:r>
      <w:r w:rsidR="00C25792">
        <w:rPr>
          <w:rStyle w:val="A0"/>
          <w:rFonts w:ascii="Times New Roman" w:hAnsi="Times New Roman" w:cs="Times New Roman"/>
          <w:color w:val="auto"/>
          <w:sz w:val="24"/>
          <w:szCs w:val="24"/>
        </w:rPr>
        <w:t>aos respectivos princípios reitores.</w:t>
      </w:r>
      <w:r w:rsidR="00FB3EB9">
        <w:rPr>
          <w:rStyle w:val="A0"/>
          <w:rFonts w:ascii="Times New Roman" w:hAnsi="Times New Roman" w:cs="Times New Roman"/>
          <w:color w:val="auto"/>
          <w:sz w:val="24"/>
          <w:szCs w:val="24"/>
        </w:rPr>
        <w:t xml:space="preserve"> O primado do direito e a complementaridade </w:t>
      </w:r>
      <w:r w:rsidR="00942F64">
        <w:rPr>
          <w:rStyle w:val="A0"/>
          <w:rFonts w:ascii="Times New Roman" w:hAnsi="Times New Roman" w:cs="Times New Roman"/>
          <w:color w:val="auto"/>
          <w:sz w:val="24"/>
          <w:szCs w:val="24"/>
        </w:rPr>
        <w:t xml:space="preserve">do direito interno </w:t>
      </w:r>
      <w:r w:rsidR="007C5FD6">
        <w:rPr>
          <w:rStyle w:val="A0"/>
          <w:rFonts w:ascii="Times New Roman" w:hAnsi="Times New Roman" w:cs="Times New Roman"/>
          <w:color w:val="auto"/>
          <w:sz w:val="24"/>
          <w:szCs w:val="24"/>
        </w:rPr>
        <w:t>ao direito internacional</w:t>
      </w:r>
      <w:r w:rsidR="00F419CE">
        <w:rPr>
          <w:rStyle w:val="A0"/>
          <w:rFonts w:ascii="Times New Roman" w:hAnsi="Times New Roman" w:cs="Times New Roman"/>
          <w:color w:val="auto"/>
          <w:sz w:val="24"/>
          <w:szCs w:val="24"/>
        </w:rPr>
        <w:t xml:space="preserve"> serão os dois norteadores </w:t>
      </w:r>
      <w:r w:rsidR="0029354A">
        <w:rPr>
          <w:rStyle w:val="A0"/>
          <w:rFonts w:ascii="Times New Roman" w:hAnsi="Times New Roman" w:cs="Times New Roman"/>
          <w:color w:val="auto"/>
          <w:sz w:val="24"/>
          <w:szCs w:val="24"/>
        </w:rPr>
        <w:t>tanto da construção de um sistema internacional de direitos humanos, quanto da proteção da democracia.</w:t>
      </w:r>
      <w:r w:rsidR="008442D5">
        <w:rPr>
          <w:rStyle w:val="A0"/>
          <w:rFonts w:ascii="Times New Roman" w:hAnsi="Times New Roman" w:cs="Times New Roman"/>
          <w:color w:val="auto"/>
          <w:sz w:val="24"/>
          <w:szCs w:val="24"/>
        </w:rPr>
        <w:t xml:space="preserve"> Diante das instabilidades </w:t>
      </w:r>
      <w:r w:rsidR="00807705">
        <w:rPr>
          <w:rStyle w:val="A0"/>
          <w:rFonts w:ascii="Times New Roman" w:hAnsi="Times New Roman" w:cs="Times New Roman"/>
          <w:color w:val="auto"/>
          <w:sz w:val="24"/>
          <w:szCs w:val="24"/>
        </w:rPr>
        <w:t>política</w:t>
      </w:r>
      <w:r w:rsidR="007333E3">
        <w:rPr>
          <w:rStyle w:val="A0"/>
          <w:rFonts w:ascii="Times New Roman" w:hAnsi="Times New Roman" w:cs="Times New Roman"/>
          <w:color w:val="auto"/>
          <w:sz w:val="24"/>
          <w:szCs w:val="24"/>
        </w:rPr>
        <w:t xml:space="preserve">s </w:t>
      </w:r>
      <w:r w:rsidR="00211F71">
        <w:rPr>
          <w:rStyle w:val="A0"/>
          <w:rFonts w:ascii="Times New Roman" w:hAnsi="Times New Roman" w:cs="Times New Roman"/>
          <w:color w:val="auto"/>
          <w:sz w:val="24"/>
          <w:szCs w:val="24"/>
        </w:rPr>
        <w:t>nacionais</w:t>
      </w:r>
      <w:r w:rsidR="000B16DE">
        <w:rPr>
          <w:rStyle w:val="A0"/>
          <w:rFonts w:ascii="Times New Roman" w:hAnsi="Times New Roman" w:cs="Times New Roman"/>
          <w:color w:val="auto"/>
          <w:sz w:val="24"/>
          <w:szCs w:val="24"/>
        </w:rPr>
        <w:t xml:space="preserve"> </w:t>
      </w:r>
      <w:r w:rsidR="005E1D45">
        <w:rPr>
          <w:rStyle w:val="A0"/>
          <w:rFonts w:ascii="Times New Roman" w:hAnsi="Times New Roman" w:cs="Times New Roman"/>
          <w:color w:val="auto"/>
          <w:sz w:val="24"/>
          <w:szCs w:val="24"/>
        </w:rPr>
        <w:t xml:space="preserve">nos países integrantes da </w:t>
      </w:r>
      <w:r w:rsidR="00E74C6A">
        <w:rPr>
          <w:rStyle w:val="A0"/>
          <w:rFonts w:ascii="Times New Roman" w:hAnsi="Times New Roman" w:cs="Times New Roman"/>
          <w:color w:val="auto"/>
          <w:sz w:val="24"/>
          <w:szCs w:val="24"/>
        </w:rPr>
        <w:t xml:space="preserve">OEA </w:t>
      </w:r>
      <w:r w:rsidR="000B16DE">
        <w:rPr>
          <w:rStyle w:val="A0"/>
          <w:rFonts w:ascii="Times New Roman" w:hAnsi="Times New Roman" w:cs="Times New Roman"/>
          <w:color w:val="auto"/>
          <w:sz w:val="24"/>
          <w:szCs w:val="24"/>
        </w:rPr>
        <w:t xml:space="preserve">e </w:t>
      </w:r>
      <w:r w:rsidR="001D6C47">
        <w:rPr>
          <w:rStyle w:val="A0"/>
          <w:rFonts w:ascii="Times New Roman" w:hAnsi="Times New Roman" w:cs="Times New Roman"/>
          <w:color w:val="auto"/>
          <w:sz w:val="24"/>
          <w:szCs w:val="24"/>
        </w:rPr>
        <w:t xml:space="preserve">dos avanços </w:t>
      </w:r>
      <w:r w:rsidR="00361C8D">
        <w:rPr>
          <w:rStyle w:val="A0"/>
          <w:rFonts w:ascii="Times New Roman" w:hAnsi="Times New Roman" w:cs="Times New Roman"/>
          <w:color w:val="auto"/>
          <w:sz w:val="24"/>
          <w:szCs w:val="24"/>
        </w:rPr>
        <w:t xml:space="preserve">na construção de mecanismos </w:t>
      </w:r>
      <w:r w:rsidR="003B195C">
        <w:rPr>
          <w:rStyle w:val="A0"/>
          <w:rFonts w:ascii="Times New Roman" w:hAnsi="Times New Roman" w:cs="Times New Roman"/>
          <w:color w:val="auto"/>
          <w:sz w:val="24"/>
          <w:szCs w:val="24"/>
        </w:rPr>
        <w:t xml:space="preserve">de proteção </w:t>
      </w:r>
      <w:r w:rsidR="00AD0B39">
        <w:rPr>
          <w:rStyle w:val="A0"/>
          <w:rFonts w:ascii="Times New Roman" w:hAnsi="Times New Roman" w:cs="Times New Roman"/>
          <w:color w:val="auto"/>
          <w:sz w:val="24"/>
          <w:szCs w:val="24"/>
        </w:rPr>
        <w:t xml:space="preserve">a direitos humanos neste organismo internacional, </w:t>
      </w:r>
      <w:r w:rsidR="00BF414F">
        <w:rPr>
          <w:rStyle w:val="A0"/>
          <w:rFonts w:ascii="Times New Roman" w:hAnsi="Times New Roman" w:cs="Times New Roman"/>
          <w:color w:val="auto"/>
          <w:sz w:val="24"/>
          <w:szCs w:val="24"/>
        </w:rPr>
        <w:t xml:space="preserve">o SIDH e os casos a ele submetidos são </w:t>
      </w:r>
      <w:r w:rsidR="00094032">
        <w:rPr>
          <w:rStyle w:val="A0"/>
          <w:rFonts w:ascii="Times New Roman" w:hAnsi="Times New Roman" w:cs="Times New Roman"/>
          <w:color w:val="auto"/>
          <w:sz w:val="24"/>
          <w:szCs w:val="24"/>
        </w:rPr>
        <w:t>espaço de estudo e análise, por excelê</w:t>
      </w:r>
      <w:r w:rsidR="00E05CEA">
        <w:rPr>
          <w:rStyle w:val="A0"/>
          <w:rFonts w:ascii="Times New Roman" w:hAnsi="Times New Roman" w:cs="Times New Roman"/>
          <w:color w:val="auto"/>
          <w:sz w:val="24"/>
          <w:szCs w:val="24"/>
        </w:rPr>
        <w:t xml:space="preserve">ncia, da etapa evolutiva e </w:t>
      </w:r>
      <w:r w:rsidR="002D42F0">
        <w:rPr>
          <w:rStyle w:val="A0"/>
          <w:rFonts w:ascii="Times New Roman" w:hAnsi="Times New Roman" w:cs="Times New Roman"/>
          <w:color w:val="auto"/>
          <w:sz w:val="24"/>
          <w:szCs w:val="24"/>
        </w:rPr>
        <w:t xml:space="preserve">do </w:t>
      </w:r>
      <w:r w:rsidR="00A54C49">
        <w:rPr>
          <w:rStyle w:val="A0"/>
          <w:rFonts w:ascii="Times New Roman" w:hAnsi="Times New Roman" w:cs="Times New Roman"/>
          <w:color w:val="auto"/>
          <w:sz w:val="24"/>
          <w:szCs w:val="24"/>
        </w:rPr>
        <w:t>entendimento</w:t>
      </w:r>
      <w:r w:rsidR="002D42F0">
        <w:rPr>
          <w:rStyle w:val="A0"/>
          <w:rFonts w:ascii="Times New Roman" w:hAnsi="Times New Roman" w:cs="Times New Roman"/>
          <w:color w:val="auto"/>
          <w:sz w:val="24"/>
          <w:szCs w:val="24"/>
        </w:rPr>
        <w:t xml:space="preserve"> que se tem </w:t>
      </w:r>
      <w:r w:rsidR="00CD24D5">
        <w:rPr>
          <w:rStyle w:val="A0"/>
          <w:rFonts w:ascii="Times New Roman" w:hAnsi="Times New Roman" w:cs="Times New Roman"/>
          <w:color w:val="auto"/>
          <w:sz w:val="24"/>
          <w:szCs w:val="24"/>
        </w:rPr>
        <w:t>atualmente</w:t>
      </w:r>
      <w:r w:rsidR="00C24D26">
        <w:rPr>
          <w:rStyle w:val="A0"/>
          <w:rFonts w:ascii="Times New Roman" w:hAnsi="Times New Roman" w:cs="Times New Roman"/>
          <w:color w:val="auto"/>
          <w:sz w:val="24"/>
          <w:szCs w:val="24"/>
        </w:rPr>
        <w:t xml:space="preserve"> acerca do tratamento da </w:t>
      </w:r>
      <w:r w:rsidR="008F20CD">
        <w:rPr>
          <w:rStyle w:val="A0"/>
          <w:rFonts w:ascii="Times New Roman" w:hAnsi="Times New Roman" w:cs="Times New Roman"/>
          <w:color w:val="auto"/>
          <w:sz w:val="24"/>
          <w:szCs w:val="24"/>
        </w:rPr>
        <w:t xml:space="preserve">democracia como </w:t>
      </w:r>
      <w:r w:rsidR="00961DC9">
        <w:rPr>
          <w:rStyle w:val="A0"/>
          <w:rFonts w:ascii="Times New Roman" w:hAnsi="Times New Roman" w:cs="Times New Roman"/>
          <w:color w:val="auto"/>
          <w:sz w:val="24"/>
          <w:szCs w:val="24"/>
        </w:rPr>
        <w:t>direito humano a ser acautelado</w:t>
      </w:r>
      <w:r w:rsidR="008D0152">
        <w:rPr>
          <w:rStyle w:val="A0"/>
          <w:rFonts w:ascii="Times New Roman" w:hAnsi="Times New Roman" w:cs="Times New Roman"/>
          <w:color w:val="auto"/>
          <w:sz w:val="24"/>
          <w:szCs w:val="24"/>
        </w:rPr>
        <w:t xml:space="preserve"> internacionalmente. </w:t>
      </w:r>
      <w:r w:rsidR="00967EEA">
        <w:rPr>
          <w:rStyle w:val="A0"/>
          <w:rFonts w:ascii="Times New Roman" w:hAnsi="Times New Roman" w:cs="Times New Roman"/>
          <w:color w:val="auto"/>
          <w:sz w:val="24"/>
          <w:szCs w:val="24"/>
        </w:rPr>
        <w:t xml:space="preserve">Casos emblemáticos </w:t>
      </w:r>
      <w:r w:rsidR="00582407">
        <w:rPr>
          <w:rStyle w:val="A0"/>
          <w:rFonts w:ascii="Times New Roman" w:hAnsi="Times New Roman" w:cs="Times New Roman"/>
          <w:color w:val="auto"/>
          <w:sz w:val="24"/>
          <w:szCs w:val="24"/>
        </w:rPr>
        <w:t xml:space="preserve">como </w:t>
      </w:r>
      <w:r w:rsidR="00E43902">
        <w:rPr>
          <w:rStyle w:val="A0"/>
          <w:rFonts w:ascii="Times New Roman" w:hAnsi="Times New Roman" w:cs="Times New Roman"/>
          <w:color w:val="auto"/>
          <w:sz w:val="24"/>
          <w:szCs w:val="24"/>
        </w:rPr>
        <w:t xml:space="preserve">a destituição de magistrados do Tribunal Constitucional do Peru, o golpe de Estado sofrido por Manuel Zelaya em Honduras e o processo de impeachment de Dilma Rousseff no Brasil, </w:t>
      </w:r>
      <w:r w:rsidR="00C04E49">
        <w:rPr>
          <w:rStyle w:val="A0"/>
          <w:rFonts w:ascii="Times New Roman" w:hAnsi="Times New Roman" w:cs="Times New Roman"/>
          <w:color w:val="auto"/>
          <w:sz w:val="24"/>
          <w:szCs w:val="24"/>
        </w:rPr>
        <w:t xml:space="preserve">todos envolvendo a destituição de pessoas expostas politicamente (PEP), </w:t>
      </w:r>
      <w:r w:rsidR="00E43902">
        <w:rPr>
          <w:rStyle w:val="A0"/>
          <w:rFonts w:ascii="Times New Roman" w:hAnsi="Times New Roman" w:cs="Times New Roman"/>
          <w:color w:val="auto"/>
          <w:sz w:val="24"/>
          <w:szCs w:val="24"/>
        </w:rPr>
        <w:t>lança</w:t>
      </w:r>
      <w:r w:rsidR="00285A0D">
        <w:rPr>
          <w:rStyle w:val="A0"/>
          <w:rFonts w:ascii="Times New Roman" w:hAnsi="Times New Roman" w:cs="Times New Roman"/>
          <w:color w:val="auto"/>
          <w:sz w:val="24"/>
          <w:szCs w:val="24"/>
        </w:rPr>
        <w:t>m</w:t>
      </w:r>
      <w:r w:rsidR="00E43902">
        <w:rPr>
          <w:rStyle w:val="A0"/>
          <w:rFonts w:ascii="Times New Roman" w:hAnsi="Times New Roman" w:cs="Times New Roman"/>
          <w:color w:val="auto"/>
          <w:sz w:val="24"/>
          <w:szCs w:val="24"/>
        </w:rPr>
        <w:t xml:space="preserve"> luzes </w:t>
      </w:r>
      <w:r w:rsidR="00D95110">
        <w:rPr>
          <w:rStyle w:val="A0"/>
          <w:rFonts w:ascii="Times New Roman" w:hAnsi="Times New Roman" w:cs="Times New Roman"/>
          <w:color w:val="auto"/>
          <w:sz w:val="24"/>
          <w:szCs w:val="24"/>
        </w:rPr>
        <w:t xml:space="preserve">sobre </w:t>
      </w:r>
      <w:r w:rsidR="006A66E4">
        <w:rPr>
          <w:rStyle w:val="A0"/>
          <w:rFonts w:ascii="Times New Roman" w:hAnsi="Times New Roman" w:cs="Times New Roman"/>
          <w:color w:val="auto"/>
          <w:sz w:val="24"/>
          <w:szCs w:val="24"/>
        </w:rPr>
        <w:t xml:space="preserve">os desdobramentos práticos </w:t>
      </w:r>
      <w:r w:rsidR="00EC78ED">
        <w:rPr>
          <w:rStyle w:val="A0"/>
          <w:rFonts w:ascii="Times New Roman" w:hAnsi="Times New Roman" w:cs="Times New Roman"/>
          <w:color w:val="auto"/>
          <w:sz w:val="24"/>
          <w:szCs w:val="24"/>
        </w:rPr>
        <w:t>de direitos humanos</w:t>
      </w:r>
      <w:r w:rsidR="00801297">
        <w:rPr>
          <w:rStyle w:val="A0"/>
          <w:rFonts w:ascii="Times New Roman" w:hAnsi="Times New Roman" w:cs="Times New Roman"/>
          <w:color w:val="auto"/>
          <w:sz w:val="24"/>
          <w:szCs w:val="24"/>
        </w:rPr>
        <w:t xml:space="preserve"> que recebem tratamento internacional</w:t>
      </w:r>
      <w:r w:rsidR="000F3B07">
        <w:rPr>
          <w:rStyle w:val="A0"/>
          <w:rFonts w:ascii="Times New Roman" w:hAnsi="Times New Roman" w:cs="Times New Roman"/>
          <w:color w:val="auto"/>
          <w:sz w:val="24"/>
          <w:szCs w:val="24"/>
        </w:rPr>
        <w:t>, com base nas legislações nacionais dos respectivos países</w:t>
      </w:r>
      <w:r w:rsidR="003B1CC2">
        <w:rPr>
          <w:rStyle w:val="A0"/>
          <w:rFonts w:ascii="Times New Roman" w:hAnsi="Times New Roman" w:cs="Times New Roman"/>
          <w:color w:val="auto"/>
          <w:sz w:val="24"/>
          <w:szCs w:val="24"/>
        </w:rPr>
        <w:t xml:space="preserve"> e </w:t>
      </w:r>
      <w:r w:rsidR="00B90FC6">
        <w:rPr>
          <w:rStyle w:val="A0"/>
          <w:rFonts w:ascii="Times New Roman" w:hAnsi="Times New Roman" w:cs="Times New Roman"/>
          <w:color w:val="auto"/>
          <w:sz w:val="24"/>
          <w:szCs w:val="24"/>
        </w:rPr>
        <w:t xml:space="preserve">são avaliados em </w:t>
      </w:r>
      <w:r w:rsidR="006E2EFD">
        <w:rPr>
          <w:rStyle w:val="A0"/>
          <w:rFonts w:ascii="Times New Roman" w:hAnsi="Times New Roman" w:cs="Times New Roman"/>
          <w:color w:val="auto"/>
          <w:sz w:val="24"/>
          <w:szCs w:val="24"/>
        </w:rPr>
        <w:t>parâmetros procedimentais</w:t>
      </w:r>
      <w:r w:rsidR="00196C5C">
        <w:rPr>
          <w:rStyle w:val="A0"/>
          <w:rFonts w:ascii="Times New Roman" w:hAnsi="Times New Roman" w:cs="Times New Roman"/>
          <w:color w:val="auto"/>
          <w:sz w:val="24"/>
          <w:szCs w:val="24"/>
        </w:rPr>
        <w:t xml:space="preserve">, ainda que, por um lado, </w:t>
      </w:r>
      <w:r w:rsidR="00DA7AD8">
        <w:rPr>
          <w:rStyle w:val="A0"/>
          <w:rFonts w:ascii="Times New Roman" w:hAnsi="Times New Roman" w:cs="Times New Roman"/>
          <w:color w:val="auto"/>
          <w:sz w:val="24"/>
          <w:szCs w:val="24"/>
        </w:rPr>
        <w:t xml:space="preserve">direitos políticos individuais estejam envolvidos e, por outro, </w:t>
      </w:r>
      <w:r w:rsidR="00F01CD1">
        <w:rPr>
          <w:rStyle w:val="A0"/>
          <w:rFonts w:ascii="Times New Roman" w:hAnsi="Times New Roman" w:cs="Times New Roman"/>
          <w:color w:val="auto"/>
          <w:sz w:val="24"/>
          <w:szCs w:val="24"/>
        </w:rPr>
        <w:t>a qualidade dos</w:t>
      </w:r>
      <w:r w:rsidR="004D3E35">
        <w:rPr>
          <w:rStyle w:val="A0"/>
          <w:rFonts w:ascii="Times New Roman" w:hAnsi="Times New Roman" w:cs="Times New Roman"/>
          <w:color w:val="auto"/>
          <w:sz w:val="24"/>
          <w:szCs w:val="24"/>
        </w:rPr>
        <w:t xml:space="preserve"> processos democráticos seja</w:t>
      </w:r>
      <w:r w:rsidR="00F01CD1">
        <w:rPr>
          <w:rStyle w:val="A0"/>
          <w:rFonts w:ascii="Times New Roman" w:hAnsi="Times New Roman" w:cs="Times New Roman"/>
          <w:color w:val="auto"/>
          <w:sz w:val="24"/>
          <w:szCs w:val="24"/>
        </w:rPr>
        <w:t>m</w:t>
      </w:r>
      <w:r w:rsidR="004D3E35">
        <w:rPr>
          <w:rStyle w:val="A0"/>
          <w:rFonts w:ascii="Times New Roman" w:hAnsi="Times New Roman" w:cs="Times New Roman"/>
          <w:color w:val="auto"/>
          <w:sz w:val="24"/>
          <w:szCs w:val="24"/>
        </w:rPr>
        <w:t xml:space="preserve"> </w:t>
      </w:r>
      <w:r w:rsidR="00BD02AE">
        <w:rPr>
          <w:rStyle w:val="A0"/>
          <w:rFonts w:ascii="Times New Roman" w:hAnsi="Times New Roman" w:cs="Times New Roman"/>
          <w:color w:val="auto"/>
          <w:sz w:val="24"/>
          <w:szCs w:val="24"/>
        </w:rPr>
        <w:t>considerado</w:t>
      </w:r>
      <w:r w:rsidR="00F01CD1">
        <w:rPr>
          <w:rStyle w:val="A0"/>
          <w:rFonts w:ascii="Times New Roman" w:hAnsi="Times New Roman" w:cs="Times New Roman"/>
          <w:color w:val="auto"/>
          <w:sz w:val="24"/>
          <w:szCs w:val="24"/>
        </w:rPr>
        <w:t>s</w:t>
      </w:r>
      <w:r w:rsidR="00BD02AE">
        <w:rPr>
          <w:rStyle w:val="A0"/>
          <w:rFonts w:ascii="Times New Roman" w:hAnsi="Times New Roman" w:cs="Times New Roman"/>
          <w:color w:val="auto"/>
          <w:sz w:val="24"/>
          <w:szCs w:val="24"/>
        </w:rPr>
        <w:t xml:space="preserve"> </w:t>
      </w:r>
      <w:r w:rsidR="00120B62">
        <w:rPr>
          <w:rStyle w:val="A0"/>
          <w:rFonts w:ascii="Times New Roman" w:hAnsi="Times New Roman" w:cs="Times New Roman"/>
          <w:color w:val="auto"/>
          <w:sz w:val="24"/>
          <w:szCs w:val="24"/>
        </w:rPr>
        <w:t xml:space="preserve">um condicionante à </w:t>
      </w:r>
      <w:r w:rsidR="00F01CD1">
        <w:rPr>
          <w:rStyle w:val="A0"/>
          <w:rFonts w:ascii="Times New Roman" w:hAnsi="Times New Roman" w:cs="Times New Roman"/>
          <w:color w:val="auto"/>
          <w:sz w:val="24"/>
          <w:szCs w:val="24"/>
        </w:rPr>
        <w:t>qualidade da democracia.</w:t>
      </w:r>
    </w:p>
    <w:p w14:paraId="424629EC" w14:textId="77777777" w:rsidR="00F94A62" w:rsidRDefault="00F94A62" w:rsidP="003A75EC">
      <w:pPr>
        <w:pStyle w:val="Default"/>
        <w:spacing w:line="360" w:lineRule="auto"/>
        <w:jc w:val="center"/>
        <w:rPr>
          <w:rStyle w:val="A0"/>
          <w:rFonts w:ascii="Times New Roman" w:hAnsi="Times New Roman" w:cs="Times New Roman"/>
          <w:b/>
          <w:color w:val="auto"/>
          <w:sz w:val="24"/>
          <w:szCs w:val="24"/>
        </w:rPr>
      </w:pPr>
    </w:p>
    <w:p w14:paraId="1952DD8B" w14:textId="667615B2" w:rsidR="0048655E" w:rsidRPr="0048655E" w:rsidRDefault="0048655E" w:rsidP="003A75EC">
      <w:pPr>
        <w:pStyle w:val="Default"/>
        <w:spacing w:line="360" w:lineRule="auto"/>
        <w:jc w:val="center"/>
        <w:rPr>
          <w:rStyle w:val="A0"/>
          <w:rFonts w:ascii="Times New Roman" w:hAnsi="Times New Roman" w:cs="Times New Roman"/>
          <w:b/>
          <w:color w:val="auto"/>
          <w:sz w:val="24"/>
          <w:szCs w:val="24"/>
        </w:rPr>
      </w:pPr>
      <w:r w:rsidRPr="0048655E">
        <w:rPr>
          <w:rStyle w:val="A0"/>
          <w:rFonts w:ascii="Times New Roman" w:hAnsi="Times New Roman" w:cs="Times New Roman"/>
          <w:b/>
          <w:color w:val="auto"/>
          <w:sz w:val="24"/>
          <w:szCs w:val="24"/>
        </w:rPr>
        <w:t>Palavras-chave:</w:t>
      </w:r>
      <w:r w:rsidR="00E16D08" w:rsidRPr="00E16D08">
        <w:rPr>
          <w:rStyle w:val="A0"/>
          <w:rFonts w:ascii="Times New Roman" w:hAnsi="Times New Roman" w:cs="Times New Roman"/>
          <w:color w:val="auto"/>
          <w:sz w:val="24"/>
          <w:szCs w:val="24"/>
        </w:rPr>
        <w:t xml:space="preserve"> Sis</w:t>
      </w:r>
      <w:r w:rsidR="00E16D08">
        <w:rPr>
          <w:rStyle w:val="A0"/>
          <w:rFonts w:ascii="Times New Roman" w:hAnsi="Times New Roman" w:cs="Times New Roman"/>
          <w:color w:val="auto"/>
          <w:sz w:val="24"/>
          <w:szCs w:val="24"/>
        </w:rPr>
        <w:t xml:space="preserve">tema Interamericano de Direitos Humanos. </w:t>
      </w:r>
      <w:r w:rsidR="003E2BEF">
        <w:rPr>
          <w:rStyle w:val="A0"/>
          <w:rFonts w:ascii="Times New Roman" w:hAnsi="Times New Roman" w:cs="Times New Roman"/>
          <w:color w:val="auto"/>
          <w:sz w:val="24"/>
          <w:szCs w:val="24"/>
        </w:rPr>
        <w:t xml:space="preserve">Democracia. </w:t>
      </w:r>
      <w:r w:rsidR="00E16D08">
        <w:rPr>
          <w:rStyle w:val="A0"/>
          <w:rFonts w:ascii="Times New Roman" w:hAnsi="Times New Roman" w:cs="Times New Roman"/>
          <w:color w:val="auto"/>
          <w:sz w:val="24"/>
          <w:szCs w:val="24"/>
        </w:rPr>
        <w:t>Processo</w:t>
      </w:r>
      <w:r w:rsidR="00494753">
        <w:rPr>
          <w:rStyle w:val="A0"/>
          <w:rFonts w:ascii="Times New Roman" w:hAnsi="Times New Roman" w:cs="Times New Roman"/>
          <w:color w:val="auto"/>
          <w:sz w:val="24"/>
          <w:szCs w:val="24"/>
        </w:rPr>
        <w:t xml:space="preserve"> destituinte.</w:t>
      </w:r>
      <w:r w:rsidR="00AE0F77">
        <w:rPr>
          <w:rStyle w:val="A0"/>
          <w:rFonts w:ascii="Times New Roman" w:hAnsi="Times New Roman" w:cs="Times New Roman"/>
          <w:color w:val="auto"/>
          <w:sz w:val="24"/>
          <w:szCs w:val="24"/>
        </w:rPr>
        <w:t xml:space="preserve"> </w:t>
      </w:r>
      <w:r w:rsidR="00A70995">
        <w:rPr>
          <w:rStyle w:val="A0"/>
          <w:rFonts w:ascii="Times New Roman" w:hAnsi="Times New Roman" w:cs="Times New Roman"/>
          <w:color w:val="auto"/>
          <w:sz w:val="24"/>
          <w:szCs w:val="24"/>
        </w:rPr>
        <w:t xml:space="preserve">Primado do direito. </w:t>
      </w:r>
      <w:r w:rsidR="00AE0F77">
        <w:rPr>
          <w:rStyle w:val="A0"/>
          <w:rFonts w:ascii="Times New Roman" w:hAnsi="Times New Roman" w:cs="Times New Roman"/>
          <w:color w:val="auto"/>
          <w:sz w:val="24"/>
          <w:szCs w:val="24"/>
        </w:rPr>
        <w:t>Devido processo l</w:t>
      </w:r>
      <w:r w:rsidR="00AD4B9E">
        <w:rPr>
          <w:rStyle w:val="A0"/>
          <w:rFonts w:ascii="Times New Roman" w:hAnsi="Times New Roman" w:cs="Times New Roman"/>
          <w:color w:val="auto"/>
          <w:sz w:val="24"/>
          <w:szCs w:val="24"/>
        </w:rPr>
        <w:t>egal</w:t>
      </w:r>
      <w:r w:rsidR="00947121">
        <w:rPr>
          <w:rStyle w:val="A0"/>
          <w:rFonts w:ascii="Times New Roman" w:hAnsi="Times New Roman" w:cs="Times New Roman"/>
          <w:color w:val="auto"/>
          <w:sz w:val="24"/>
          <w:szCs w:val="24"/>
        </w:rPr>
        <w:t>.</w:t>
      </w:r>
    </w:p>
    <w:p w14:paraId="1B09ED5F" w14:textId="77777777" w:rsidR="0048655E" w:rsidRDefault="0048655E" w:rsidP="003A75EC">
      <w:pPr>
        <w:pStyle w:val="Default"/>
        <w:spacing w:line="360" w:lineRule="auto"/>
        <w:jc w:val="center"/>
        <w:rPr>
          <w:rStyle w:val="A0"/>
          <w:rFonts w:ascii="Times New Roman" w:hAnsi="Times New Roman" w:cs="Times New Roman"/>
          <w:color w:val="auto"/>
          <w:sz w:val="24"/>
          <w:szCs w:val="24"/>
        </w:rPr>
      </w:pPr>
    </w:p>
    <w:p w14:paraId="66E4211D" w14:textId="77777777" w:rsidR="0048655E" w:rsidRDefault="0048655E" w:rsidP="003A75EC">
      <w:pPr>
        <w:pStyle w:val="Default"/>
        <w:spacing w:line="360" w:lineRule="auto"/>
        <w:jc w:val="center"/>
        <w:rPr>
          <w:rStyle w:val="A0"/>
          <w:rFonts w:ascii="Times New Roman" w:hAnsi="Times New Roman" w:cs="Times New Roman"/>
          <w:color w:val="auto"/>
          <w:sz w:val="24"/>
          <w:szCs w:val="24"/>
        </w:rPr>
      </w:pPr>
    </w:p>
    <w:p w14:paraId="58D739F0" w14:textId="77777777" w:rsidR="0048655E" w:rsidRPr="00A75D41" w:rsidRDefault="0048655E" w:rsidP="003A75EC">
      <w:pPr>
        <w:pStyle w:val="Default"/>
        <w:spacing w:line="360" w:lineRule="auto"/>
        <w:jc w:val="center"/>
        <w:rPr>
          <w:rStyle w:val="A0"/>
          <w:rFonts w:ascii="Times New Roman" w:hAnsi="Times New Roman" w:cs="Times New Roman"/>
          <w:b/>
          <w:i/>
          <w:color w:val="auto"/>
          <w:sz w:val="24"/>
          <w:szCs w:val="24"/>
        </w:rPr>
      </w:pPr>
      <w:r w:rsidRPr="00A75D41">
        <w:rPr>
          <w:rStyle w:val="A0"/>
          <w:rFonts w:ascii="Times New Roman" w:hAnsi="Times New Roman" w:cs="Times New Roman"/>
          <w:b/>
          <w:i/>
          <w:color w:val="auto"/>
          <w:sz w:val="24"/>
          <w:szCs w:val="24"/>
        </w:rPr>
        <w:t>ABSTRACT</w:t>
      </w:r>
    </w:p>
    <w:p w14:paraId="1C5E1AFF" w14:textId="5EDA5ECA" w:rsidR="00F94A62" w:rsidRPr="00266832" w:rsidRDefault="00F94A62" w:rsidP="003A75EC">
      <w:pPr>
        <w:pStyle w:val="Default"/>
        <w:spacing w:line="360" w:lineRule="auto"/>
        <w:jc w:val="center"/>
        <w:rPr>
          <w:rStyle w:val="A0"/>
          <w:rFonts w:ascii="Times New Roman" w:hAnsi="Times New Roman" w:cs="Times New Roman"/>
          <w:color w:val="auto"/>
          <w:sz w:val="24"/>
          <w:szCs w:val="24"/>
          <w:lang w:val="en-US"/>
        </w:rPr>
      </w:pPr>
      <w:r w:rsidRPr="00266832">
        <w:rPr>
          <w:rStyle w:val="A0"/>
          <w:rFonts w:ascii="Times New Roman" w:hAnsi="Times New Roman" w:cs="Times New Roman"/>
          <w:color w:val="auto"/>
          <w:sz w:val="24"/>
          <w:szCs w:val="24"/>
          <w:lang w:val="en-US"/>
        </w:rPr>
        <w:t xml:space="preserve">A long road marked the construction of a human rights protection system. In the ramifications of the recognition of a universal human consciousness, what in the beginning was presented as the interaction between peoples and respect for their cultural and historical idiosyncrasies and their self-regulation, was broadened to incorporate considerations about the singularly considered person, the interactions and interpersonal balances and their relations with the institutionalized systems of national regulation and the surrounding environment, projecting themselves into the future. In this process of expanding the international agenda of rights dimensions to be protected, democracy, as a meta-value principle of effectiveness of rights, has been brought within the protection spectrum, but is subject to the institutional evolution of international law itself and its principles rectors. The rule of law and the complementarity of domestic law with international law will be the two guiding principles of both the construction of an international human rights system and the protection of democracy. Faced with the national political instabilities in the OAS member countries and the advances in the construction of mechanisms for the protection of human rights in this international organization, the </w:t>
      </w:r>
      <w:r w:rsidR="00A613BD" w:rsidRPr="00266832">
        <w:rPr>
          <w:rStyle w:val="A0"/>
          <w:rFonts w:ascii="Times New Roman" w:hAnsi="Times New Roman" w:cs="Times New Roman"/>
          <w:color w:val="auto"/>
          <w:sz w:val="24"/>
          <w:szCs w:val="24"/>
          <w:lang w:val="en-US"/>
        </w:rPr>
        <w:t>IASPHR</w:t>
      </w:r>
      <w:r w:rsidRPr="00266832">
        <w:rPr>
          <w:rStyle w:val="A0"/>
          <w:rFonts w:ascii="Times New Roman" w:hAnsi="Times New Roman" w:cs="Times New Roman"/>
          <w:color w:val="auto"/>
          <w:sz w:val="24"/>
          <w:szCs w:val="24"/>
          <w:lang w:val="en-US"/>
        </w:rPr>
        <w:t xml:space="preserve"> and the cases submitted to it are a space for study and analysis, par excellence, of the evolutionary stage and the understanding which is currently about the treatment of democracy as a human right to be taken care of internationally. Emblematic cases such as the removal of magistrates from the Constitutional Court of Peru, the coup suffered by Manuel Zelaya in Honduras, and Dilma Rousseff's impeachment process in Brazil, all involving the dismissal of politically exposed people (PEP), throw light on the based on the national laws of the respective countries and are assessed on procedural parameters, even if, on the one hand, individual political rights are involved and, on the other hand, the quality of democratic processes condition to the quality of democracy.</w:t>
      </w:r>
    </w:p>
    <w:p w14:paraId="53D69550" w14:textId="77777777" w:rsidR="0048655E" w:rsidRPr="00266832" w:rsidRDefault="0048655E" w:rsidP="003A75EC">
      <w:pPr>
        <w:pStyle w:val="Default"/>
        <w:spacing w:line="360" w:lineRule="auto"/>
        <w:rPr>
          <w:rStyle w:val="A0"/>
          <w:rFonts w:ascii="Times New Roman" w:hAnsi="Times New Roman" w:cs="Times New Roman"/>
          <w:color w:val="auto"/>
          <w:sz w:val="24"/>
          <w:szCs w:val="24"/>
          <w:lang w:val="en-US"/>
        </w:rPr>
      </w:pPr>
    </w:p>
    <w:p w14:paraId="6A2AF1D5" w14:textId="51646212" w:rsidR="0048655E" w:rsidRPr="00266832" w:rsidRDefault="0048655E" w:rsidP="003A75EC">
      <w:pPr>
        <w:pStyle w:val="Default"/>
        <w:spacing w:line="360" w:lineRule="auto"/>
        <w:jc w:val="center"/>
        <w:rPr>
          <w:rStyle w:val="A0"/>
          <w:rFonts w:ascii="Times New Roman" w:hAnsi="Times New Roman" w:cs="Times New Roman"/>
          <w:i/>
          <w:color w:val="auto"/>
          <w:sz w:val="24"/>
          <w:szCs w:val="24"/>
          <w:lang w:val="en-US"/>
        </w:rPr>
      </w:pPr>
      <w:r w:rsidRPr="00266832">
        <w:rPr>
          <w:rStyle w:val="A0"/>
          <w:rFonts w:ascii="Times New Roman" w:hAnsi="Times New Roman" w:cs="Times New Roman"/>
          <w:b/>
          <w:i/>
          <w:color w:val="auto"/>
          <w:sz w:val="24"/>
          <w:szCs w:val="24"/>
          <w:lang w:val="en-US"/>
        </w:rPr>
        <w:t>Keywords:</w:t>
      </w:r>
      <w:r w:rsidR="00990DE3" w:rsidRPr="00266832">
        <w:rPr>
          <w:rStyle w:val="A0"/>
          <w:rFonts w:ascii="Times New Roman" w:hAnsi="Times New Roman" w:cs="Times New Roman"/>
          <w:i/>
          <w:color w:val="auto"/>
          <w:sz w:val="24"/>
          <w:szCs w:val="24"/>
          <w:lang w:val="en-US"/>
        </w:rPr>
        <w:t xml:space="preserve"> Inter-American System for the Protection of Human Rights.</w:t>
      </w:r>
      <w:r w:rsidR="00990DE3" w:rsidRPr="00266832">
        <w:rPr>
          <w:lang w:val="en-US"/>
        </w:rPr>
        <w:t xml:space="preserve"> </w:t>
      </w:r>
      <w:r w:rsidR="00990DE3" w:rsidRPr="00266832">
        <w:rPr>
          <w:rStyle w:val="A0"/>
          <w:rFonts w:ascii="Times New Roman" w:hAnsi="Times New Roman" w:cs="Times New Roman"/>
          <w:i/>
          <w:color w:val="auto"/>
          <w:sz w:val="24"/>
          <w:szCs w:val="24"/>
          <w:lang w:val="en-US"/>
        </w:rPr>
        <w:t>Democracy. Dismissal proceeding. Rule of law. Due process of law.</w:t>
      </w:r>
    </w:p>
    <w:p w14:paraId="0C8C5512" w14:textId="77777777" w:rsidR="0048655E" w:rsidRPr="00266832" w:rsidRDefault="0048655E" w:rsidP="003A75EC">
      <w:pPr>
        <w:pStyle w:val="Default"/>
        <w:spacing w:line="360" w:lineRule="auto"/>
        <w:jc w:val="center"/>
        <w:rPr>
          <w:rStyle w:val="A0"/>
          <w:rFonts w:ascii="Times New Roman" w:hAnsi="Times New Roman" w:cs="Times New Roman"/>
          <w:color w:val="auto"/>
          <w:sz w:val="24"/>
          <w:szCs w:val="24"/>
          <w:lang w:val="en-US"/>
        </w:rPr>
      </w:pPr>
    </w:p>
    <w:p w14:paraId="7EA83B19" w14:textId="77777777" w:rsidR="0048655E" w:rsidRDefault="0048655E" w:rsidP="00694951">
      <w:pPr>
        <w:pStyle w:val="Default"/>
        <w:spacing w:line="360" w:lineRule="auto"/>
        <w:jc w:val="center"/>
        <w:rPr>
          <w:rStyle w:val="A0"/>
          <w:rFonts w:ascii="Times New Roman" w:hAnsi="Times New Roman" w:cs="Times New Roman"/>
          <w:color w:val="auto"/>
          <w:sz w:val="24"/>
          <w:szCs w:val="24"/>
        </w:rPr>
      </w:pPr>
    </w:p>
    <w:p w14:paraId="3EB02A56" w14:textId="48680C53" w:rsidR="00E370CA" w:rsidRPr="00E370CA" w:rsidRDefault="0048655E" w:rsidP="00694951">
      <w:pPr>
        <w:pStyle w:val="Default"/>
        <w:spacing w:line="360" w:lineRule="auto"/>
        <w:jc w:val="center"/>
        <w:rPr>
          <w:rStyle w:val="A0"/>
          <w:rFonts w:ascii="Times New Roman" w:hAnsi="Times New Roman" w:cs="Times New Roman"/>
          <w:color w:val="auto"/>
          <w:sz w:val="24"/>
          <w:szCs w:val="24"/>
        </w:rPr>
      </w:pPr>
      <w:r w:rsidRPr="0048655E">
        <w:rPr>
          <w:rStyle w:val="A0"/>
          <w:rFonts w:ascii="Times New Roman" w:hAnsi="Times New Roman" w:cs="Times New Roman"/>
          <w:b/>
          <w:color w:val="auto"/>
          <w:sz w:val="24"/>
          <w:szCs w:val="24"/>
        </w:rPr>
        <w:t>SUMÁRIO</w:t>
      </w:r>
      <w:r w:rsidR="00A75D41">
        <w:rPr>
          <w:rStyle w:val="A0"/>
          <w:rFonts w:ascii="Times New Roman" w:hAnsi="Times New Roman" w:cs="Times New Roman"/>
          <w:b/>
          <w:color w:val="auto"/>
          <w:sz w:val="24"/>
          <w:szCs w:val="24"/>
        </w:rPr>
        <w:t xml:space="preserve">: </w:t>
      </w:r>
      <w:r w:rsidR="001661BB" w:rsidRPr="001661BB">
        <w:rPr>
          <w:rStyle w:val="A0"/>
          <w:rFonts w:ascii="Times New Roman" w:hAnsi="Times New Roman" w:cs="Times New Roman"/>
          <w:color w:val="auto"/>
          <w:sz w:val="24"/>
          <w:szCs w:val="24"/>
        </w:rPr>
        <w:t>1</w:t>
      </w:r>
      <w:r w:rsidR="001661BB" w:rsidRPr="00091AE5">
        <w:rPr>
          <w:rStyle w:val="A0"/>
          <w:rFonts w:ascii="Times New Roman" w:hAnsi="Times New Roman" w:cs="Times New Roman"/>
          <w:color w:val="auto"/>
          <w:sz w:val="24"/>
          <w:szCs w:val="24"/>
        </w:rPr>
        <w:t xml:space="preserve">. Introdução. </w:t>
      </w:r>
      <w:r w:rsidR="009E7D4D">
        <w:rPr>
          <w:rStyle w:val="A0"/>
          <w:rFonts w:ascii="Times New Roman" w:hAnsi="Times New Roman" w:cs="Times New Roman"/>
          <w:color w:val="auto"/>
          <w:sz w:val="24"/>
          <w:szCs w:val="24"/>
        </w:rPr>
        <w:t>2</w:t>
      </w:r>
      <w:r w:rsidR="00134F2B">
        <w:rPr>
          <w:rStyle w:val="A0"/>
          <w:rFonts w:ascii="Times New Roman" w:hAnsi="Times New Roman" w:cs="Times New Roman"/>
          <w:color w:val="auto"/>
          <w:sz w:val="24"/>
          <w:szCs w:val="24"/>
        </w:rPr>
        <w:t>. O c</w:t>
      </w:r>
      <w:r w:rsidR="00091AE5" w:rsidRPr="00091AE5">
        <w:rPr>
          <w:rStyle w:val="A0"/>
          <w:rFonts w:ascii="Times New Roman" w:hAnsi="Times New Roman" w:cs="Times New Roman"/>
          <w:color w:val="auto"/>
          <w:sz w:val="24"/>
          <w:szCs w:val="24"/>
        </w:rPr>
        <w:t xml:space="preserve">aso </w:t>
      </w:r>
      <w:r w:rsidR="00091AE5" w:rsidRPr="00091AE5">
        <w:rPr>
          <w:rStyle w:val="A0"/>
          <w:rFonts w:ascii="Times New Roman" w:hAnsi="Times New Roman" w:cs="Times New Roman"/>
          <w:i/>
          <w:color w:val="auto"/>
          <w:sz w:val="24"/>
          <w:szCs w:val="24"/>
        </w:rPr>
        <w:t xml:space="preserve">Tribunal Constitucional vs. Peru. </w:t>
      </w:r>
      <w:r w:rsidR="009E7D4D">
        <w:rPr>
          <w:rStyle w:val="A0"/>
          <w:rFonts w:ascii="Times New Roman" w:hAnsi="Times New Roman" w:cs="Times New Roman"/>
          <w:color w:val="auto"/>
          <w:sz w:val="24"/>
          <w:szCs w:val="24"/>
        </w:rPr>
        <w:t>3</w:t>
      </w:r>
      <w:r w:rsidR="00134F2B">
        <w:rPr>
          <w:rStyle w:val="A0"/>
          <w:rFonts w:ascii="Times New Roman" w:hAnsi="Times New Roman" w:cs="Times New Roman"/>
          <w:color w:val="auto"/>
          <w:sz w:val="24"/>
          <w:szCs w:val="24"/>
        </w:rPr>
        <w:t>. O g</w:t>
      </w:r>
      <w:r w:rsidR="00091AE5" w:rsidRPr="00091AE5">
        <w:rPr>
          <w:rStyle w:val="A0"/>
          <w:rFonts w:ascii="Times New Roman" w:hAnsi="Times New Roman" w:cs="Times New Roman"/>
          <w:color w:val="auto"/>
          <w:sz w:val="24"/>
          <w:szCs w:val="24"/>
        </w:rPr>
        <w:t>olpe de Estado em Honduras</w:t>
      </w:r>
      <w:r w:rsidR="00091AE5">
        <w:rPr>
          <w:rStyle w:val="A0"/>
          <w:rFonts w:ascii="Times New Roman" w:hAnsi="Times New Roman" w:cs="Times New Roman"/>
          <w:color w:val="auto"/>
          <w:sz w:val="24"/>
          <w:szCs w:val="24"/>
        </w:rPr>
        <w:t xml:space="preserve">. </w:t>
      </w:r>
      <w:r w:rsidR="009E7D4D">
        <w:rPr>
          <w:rStyle w:val="A0"/>
          <w:rFonts w:ascii="Times New Roman" w:hAnsi="Times New Roman" w:cs="Times New Roman"/>
          <w:color w:val="auto"/>
          <w:sz w:val="24"/>
          <w:szCs w:val="24"/>
        </w:rPr>
        <w:t>4</w:t>
      </w:r>
      <w:r w:rsidR="00134F2B">
        <w:rPr>
          <w:rStyle w:val="A0"/>
          <w:rFonts w:ascii="Times New Roman" w:hAnsi="Times New Roman" w:cs="Times New Roman"/>
          <w:color w:val="auto"/>
          <w:sz w:val="24"/>
          <w:szCs w:val="24"/>
        </w:rPr>
        <w:t>. A petição p</w:t>
      </w:r>
      <w:r w:rsidR="00E370CA" w:rsidRPr="00E370CA">
        <w:rPr>
          <w:rStyle w:val="A0"/>
          <w:rFonts w:ascii="Times New Roman" w:hAnsi="Times New Roman" w:cs="Times New Roman"/>
          <w:color w:val="auto"/>
          <w:sz w:val="24"/>
          <w:szCs w:val="24"/>
        </w:rPr>
        <w:t>reventiva no Impeachment de Dilma Rousseff</w:t>
      </w:r>
      <w:r w:rsidR="00E370CA">
        <w:rPr>
          <w:rStyle w:val="A0"/>
          <w:rFonts w:ascii="Times New Roman" w:hAnsi="Times New Roman" w:cs="Times New Roman"/>
          <w:color w:val="auto"/>
          <w:sz w:val="24"/>
          <w:szCs w:val="24"/>
        </w:rPr>
        <w:t xml:space="preserve">. </w:t>
      </w:r>
      <w:r w:rsidR="009E7D4D">
        <w:rPr>
          <w:rStyle w:val="A0"/>
          <w:rFonts w:ascii="Times New Roman" w:hAnsi="Times New Roman" w:cs="Times New Roman"/>
          <w:color w:val="auto"/>
          <w:sz w:val="24"/>
          <w:szCs w:val="24"/>
        </w:rPr>
        <w:t>5</w:t>
      </w:r>
      <w:r w:rsidR="00DE3E24">
        <w:rPr>
          <w:rStyle w:val="A0"/>
          <w:rFonts w:ascii="Times New Roman" w:hAnsi="Times New Roman" w:cs="Times New Roman"/>
          <w:color w:val="auto"/>
          <w:sz w:val="24"/>
          <w:szCs w:val="24"/>
        </w:rPr>
        <w:t>. Algu</w:t>
      </w:r>
      <w:r w:rsidR="009E7D4D">
        <w:rPr>
          <w:rStyle w:val="A0"/>
          <w:rFonts w:ascii="Times New Roman" w:hAnsi="Times New Roman" w:cs="Times New Roman"/>
          <w:color w:val="auto"/>
          <w:sz w:val="24"/>
          <w:szCs w:val="24"/>
        </w:rPr>
        <w:t>mas conclusões. 6</w:t>
      </w:r>
      <w:r w:rsidR="001A006C">
        <w:rPr>
          <w:rStyle w:val="A0"/>
          <w:rFonts w:ascii="Times New Roman" w:hAnsi="Times New Roman" w:cs="Times New Roman"/>
          <w:color w:val="auto"/>
          <w:sz w:val="24"/>
          <w:szCs w:val="24"/>
        </w:rPr>
        <w:t>. Referências b</w:t>
      </w:r>
      <w:r w:rsidR="00DE3E24">
        <w:rPr>
          <w:rStyle w:val="A0"/>
          <w:rFonts w:ascii="Times New Roman" w:hAnsi="Times New Roman" w:cs="Times New Roman"/>
          <w:color w:val="auto"/>
          <w:sz w:val="24"/>
          <w:szCs w:val="24"/>
        </w:rPr>
        <w:t>ibliográficas</w:t>
      </w:r>
    </w:p>
    <w:p w14:paraId="4F298B2F" w14:textId="71A9C7A5" w:rsidR="00CD68B4" w:rsidRPr="001661BB" w:rsidRDefault="001661BB" w:rsidP="00DE3E24">
      <w:pPr>
        <w:pStyle w:val="Default"/>
        <w:spacing w:line="360" w:lineRule="auto"/>
        <w:jc w:val="both"/>
        <w:rPr>
          <w:rStyle w:val="A0"/>
          <w:rFonts w:ascii="Times New Roman" w:hAnsi="Times New Roman" w:cs="Times New Roman"/>
          <w:b/>
          <w:color w:val="auto"/>
          <w:sz w:val="24"/>
          <w:szCs w:val="24"/>
        </w:rPr>
      </w:pPr>
      <w:r>
        <w:rPr>
          <w:rStyle w:val="A0"/>
          <w:rFonts w:ascii="Times New Roman" w:hAnsi="Times New Roman" w:cs="Times New Roman"/>
          <w:b/>
          <w:color w:val="auto"/>
          <w:sz w:val="24"/>
          <w:szCs w:val="24"/>
        </w:rPr>
        <w:t>1. In</w:t>
      </w:r>
      <w:r w:rsidRPr="001661BB">
        <w:rPr>
          <w:rStyle w:val="A0"/>
          <w:rFonts w:ascii="Times New Roman" w:hAnsi="Times New Roman" w:cs="Times New Roman"/>
          <w:b/>
          <w:color w:val="auto"/>
          <w:sz w:val="24"/>
          <w:szCs w:val="24"/>
        </w:rPr>
        <w:t>trodução</w:t>
      </w:r>
    </w:p>
    <w:p w14:paraId="352147D8" w14:textId="77777777" w:rsidR="001661BB" w:rsidRDefault="001661BB" w:rsidP="00DE3E24">
      <w:pPr>
        <w:pStyle w:val="Default"/>
        <w:spacing w:line="360" w:lineRule="auto"/>
        <w:jc w:val="both"/>
        <w:rPr>
          <w:rStyle w:val="A0"/>
          <w:rFonts w:ascii="Times New Roman" w:hAnsi="Times New Roman" w:cs="Times New Roman"/>
          <w:color w:val="auto"/>
          <w:sz w:val="24"/>
          <w:szCs w:val="24"/>
        </w:rPr>
      </w:pPr>
    </w:p>
    <w:p w14:paraId="07CD65DD" w14:textId="7DD528BE" w:rsidR="00CD68B4" w:rsidRDefault="00CD68B4" w:rsidP="00A05379">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Um longo processo evolutivo se desenvolveu na formação dos sistemas internacionais de justiça, sobretudo em matéria de direitos humanos. Do jusnaturalismo político</w:t>
      </w:r>
      <w:r w:rsidR="00DB3EB0">
        <w:rPr>
          <w:rStyle w:val="A0"/>
          <w:rFonts w:ascii="Times New Roman" w:hAnsi="Times New Roman" w:cs="Times New Roman"/>
          <w:color w:val="auto"/>
          <w:sz w:val="24"/>
          <w:szCs w:val="24"/>
        </w:rPr>
        <w:t>-filosófico</w:t>
      </w:r>
      <w:r>
        <w:rPr>
          <w:rStyle w:val="A0"/>
          <w:rFonts w:ascii="Times New Roman" w:hAnsi="Times New Roman" w:cs="Times New Roman"/>
          <w:color w:val="auto"/>
          <w:sz w:val="24"/>
          <w:szCs w:val="24"/>
        </w:rPr>
        <w:t xml:space="preserve"> seiscentista sobre direito dos povos e soberania d</w:t>
      </w:r>
      <w:r w:rsidR="0006674D">
        <w:rPr>
          <w:rStyle w:val="A0"/>
          <w:rFonts w:ascii="Times New Roman" w:hAnsi="Times New Roman" w:cs="Times New Roman"/>
          <w:color w:val="auto"/>
          <w:sz w:val="24"/>
          <w:szCs w:val="24"/>
        </w:rPr>
        <w:t>e</w:t>
      </w:r>
      <w:r>
        <w:rPr>
          <w:rStyle w:val="A0"/>
          <w:rFonts w:ascii="Times New Roman" w:hAnsi="Times New Roman" w:cs="Times New Roman"/>
          <w:color w:val="auto"/>
          <w:sz w:val="24"/>
          <w:szCs w:val="24"/>
        </w:rPr>
        <w:t xml:space="preserve"> Francisco de Vitória e d</w:t>
      </w:r>
      <w:r w:rsidR="0006674D">
        <w:rPr>
          <w:rStyle w:val="A0"/>
          <w:rFonts w:ascii="Times New Roman" w:hAnsi="Times New Roman" w:cs="Times New Roman"/>
          <w:color w:val="auto"/>
          <w:sz w:val="24"/>
          <w:szCs w:val="24"/>
        </w:rPr>
        <w:t>e</w:t>
      </w:r>
      <w:r>
        <w:rPr>
          <w:rStyle w:val="A0"/>
          <w:rFonts w:ascii="Times New Roman" w:hAnsi="Times New Roman" w:cs="Times New Roman"/>
          <w:color w:val="auto"/>
          <w:sz w:val="24"/>
          <w:szCs w:val="24"/>
        </w:rPr>
        <w:t xml:space="preserve"> Francisco Suárez, passando pelas teorizações setecentistas sobre a sociedade i</w:t>
      </w:r>
      <w:r w:rsidR="00011A70">
        <w:rPr>
          <w:rStyle w:val="A0"/>
          <w:rFonts w:ascii="Times New Roman" w:hAnsi="Times New Roman" w:cs="Times New Roman"/>
          <w:color w:val="auto"/>
          <w:sz w:val="24"/>
          <w:szCs w:val="24"/>
        </w:rPr>
        <w:t>nternacional e a guerra justa de</w:t>
      </w:r>
      <w:r>
        <w:rPr>
          <w:rStyle w:val="A0"/>
          <w:rFonts w:ascii="Times New Roman" w:hAnsi="Times New Roman" w:cs="Times New Roman"/>
          <w:color w:val="auto"/>
          <w:sz w:val="24"/>
          <w:szCs w:val="24"/>
        </w:rPr>
        <w:t xml:space="preserve"> </w:t>
      </w:r>
      <w:r w:rsidR="00750861">
        <w:rPr>
          <w:rStyle w:val="A0"/>
          <w:rFonts w:ascii="Times New Roman" w:hAnsi="Times New Roman" w:cs="Times New Roman"/>
          <w:color w:val="auto"/>
          <w:sz w:val="24"/>
          <w:szCs w:val="24"/>
        </w:rPr>
        <w:t>Hugo Grócio e de</w:t>
      </w:r>
      <w:r>
        <w:rPr>
          <w:rStyle w:val="A0"/>
          <w:rFonts w:ascii="Times New Roman" w:hAnsi="Times New Roman" w:cs="Times New Roman"/>
          <w:color w:val="auto"/>
          <w:sz w:val="24"/>
          <w:szCs w:val="24"/>
        </w:rPr>
        <w:t xml:space="preserve"> Alberico Gentili, até a criação da </w:t>
      </w:r>
      <w:r w:rsidRPr="00F40ECA">
        <w:rPr>
          <w:rStyle w:val="A0"/>
          <w:rFonts w:ascii="Times New Roman" w:hAnsi="Times New Roman" w:cs="Times New Roman"/>
          <w:color w:val="auto"/>
          <w:sz w:val="24"/>
          <w:szCs w:val="24"/>
        </w:rPr>
        <w:t>Corte Centroamericana de Justiça</w:t>
      </w:r>
      <w:r>
        <w:rPr>
          <w:rStyle w:val="A0"/>
          <w:rFonts w:ascii="Times New Roman" w:hAnsi="Times New Roman" w:cs="Times New Roman"/>
          <w:color w:val="auto"/>
          <w:sz w:val="24"/>
          <w:szCs w:val="24"/>
        </w:rPr>
        <w:t>, os</w:t>
      </w:r>
      <w:r w:rsidRPr="00D17665">
        <w:rPr>
          <w:rStyle w:val="A0"/>
          <w:rFonts w:ascii="Times New Roman" w:hAnsi="Times New Roman" w:cs="Times New Roman"/>
          <w:color w:val="auto"/>
          <w:sz w:val="24"/>
          <w:szCs w:val="24"/>
        </w:rPr>
        <w:t xml:space="preserve"> tribunais penais internacionais </w:t>
      </w:r>
      <w:r w:rsidRPr="00D17665">
        <w:rPr>
          <w:rStyle w:val="A0"/>
          <w:rFonts w:ascii="Times New Roman" w:hAnsi="Times New Roman" w:cs="Times New Roman"/>
          <w:i/>
          <w:color w:val="auto"/>
          <w:sz w:val="24"/>
          <w:szCs w:val="24"/>
        </w:rPr>
        <w:t>ad hoc</w:t>
      </w:r>
      <w:r>
        <w:rPr>
          <w:rStyle w:val="A0"/>
          <w:rFonts w:ascii="Times New Roman" w:hAnsi="Times New Roman" w:cs="Times New Roman"/>
          <w:color w:val="auto"/>
          <w:sz w:val="24"/>
          <w:szCs w:val="24"/>
        </w:rPr>
        <w:t xml:space="preserve"> de Nuremberg (1945),</w:t>
      </w:r>
      <w:r w:rsidRPr="00D17665">
        <w:rPr>
          <w:rStyle w:val="A0"/>
          <w:rFonts w:ascii="Times New Roman" w:hAnsi="Times New Roman" w:cs="Times New Roman"/>
          <w:color w:val="auto"/>
          <w:sz w:val="24"/>
          <w:szCs w:val="24"/>
        </w:rPr>
        <w:t xml:space="preserve"> </w:t>
      </w:r>
      <w:r>
        <w:rPr>
          <w:rStyle w:val="A0"/>
          <w:rFonts w:ascii="Times New Roman" w:hAnsi="Times New Roman" w:cs="Times New Roman"/>
          <w:color w:val="auto"/>
          <w:sz w:val="24"/>
          <w:szCs w:val="24"/>
        </w:rPr>
        <w:t xml:space="preserve">da </w:t>
      </w:r>
      <w:r w:rsidRPr="00D17665">
        <w:rPr>
          <w:rStyle w:val="A0"/>
          <w:rFonts w:ascii="Times New Roman" w:hAnsi="Times New Roman" w:cs="Times New Roman"/>
          <w:color w:val="auto"/>
          <w:sz w:val="24"/>
          <w:szCs w:val="24"/>
        </w:rPr>
        <w:t xml:space="preserve">ex-Iugoslávia (1993) e </w:t>
      </w:r>
      <w:r>
        <w:rPr>
          <w:rStyle w:val="A0"/>
          <w:rFonts w:ascii="Times New Roman" w:hAnsi="Times New Roman" w:cs="Times New Roman"/>
          <w:color w:val="auto"/>
          <w:sz w:val="24"/>
          <w:szCs w:val="24"/>
        </w:rPr>
        <w:t>de</w:t>
      </w:r>
      <w:r w:rsidRPr="00D17665">
        <w:rPr>
          <w:rStyle w:val="A0"/>
          <w:rFonts w:ascii="Times New Roman" w:hAnsi="Times New Roman" w:cs="Times New Roman"/>
          <w:color w:val="auto"/>
          <w:sz w:val="24"/>
          <w:szCs w:val="24"/>
        </w:rPr>
        <w:t xml:space="preserve"> Ruanda (1</w:t>
      </w:r>
      <w:r w:rsidR="00FB6E8E">
        <w:rPr>
          <w:rStyle w:val="A0"/>
          <w:rFonts w:ascii="Times New Roman" w:hAnsi="Times New Roman" w:cs="Times New Roman"/>
          <w:color w:val="auto"/>
          <w:sz w:val="24"/>
          <w:szCs w:val="24"/>
        </w:rPr>
        <w:t>994);</w:t>
      </w:r>
      <w:r w:rsidRPr="00D17665">
        <w:rPr>
          <w:rStyle w:val="A0"/>
          <w:rFonts w:ascii="Times New Roman" w:hAnsi="Times New Roman" w:cs="Times New Roman"/>
          <w:color w:val="auto"/>
          <w:sz w:val="24"/>
          <w:szCs w:val="24"/>
        </w:rPr>
        <w:t xml:space="preserve"> </w:t>
      </w:r>
      <w:r>
        <w:rPr>
          <w:rStyle w:val="A0"/>
          <w:rFonts w:ascii="Times New Roman" w:hAnsi="Times New Roman" w:cs="Times New Roman"/>
          <w:color w:val="auto"/>
          <w:sz w:val="24"/>
          <w:szCs w:val="24"/>
        </w:rPr>
        <w:t xml:space="preserve">foram todos </w:t>
      </w:r>
      <w:r w:rsidRPr="00D17665">
        <w:rPr>
          <w:rStyle w:val="A0"/>
          <w:rFonts w:ascii="Times New Roman" w:hAnsi="Times New Roman" w:cs="Times New Roman"/>
          <w:color w:val="auto"/>
          <w:sz w:val="24"/>
          <w:szCs w:val="24"/>
        </w:rPr>
        <w:t>passo</w:t>
      </w:r>
      <w:r>
        <w:rPr>
          <w:rStyle w:val="A0"/>
          <w:rFonts w:ascii="Times New Roman" w:hAnsi="Times New Roman" w:cs="Times New Roman"/>
          <w:color w:val="auto"/>
          <w:sz w:val="24"/>
          <w:szCs w:val="24"/>
        </w:rPr>
        <w:t>s</w:t>
      </w:r>
      <w:r w:rsidRPr="00D17665">
        <w:rPr>
          <w:rStyle w:val="A0"/>
          <w:rFonts w:ascii="Times New Roman" w:hAnsi="Times New Roman" w:cs="Times New Roman"/>
          <w:color w:val="auto"/>
          <w:sz w:val="24"/>
          <w:szCs w:val="24"/>
        </w:rPr>
        <w:t xml:space="preserve"> decisivo</w:t>
      </w:r>
      <w:r>
        <w:rPr>
          <w:rStyle w:val="A0"/>
          <w:rFonts w:ascii="Times New Roman" w:hAnsi="Times New Roman" w:cs="Times New Roman"/>
          <w:color w:val="auto"/>
          <w:sz w:val="24"/>
          <w:szCs w:val="24"/>
        </w:rPr>
        <w:t>s</w:t>
      </w:r>
      <w:r w:rsidRPr="00D17665">
        <w:rPr>
          <w:rStyle w:val="A0"/>
          <w:rFonts w:ascii="Times New Roman" w:hAnsi="Times New Roman" w:cs="Times New Roman"/>
          <w:color w:val="auto"/>
          <w:sz w:val="24"/>
          <w:szCs w:val="24"/>
        </w:rPr>
        <w:t xml:space="preserve"> </w:t>
      </w:r>
      <w:r>
        <w:rPr>
          <w:rStyle w:val="A0"/>
          <w:rFonts w:ascii="Times New Roman" w:hAnsi="Times New Roman" w:cs="Times New Roman"/>
          <w:color w:val="auto"/>
          <w:sz w:val="24"/>
          <w:szCs w:val="24"/>
        </w:rPr>
        <w:t>na pavimentação de um</w:t>
      </w:r>
      <w:r w:rsidRPr="00D17665">
        <w:rPr>
          <w:rStyle w:val="A0"/>
          <w:rFonts w:ascii="Times New Roman" w:hAnsi="Times New Roman" w:cs="Times New Roman"/>
          <w:color w:val="auto"/>
          <w:sz w:val="24"/>
          <w:szCs w:val="24"/>
        </w:rPr>
        <w:t xml:space="preserve"> tratamento internacional</w:t>
      </w:r>
      <w:r>
        <w:rPr>
          <w:rStyle w:val="A0"/>
          <w:rFonts w:ascii="Times New Roman" w:hAnsi="Times New Roman" w:cs="Times New Roman"/>
          <w:color w:val="auto"/>
          <w:sz w:val="24"/>
          <w:szCs w:val="24"/>
        </w:rPr>
        <w:t xml:space="preserve"> institucionalizado</w:t>
      </w:r>
      <w:r w:rsidRPr="00D17665">
        <w:rPr>
          <w:rStyle w:val="A0"/>
          <w:rFonts w:ascii="Times New Roman" w:hAnsi="Times New Roman" w:cs="Times New Roman"/>
          <w:color w:val="auto"/>
          <w:sz w:val="24"/>
          <w:szCs w:val="24"/>
        </w:rPr>
        <w:t xml:space="preserve"> diante de atos violadores de direitos humanos.</w:t>
      </w:r>
      <w:r>
        <w:rPr>
          <w:rStyle w:val="FootnoteReference"/>
          <w:rFonts w:ascii="Times New Roman" w:hAnsi="Times New Roman" w:cs="Times New Roman"/>
          <w:color w:val="auto"/>
        </w:rPr>
        <w:footnoteReference w:id="1"/>
      </w:r>
    </w:p>
    <w:p w14:paraId="2DD46B42" w14:textId="77777777" w:rsidR="00A05379" w:rsidRDefault="00CD68B4" w:rsidP="00A05379">
      <w:pPr>
        <w:pStyle w:val="Default"/>
        <w:spacing w:line="360" w:lineRule="auto"/>
        <w:ind w:firstLine="851"/>
        <w:jc w:val="both"/>
        <w:rPr>
          <w:rStyle w:val="A0"/>
          <w:rFonts w:ascii="Times New Roman" w:hAnsi="Times New Roman" w:cs="Times New Roman"/>
          <w:color w:val="auto"/>
          <w:sz w:val="24"/>
          <w:szCs w:val="24"/>
        </w:rPr>
      </w:pPr>
      <w:r w:rsidRPr="00D17665">
        <w:rPr>
          <w:rStyle w:val="A0"/>
          <w:rFonts w:ascii="Times New Roman" w:hAnsi="Times New Roman" w:cs="Times New Roman"/>
          <w:color w:val="auto"/>
          <w:sz w:val="24"/>
          <w:szCs w:val="24"/>
        </w:rPr>
        <w:t xml:space="preserve">De fato, os referidos </w:t>
      </w:r>
      <w:r w:rsidRPr="00D17665">
        <w:rPr>
          <w:rStyle w:val="A0"/>
          <w:rFonts w:ascii="Times New Roman" w:hAnsi="Times New Roman" w:cs="Times New Roman"/>
          <w:i/>
          <w:color w:val="auto"/>
          <w:sz w:val="24"/>
          <w:szCs w:val="24"/>
        </w:rPr>
        <w:t>cases</w:t>
      </w:r>
      <w:r w:rsidRPr="00D17665">
        <w:rPr>
          <w:rStyle w:val="A0"/>
          <w:rFonts w:ascii="Times New Roman" w:hAnsi="Times New Roman" w:cs="Times New Roman"/>
          <w:color w:val="auto"/>
          <w:sz w:val="24"/>
          <w:szCs w:val="24"/>
        </w:rPr>
        <w:t>, trazidos</w:t>
      </w:r>
      <w:r>
        <w:rPr>
          <w:rStyle w:val="A0"/>
          <w:rFonts w:ascii="Times New Roman" w:hAnsi="Times New Roman" w:cs="Times New Roman"/>
          <w:color w:val="auto"/>
          <w:sz w:val="24"/>
          <w:szCs w:val="24"/>
        </w:rPr>
        <w:t xml:space="preserve"> ao âmbito das Nações Unidas com a</w:t>
      </w:r>
      <w:r w:rsidRPr="00D17665">
        <w:rPr>
          <w:rStyle w:val="A0"/>
          <w:rFonts w:ascii="Times New Roman" w:hAnsi="Times New Roman" w:cs="Times New Roman"/>
          <w:color w:val="auto"/>
          <w:sz w:val="24"/>
          <w:szCs w:val="24"/>
        </w:rPr>
        <w:t xml:space="preserve"> iniciativa do Conselho de Segurança, por invocação do capítulo VII da Carta da ONU, ainda não haviam se beneficiado de um regramento material de viés internacional, mas previa a aplicação das</w:t>
      </w:r>
      <w:r w:rsidRPr="005E5BBC">
        <w:rPr>
          <w:rStyle w:val="A0"/>
          <w:rFonts w:ascii="Times New Roman" w:hAnsi="Times New Roman" w:cs="Times New Roman"/>
          <w:color w:val="auto"/>
          <w:sz w:val="24"/>
          <w:szCs w:val="24"/>
        </w:rPr>
        <w:t xml:space="preserve"> penas dos ordenamentos nacionais</w:t>
      </w:r>
      <w:r w:rsidRPr="00D17665">
        <w:rPr>
          <w:rStyle w:val="A0"/>
          <w:rFonts w:ascii="Times New Roman" w:hAnsi="Times New Roman" w:cs="Times New Roman"/>
          <w:color w:val="auto"/>
          <w:sz w:val="24"/>
          <w:szCs w:val="24"/>
        </w:rPr>
        <w:t>.</w:t>
      </w:r>
    </w:p>
    <w:p w14:paraId="09A7480A" w14:textId="77777777" w:rsidR="00A05379" w:rsidRDefault="00CD68B4" w:rsidP="00A05379">
      <w:pPr>
        <w:pStyle w:val="Default"/>
        <w:spacing w:line="360" w:lineRule="auto"/>
        <w:ind w:firstLine="851"/>
        <w:jc w:val="both"/>
        <w:rPr>
          <w:rStyle w:val="A0"/>
          <w:rFonts w:ascii="Times New Roman" w:hAnsi="Times New Roman" w:cs="Times New Roman"/>
          <w:color w:val="auto"/>
          <w:sz w:val="24"/>
          <w:szCs w:val="24"/>
        </w:rPr>
      </w:pPr>
      <w:r w:rsidRPr="00D17665">
        <w:rPr>
          <w:rStyle w:val="A0"/>
          <w:rFonts w:ascii="Times New Roman" w:hAnsi="Times New Roman" w:cs="Times New Roman"/>
          <w:color w:val="auto"/>
          <w:sz w:val="24"/>
          <w:szCs w:val="24"/>
        </w:rPr>
        <w:t xml:space="preserve">A carência tanto de um tribunal permanente, quanto de um ordenamento jurídico internacional foram objeto das considerações levadas adiante, no Comitê Preparatório da Conferência das Nações Unidas sobre o Estabelecimento de um Tribunal Penal Internacional (1996), estabelecendo-se, então: 1. a tipificação dos </w:t>
      </w:r>
      <w:r w:rsidRPr="00D17665">
        <w:rPr>
          <w:rStyle w:val="A0"/>
          <w:rFonts w:ascii="Times New Roman" w:hAnsi="Times New Roman" w:cs="Times New Roman"/>
          <w:i/>
          <w:color w:val="auto"/>
          <w:sz w:val="24"/>
          <w:szCs w:val="24"/>
        </w:rPr>
        <w:t>core crimes</w:t>
      </w:r>
      <w:r w:rsidRPr="00D17665">
        <w:rPr>
          <w:rStyle w:val="A0"/>
          <w:rFonts w:ascii="Times New Roman" w:hAnsi="Times New Roman" w:cs="Times New Roman"/>
          <w:color w:val="auto"/>
          <w:sz w:val="24"/>
          <w:szCs w:val="24"/>
        </w:rPr>
        <w:t xml:space="preserve"> sob a competência </w:t>
      </w:r>
      <w:r w:rsidRPr="00D17665">
        <w:rPr>
          <w:rStyle w:val="A0"/>
          <w:rFonts w:ascii="Times New Roman" w:hAnsi="Times New Roman" w:cs="Times New Roman"/>
          <w:i/>
          <w:color w:val="auto"/>
          <w:sz w:val="24"/>
          <w:szCs w:val="24"/>
        </w:rPr>
        <w:t>ratione materiae</w:t>
      </w:r>
      <w:r w:rsidRPr="00D17665">
        <w:rPr>
          <w:rStyle w:val="A0"/>
          <w:rFonts w:ascii="Times New Roman" w:hAnsi="Times New Roman" w:cs="Times New Roman"/>
          <w:color w:val="auto"/>
          <w:sz w:val="24"/>
          <w:szCs w:val="24"/>
        </w:rPr>
        <w:t xml:space="preserve"> do Tribunal Penal Internacional; 2. o princípio da complementaridade nas relações entre este último e as jurisdições nacionais; e 3. o procedimento a ser observado nos julgados do TPI; que são os três norteadores básicos de toda a legislação definidora da jurisdição dos tribunais internacionais, consagrados no Estatuto de Roma, que instaurou o TPI na cidade holandesa de Haia, documento este produzido por ocasião da Conferência de Roma das NU (1998), em vigor desde 2002.</w:t>
      </w:r>
      <w:r>
        <w:rPr>
          <w:rStyle w:val="FootnoteReference"/>
          <w:rFonts w:ascii="Times New Roman" w:hAnsi="Times New Roman" w:cs="Times New Roman"/>
          <w:color w:val="auto"/>
        </w:rPr>
        <w:footnoteReference w:id="2"/>
      </w:r>
    </w:p>
    <w:p w14:paraId="451D1F21" w14:textId="77777777" w:rsidR="00A05379" w:rsidRDefault="00CD68B4" w:rsidP="00A05379">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 xml:space="preserve">A partir dessa matriz de natureza penal e da promoção dialógica de uma jurisprudência internacional, intensificou-se a institucionalização dos tribunais de direitos humanos nos diversos organismos regionais e no âmbito da Nações Unidas, estruturando-se um sistema internacional de direitos humanos como uma </w:t>
      </w:r>
      <w:r w:rsidRPr="00D17665">
        <w:rPr>
          <w:rStyle w:val="A0"/>
          <w:rFonts w:ascii="Times New Roman" w:hAnsi="Times New Roman" w:cs="Times New Roman"/>
          <w:color w:val="auto"/>
          <w:sz w:val="24"/>
          <w:szCs w:val="24"/>
        </w:rPr>
        <w:t>rede policêntrica</w:t>
      </w:r>
      <w:r>
        <w:rPr>
          <w:rStyle w:val="A0"/>
          <w:rFonts w:ascii="Times New Roman" w:hAnsi="Times New Roman" w:cs="Times New Roman"/>
          <w:color w:val="auto"/>
          <w:sz w:val="24"/>
          <w:szCs w:val="24"/>
        </w:rPr>
        <w:t xml:space="preserve">, não hierarquizada, baseada na </w:t>
      </w:r>
      <w:r w:rsidRPr="00D17665">
        <w:rPr>
          <w:rStyle w:val="A0"/>
          <w:rFonts w:ascii="Times New Roman" w:hAnsi="Times New Roman" w:cs="Times New Roman"/>
          <w:color w:val="auto"/>
          <w:sz w:val="24"/>
          <w:szCs w:val="24"/>
        </w:rPr>
        <w:t xml:space="preserve">coordenação e no diálogo, com competência concorrente, contudo tendente à formação de </w:t>
      </w:r>
      <w:r>
        <w:rPr>
          <w:rStyle w:val="A0"/>
          <w:rFonts w:ascii="Times New Roman" w:hAnsi="Times New Roman" w:cs="Times New Roman"/>
          <w:color w:val="auto"/>
          <w:sz w:val="24"/>
          <w:szCs w:val="24"/>
        </w:rPr>
        <w:t>entendimentos conteudísticos cada vez mais integrados</w:t>
      </w:r>
      <w:r w:rsidRPr="00D17665">
        <w:rPr>
          <w:rStyle w:val="A0"/>
          <w:rFonts w:ascii="Times New Roman" w:hAnsi="Times New Roman" w:cs="Times New Roman"/>
          <w:color w:val="auto"/>
          <w:sz w:val="24"/>
          <w:szCs w:val="24"/>
        </w:rPr>
        <w:t xml:space="preserve"> e com espaços de competência jurisdicional melhor delineados, tanto m</w:t>
      </w:r>
      <w:r>
        <w:rPr>
          <w:rStyle w:val="A0"/>
          <w:rFonts w:ascii="Times New Roman" w:hAnsi="Times New Roman" w:cs="Times New Roman"/>
          <w:color w:val="auto"/>
          <w:sz w:val="24"/>
          <w:szCs w:val="24"/>
        </w:rPr>
        <w:t>aterial quanto territorialmente, com as contribuições decisivas das concertações promovidas nas reuniões de Luxemburgo (2002) e de Manágua (2007)</w:t>
      </w:r>
      <w:r w:rsidR="00FE1D28">
        <w:rPr>
          <w:rStyle w:val="FootnoteReference"/>
          <w:rFonts w:ascii="Times New Roman" w:hAnsi="Times New Roman" w:cs="Times New Roman"/>
          <w:color w:val="auto"/>
        </w:rPr>
        <w:footnoteReference w:id="3"/>
      </w:r>
      <w:r>
        <w:rPr>
          <w:rStyle w:val="A0"/>
          <w:rFonts w:ascii="Times New Roman" w:hAnsi="Times New Roman" w:cs="Times New Roman"/>
          <w:color w:val="auto"/>
          <w:sz w:val="24"/>
          <w:szCs w:val="24"/>
        </w:rPr>
        <w:t>.</w:t>
      </w:r>
    </w:p>
    <w:p w14:paraId="7CC14A2E" w14:textId="77777777" w:rsidR="00A05379" w:rsidRDefault="00CD68B4" w:rsidP="00A05379">
      <w:pPr>
        <w:pStyle w:val="Default"/>
        <w:spacing w:line="360" w:lineRule="auto"/>
        <w:ind w:firstLine="851"/>
        <w:jc w:val="both"/>
        <w:rPr>
          <w:rStyle w:val="A0"/>
          <w:rFonts w:ascii="Times New Roman" w:hAnsi="Times New Roman" w:cs="Times New Roman"/>
          <w:color w:val="auto"/>
          <w:sz w:val="24"/>
          <w:szCs w:val="24"/>
        </w:rPr>
      </w:pPr>
      <w:r w:rsidRPr="00183BA3">
        <w:rPr>
          <w:rStyle w:val="A0"/>
          <w:rFonts w:ascii="Times New Roman" w:hAnsi="Times New Roman" w:cs="Times New Roman"/>
          <w:color w:val="auto"/>
          <w:sz w:val="24"/>
          <w:szCs w:val="24"/>
        </w:rPr>
        <w:t xml:space="preserve">Marca do período entre as duas reuniões foi a evolução da ideia de jurisdição universal e obrigatória, vinculada ao já mencionado </w:t>
      </w:r>
      <w:r w:rsidRPr="005E450B">
        <w:rPr>
          <w:rStyle w:val="A0"/>
          <w:rFonts w:ascii="Times New Roman" w:hAnsi="Times New Roman" w:cs="Times New Roman"/>
          <w:b/>
          <w:color w:val="auto"/>
          <w:sz w:val="24"/>
          <w:szCs w:val="24"/>
        </w:rPr>
        <w:t>primado do direito</w:t>
      </w:r>
      <w:r w:rsidRPr="00183BA3">
        <w:rPr>
          <w:rStyle w:val="A0"/>
          <w:rFonts w:ascii="Times New Roman" w:hAnsi="Times New Roman" w:cs="Times New Roman"/>
          <w:color w:val="auto"/>
          <w:sz w:val="24"/>
          <w:szCs w:val="24"/>
        </w:rPr>
        <w:t xml:space="preserve"> (</w:t>
      </w:r>
      <w:r w:rsidRPr="00183BA3">
        <w:rPr>
          <w:rStyle w:val="A0"/>
          <w:rFonts w:ascii="Times New Roman" w:hAnsi="Times New Roman" w:cs="Times New Roman"/>
          <w:i/>
          <w:color w:val="auto"/>
          <w:sz w:val="24"/>
          <w:szCs w:val="24"/>
        </w:rPr>
        <w:t>rule of law, préeminence du droit</w:t>
      </w:r>
      <w:r w:rsidRPr="00183BA3">
        <w:rPr>
          <w:rStyle w:val="A0"/>
          <w:rFonts w:ascii="Times New Roman" w:hAnsi="Times New Roman" w:cs="Times New Roman"/>
          <w:color w:val="auto"/>
          <w:sz w:val="24"/>
          <w:szCs w:val="24"/>
        </w:rPr>
        <w:t>), que interliga as dimensões nacional e internacional</w:t>
      </w:r>
      <w:r>
        <w:rPr>
          <w:rStyle w:val="A0"/>
          <w:rFonts w:ascii="Times New Roman" w:hAnsi="Times New Roman" w:cs="Times New Roman"/>
          <w:color w:val="auto"/>
          <w:sz w:val="24"/>
          <w:szCs w:val="24"/>
        </w:rPr>
        <w:t>, com destaque para os</w:t>
      </w:r>
      <w:r w:rsidRPr="00183BA3">
        <w:rPr>
          <w:rStyle w:val="A0"/>
          <w:rFonts w:ascii="Times New Roman" w:hAnsi="Times New Roman" w:cs="Times New Roman"/>
          <w:color w:val="auto"/>
          <w:sz w:val="24"/>
          <w:szCs w:val="24"/>
        </w:rPr>
        <w:t xml:space="preserve"> documentos </w:t>
      </w:r>
      <w:r>
        <w:rPr>
          <w:rStyle w:val="A0"/>
          <w:rFonts w:ascii="Times New Roman" w:hAnsi="Times New Roman" w:cs="Times New Roman"/>
          <w:color w:val="auto"/>
          <w:sz w:val="24"/>
          <w:szCs w:val="24"/>
        </w:rPr>
        <w:t>produzidos na</w:t>
      </w:r>
      <w:r w:rsidRPr="00183BA3">
        <w:rPr>
          <w:rStyle w:val="A0"/>
          <w:rFonts w:ascii="Times New Roman" w:hAnsi="Times New Roman" w:cs="Times New Roman"/>
          <w:color w:val="auto"/>
          <w:sz w:val="24"/>
          <w:szCs w:val="24"/>
        </w:rPr>
        <w:t>s Nações Unidas: recomendação da Cúpula de 2005, resolução da Assembleia Geral de 2006 e os relatórios do Secretário-Geral de 2007.</w:t>
      </w:r>
      <w:r w:rsidRPr="00183BA3">
        <w:rPr>
          <w:rStyle w:val="FootnoteReference"/>
          <w:rFonts w:ascii="Times New Roman" w:hAnsi="Times New Roman" w:cs="Times New Roman"/>
          <w:color w:val="auto"/>
        </w:rPr>
        <w:footnoteReference w:id="4"/>
      </w:r>
    </w:p>
    <w:p w14:paraId="5BABB1E2" w14:textId="77777777" w:rsidR="00A05379" w:rsidRDefault="00CD68B4" w:rsidP="00A05379">
      <w:pPr>
        <w:pStyle w:val="Default"/>
        <w:spacing w:line="360" w:lineRule="auto"/>
        <w:ind w:firstLine="851"/>
        <w:jc w:val="both"/>
        <w:rPr>
          <w:rStyle w:val="A0"/>
          <w:rFonts w:ascii="Times New Roman" w:hAnsi="Times New Roman" w:cs="Times New Roman"/>
          <w:color w:val="auto"/>
          <w:sz w:val="24"/>
          <w:szCs w:val="24"/>
        </w:rPr>
      </w:pPr>
      <w:r w:rsidRPr="00D17665">
        <w:rPr>
          <w:rStyle w:val="A0"/>
          <w:rFonts w:ascii="Times New Roman" w:hAnsi="Times New Roman" w:cs="Times New Roman"/>
          <w:color w:val="auto"/>
          <w:sz w:val="24"/>
          <w:szCs w:val="24"/>
        </w:rPr>
        <w:t xml:space="preserve">Cançado Trindade elucida que o </w:t>
      </w:r>
      <w:r w:rsidRPr="00D17665">
        <w:rPr>
          <w:rStyle w:val="A0"/>
          <w:rFonts w:ascii="Times New Roman" w:hAnsi="Times New Roman" w:cs="Times New Roman"/>
          <w:i/>
          <w:color w:val="auto"/>
          <w:sz w:val="24"/>
          <w:szCs w:val="24"/>
        </w:rPr>
        <w:t xml:space="preserve">rule of law </w:t>
      </w:r>
      <w:r w:rsidRPr="00D17665">
        <w:rPr>
          <w:rStyle w:val="A0"/>
          <w:rFonts w:ascii="Times New Roman" w:hAnsi="Times New Roman" w:cs="Times New Roman"/>
          <w:color w:val="auto"/>
          <w:sz w:val="24"/>
          <w:szCs w:val="24"/>
        </w:rPr>
        <w:t xml:space="preserve">se trata de um conceito amplo que abarca as normas que regulam a atividade humana (tanto dos governantes como dos governados) e os sujeitos de direitos (os justiciáveis), tendo como função, em última análise, a prevenção de conflitos, sendo fundamental instrumento de </w:t>
      </w:r>
      <w:r w:rsidRPr="00D17665">
        <w:rPr>
          <w:rStyle w:val="A0"/>
          <w:rFonts w:ascii="Times New Roman" w:hAnsi="Times New Roman" w:cs="Times New Roman"/>
          <w:i/>
          <w:color w:val="auto"/>
          <w:sz w:val="24"/>
          <w:szCs w:val="24"/>
        </w:rPr>
        <w:t>peacemaking</w:t>
      </w:r>
      <w:r w:rsidRPr="00D17665">
        <w:rPr>
          <w:rStyle w:val="A0"/>
          <w:rFonts w:ascii="Times New Roman" w:hAnsi="Times New Roman" w:cs="Times New Roman"/>
          <w:color w:val="auto"/>
          <w:sz w:val="24"/>
          <w:szCs w:val="24"/>
        </w:rPr>
        <w:t xml:space="preserve"> e </w:t>
      </w:r>
      <w:r w:rsidRPr="00D17665">
        <w:rPr>
          <w:rStyle w:val="A0"/>
          <w:rFonts w:ascii="Times New Roman" w:hAnsi="Times New Roman" w:cs="Times New Roman"/>
          <w:i/>
          <w:color w:val="auto"/>
          <w:sz w:val="24"/>
          <w:szCs w:val="24"/>
        </w:rPr>
        <w:t>peacebuilding</w:t>
      </w:r>
      <w:r w:rsidRPr="00D17665">
        <w:rPr>
          <w:rStyle w:val="A0"/>
          <w:rFonts w:ascii="Times New Roman" w:hAnsi="Times New Roman" w:cs="Times New Roman"/>
          <w:color w:val="auto"/>
          <w:sz w:val="24"/>
          <w:szCs w:val="24"/>
        </w:rPr>
        <w:t>, e com conteúdo material definido: a consciência humana.</w:t>
      </w:r>
      <w:r w:rsidR="00FD3583">
        <w:rPr>
          <w:rStyle w:val="FootnoteReference"/>
          <w:rFonts w:ascii="Times New Roman" w:hAnsi="Times New Roman" w:cs="Times New Roman"/>
          <w:color w:val="auto"/>
        </w:rPr>
        <w:footnoteReference w:id="5"/>
      </w:r>
      <w:r w:rsidR="0024196D">
        <w:rPr>
          <w:rStyle w:val="A0"/>
          <w:rFonts w:ascii="Times New Roman" w:hAnsi="Times New Roman" w:cs="Times New Roman"/>
          <w:color w:val="auto"/>
          <w:sz w:val="24"/>
          <w:szCs w:val="24"/>
        </w:rPr>
        <w:t xml:space="preserve"> </w:t>
      </w:r>
      <w:r w:rsidRPr="00D17665">
        <w:rPr>
          <w:rStyle w:val="A0"/>
          <w:rFonts w:ascii="Times New Roman" w:hAnsi="Times New Roman" w:cs="Times New Roman"/>
          <w:color w:val="auto"/>
          <w:sz w:val="24"/>
          <w:szCs w:val="24"/>
        </w:rPr>
        <w:t xml:space="preserve">E não é senão pelo primado do direito, fundado na consciência humana, por fim, que se extraem os fundamentos para os direitos humanos no reconhecimento da personalidade e capacidade jurídicas internacionais da pessoa humana, para vindicar os direitos que lhe são inerentes como ser humano, inclusive </w:t>
      </w:r>
      <w:r w:rsidRPr="00D17665">
        <w:rPr>
          <w:rStyle w:val="A0"/>
          <w:rFonts w:ascii="Times New Roman" w:hAnsi="Times New Roman" w:cs="Times New Roman"/>
          <w:i/>
          <w:color w:val="auto"/>
          <w:sz w:val="24"/>
          <w:szCs w:val="24"/>
        </w:rPr>
        <w:t>vis à vis</w:t>
      </w:r>
      <w:r w:rsidRPr="00D17665">
        <w:rPr>
          <w:rStyle w:val="A0"/>
          <w:rFonts w:ascii="Times New Roman" w:hAnsi="Times New Roman" w:cs="Times New Roman"/>
          <w:color w:val="auto"/>
          <w:sz w:val="24"/>
          <w:szCs w:val="24"/>
        </w:rPr>
        <w:t xml:space="preserve"> seu próprio Estado.</w:t>
      </w:r>
    </w:p>
    <w:p w14:paraId="42A099D5" w14:textId="77777777" w:rsidR="00A05379" w:rsidRDefault="00CD68B4" w:rsidP="00A05379">
      <w:pPr>
        <w:pStyle w:val="Default"/>
        <w:spacing w:line="360" w:lineRule="auto"/>
        <w:ind w:firstLine="851"/>
        <w:jc w:val="both"/>
        <w:rPr>
          <w:rStyle w:val="A0"/>
          <w:rFonts w:ascii="Times New Roman" w:hAnsi="Times New Roman" w:cs="Times New Roman"/>
          <w:color w:val="auto"/>
          <w:sz w:val="24"/>
          <w:szCs w:val="24"/>
        </w:rPr>
      </w:pPr>
      <w:r w:rsidRPr="00D17665">
        <w:rPr>
          <w:rStyle w:val="A0"/>
          <w:rFonts w:ascii="Times New Roman" w:hAnsi="Times New Roman" w:cs="Times New Roman"/>
          <w:color w:val="auto"/>
          <w:sz w:val="24"/>
          <w:szCs w:val="24"/>
        </w:rPr>
        <w:t xml:space="preserve">Na identificação de um conteúdo material de direito internacional aplicável e passível de delimitação e desenvolvimento coeso e cogente pela jurisdição dos tribunais internacionais tendente à universalização, Cançado Trindade estabelece três </w:t>
      </w:r>
      <w:r w:rsidRPr="0079213F">
        <w:rPr>
          <w:rStyle w:val="A0"/>
          <w:rFonts w:ascii="Times New Roman" w:hAnsi="Times New Roman" w:cs="Times New Roman"/>
          <w:color w:val="auto"/>
          <w:sz w:val="24"/>
          <w:szCs w:val="24"/>
        </w:rPr>
        <w:t xml:space="preserve">parâmetros norteadores: os princípios gerais do direito, a unidade do direito na </w:t>
      </w:r>
      <w:r w:rsidRPr="00D17665">
        <w:rPr>
          <w:rStyle w:val="A0"/>
          <w:rFonts w:ascii="Times New Roman" w:hAnsi="Times New Roman" w:cs="Times New Roman"/>
          <w:color w:val="auto"/>
          <w:sz w:val="24"/>
          <w:szCs w:val="24"/>
        </w:rPr>
        <w:t xml:space="preserve">realização da justiça e </w:t>
      </w:r>
      <w:r w:rsidRPr="008879CC">
        <w:rPr>
          <w:rStyle w:val="A0"/>
          <w:rFonts w:ascii="Times New Roman" w:hAnsi="Times New Roman" w:cs="Times New Roman"/>
          <w:color w:val="auto"/>
          <w:sz w:val="24"/>
          <w:szCs w:val="24"/>
        </w:rPr>
        <w:t>a jurisdição internacional como copartícipe da jurisdição nacional nessa concreti</w:t>
      </w:r>
      <w:r w:rsidRPr="0048161A">
        <w:rPr>
          <w:rStyle w:val="A0"/>
          <w:rFonts w:ascii="Times New Roman" w:hAnsi="Times New Roman" w:cs="Times New Roman"/>
          <w:color w:val="auto"/>
          <w:sz w:val="24"/>
          <w:szCs w:val="24"/>
        </w:rPr>
        <w:t>zação.</w:t>
      </w:r>
      <w:r w:rsidR="00FD3583">
        <w:rPr>
          <w:rStyle w:val="FootnoteReference"/>
          <w:rFonts w:ascii="Times New Roman" w:hAnsi="Times New Roman" w:cs="Times New Roman"/>
          <w:color w:val="auto"/>
        </w:rPr>
        <w:footnoteReference w:id="6"/>
      </w:r>
    </w:p>
    <w:p w14:paraId="0B73B763" w14:textId="77777777" w:rsidR="00A05379" w:rsidRDefault="00CD68B4" w:rsidP="00A05379">
      <w:pPr>
        <w:pStyle w:val="Default"/>
        <w:spacing w:line="360" w:lineRule="auto"/>
        <w:ind w:firstLine="851"/>
        <w:jc w:val="both"/>
        <w:rPr>
          <w:rStyle w:val="A0"/>
          <w:rFonts w:ascii="Times New Roman" w:hAnsi="Times New Roman" w:cs="Times New Roman"/>
          <w:color w:val="auto"/>
          <w:sz w:val="24"/>
          <w:szCs w:val="24"/>
        </w:rPr>
      </w:pPr>
      <w:r w:rsidRPr="00D17665">
        <w:rPr>
          <w:rStyle w:val="A0"/>
          <w:rFonts w:ascii="Times New Roman" w:hAnsi="Times New Roman" w:cs="Times New Roman"/>
          <w:color w:val="auto"/>
          <w:sz w:val="24"/>
          <w:szCs w:val="24"/>
        </w:rPr>
        <w:t xml:space="preserve">Ao lado das fontes jurídicas ditas formais, de que são exemplo o art. 38 da CIJ, a jurisprudência internacional expressa o </w:t>
      </w:r>
      <w:r w:rsidRPr="00D17665">
        <w:rPr>
          <w:rStyle w:val="A0"/>
          <w:rFonts w:ascii="Times New Roman" w:hAnsi="Times New Roman" w:cs="Times New Roman"/>
          <w:i/>
          <w:color w:val="auto"/>
          <w:sz w:val="24"/>
          <w:szCs w:val="24"/>
        </w:rPr>
        <w:t>jus gentium</w:t>
      </w:r>
      <w:r w:rsidRPr="00D17665">
        <w:rPr>
          <w:rStyle w:val="A0"/>
          <w:rFonts w:ascii="Times New Roman" w:hAnsi="Times New Roman" w:cs="Times New Roman"/>
          <w:color w:val="auto"/>
          <w:sz w:val="24"/>
          <w:szCs w:val="24"/>
        </w:rPr>
        <w:t xml:space="preserve"> em evolução, o qual, por sua vez, é calcado na existência de uma consciência universal e em considerações básicas de humanidade discerníveis como a justiça objetivamente considerada, em que pese a</w:t>
      </w:r>
      <w:r w:rsidRPr="00314194">
        <w:rPr>
          <w:rStyle w:val="A0"/>
          <w:rFonts w:ascii="Times New Roman" w:hAnsi="Times New Roman" w:cs="Times New Roman"/>
          <w:color w:val="auto"/>
          <w:sz w:val="24"/>
          <w:szCs w:val="24"/>
        </w:rPr>
        <w:t xml:space="preserve"> tensão e o </w:t>
      </w:r>
      <w:r w:rsidRPr="008804C7">
        <w:rPr>
          <w:rStyle w:val="A0"/>
          <w:rFonts w:ascii="Times New Roman" w:hAnsi="Times New Roman" w:cs="Times New Roman"/>
          <w:color w:val="auto"/>
          <w:sz w:val="24"/>
          <w:szCs w:val="24"/>
        </w:rPr>
        <w:t>que a doutrina aponta como tentativa de minimização pelo positivismo jurídico e diante da pluralidade de sistemas jurídicos internos.</w:t>
      </w:r>
    </w:p>
    <w:p w14:paraId="0891D872" w14:textId="77777777" w:rsidR="00A05379" w:rsidRDefault="00CD68B4" w:rsidP="00A05379">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Considerando-se</w:t>
      </w:r>
      <w:r w:rsidRPr="00D17665">
        <w:rPr>
          <w:rStyle w:val="A0"/>
          <w:rFonts w:ascii="Times New Roman" w:hAnsi="Times New Roman" w:cs="Times New Roman"/>
          <w:color w:val="auto"/>
          <w:sz w:val="24"/>
          <w:szCs w:val="24"/>
        </w:rPr>
        <w:t xml:space="preserve"> o </w:t>
      </w:r>
      <w:r w:rsidRPr="005B6E01">
        <w:rPr>
          <w:rStyle w:val="A0"/>
          <w:rFonts w:ascii="Times New Roman" w:hAnsi="Times New Roman" w:cs="Times New Roman"/>
          <w:b/>
          <w:color w:val="auto"/>
          <w:sz w:val="24"/>
          <w:szCs w:val="24"/>
        </w:rPr>
        <w:t>papel da jurisdição internacional como copartícipe da nacional</w:t>
      </w:r>
      <w:r w:rsidRPr="00D17665">
        <w:rPr>
          <w:rStyle w:val="A0"/>
          <w:rFonts w:ascii="Times New Roman" w:hAnsi="Times New Roman" w:cs="Times New Roman"/>
          <w:color w:val="auto"/>
          <w:sz w:val="24"/>
          <w:szCs w:val="24"/>
        </w:rPr>
        <w:t xml:space="preserve"> na realização da justiça</w:t>
      </w:r>
      <w:r>
        <w:rPr>
          <w:rStyle w:val="A0"/>
          <w:rFonts w:ascii="Times New Roman" w:hAnsi="Times New Roman" w:cs="Times New Roman"/>
          <w:color w:val="auto"/>
          <w:sz w:val="24"/>
          <w:szCs w:val="24"/>
        </w:rPr>
        <w:t>,</w:t>
      </w:r>
      <w:r w:rsidRPr="00D17665">
        <w:rPr>
          <w:rStyle w:val="A0"/>
          <w:rFonts w:ascii="Times New Roman" w:hAnsi="Times New Roman" w:cs="Times New Roman"/>
          <w:color w:val="auto"/>
          <w:sz w:val="24"/>
          <w:szCs w:val="24"/>
        </w:rPr>
        <w:t xml:space="preserve"> </w:t>
      </w:r>
      <w:r>
        <w:rPr>
          <w:rStyle w:val="A0"/>
          <w:rFonts w:ascii="Times New Roman" w:hAnsi="Times New Roman" w:cs="Times New Roman"/>
          <w:color w:val="auto"/>
          <w:sz w:val="24"/>
          <w:szCs w:val="24"/>
        </w:rPr>
        <w:t xml:space="preserve">isso </w:t>
      </w:r>
      <w:r w:rsidRPr="00D17665">
        <w:rPr>
          <w:rStyle w:val="A0"/>
          <w:rFonts w:ascii="Times New Roman" w:hAnsi="Times New Roman" w:cs="Times New Roman"/>
          <w:color w:val="auto"/>
          <w:sz w:val="24"/>
          <w:szCs w:val="24"/>
        </w:rPr>
        <w:t xml:space="preserve">fica evidente na expansão da jurisdição internacional concomitantemente à expansão da personalidade e da responsabilidade internacionais e na multiplicação de casos (como o produzido no ciclo peruano de 2007-2010) e formação de jurisprudência no âmbito de cortes internacionais marcadas pela participação, em sua composição, de juízes provenientes dos mais variados sistemas jurídicos internos e de culturas jurídicas de linhagens distintas. No </w:t>
      </w:r>
      <w:r w:rsidRPr="00D17665">
        <w:rPr>
          <w:rStyle w:val="A0"/>
          <w:rFonts w:ascii="Times New Roman" w:hAnsi="Times New Roman" w:cs="Times New Roman"/>
          <w:i/>
          <w:color w:val="auto"/>
          <w:sz w:val="24"/>
          <w:szCs w:val="24"/>
        </w:rPr>
        <w:t>ex pluribus unum</w:t>
      </w:r>
      <w:r w:rsidRPr="00D17665">
        <w:rPr>
          <w:rStyle w:val="A0"/>
          <w:rFonts w:ascii="Times New Roman" w:hAnsi="Times New Roman" w:cs="Times New Roman"/>
          <w:color w:val="auto"/>
          <w:sz w:val="24"/>
          <w:szCs w:val="24"/>
        </w:rPr>
        <w:t>, na unidade em meio à pluralidade de visões pessoais e profissionais de mundo, que se extrai um direito internacional comum e universal, tendo-se co</w:t>
      </w:r>
      <w:r>
        <w:rPr>
          <w:rStyle w:val="A0"/>
          <w:rFonts w:ascii="Times New Roman" w:hAnsi="Times New Roman" w:cs="Times New Roman"/>
          <w:color w:val="auto"/>
          <w:sz w:val="24"/>
          <w:szCs w:val="24"/>
        </w:rPr>
        <w:t>mo grande exemplo os tribunais “internacionalizados” ou “mistos”</w:t>
      </w:r>
      <w:r w:rsidRPr="00D17665">
        <w:rPr>
          <w:rStyle w:val="A0"/>
          <w:rFonts w:ascii="Times New Roman" w:hAnsi="Times New Roman" w:cs="Times New Roman"/>
          <w:color w:val="auto"/>
          <w:sz w:val="24"/>
          <w:szCs w:val="24"/>
        </w:rPr>
        <w:t xml:space="preserve"> de Serra Leoa, Timor-Leste, Kosovo e Camboja.</w:t>
      </w:r>
    </w:p>
    <w:p w14:paraId="3C1C1B39" w14:textId="77777777" w:rsidR="00A05379" w:rsidRDefault="00CD68B4" w:rsidP="00A05379">
      <w:pPr>
        <w:pStyle w:val="Default"/>
        <w:spacing w:line="360" w:lineRule="auto"/>
        <w:ind w:firstLine="851"/>
        <w:jc w:val="both"/>
        <w:rPr>
          <w:rStyle w:val="A0"/>
          <w:rFonts w:ascii="Times New Roman" w:hAnsi="Times New Roman" w:cs="Times New Roman"/>
          <w:color w:val="auto"/>
          <w:sz w:val="24"/>
          <w:szCs w:val="24"/>
        </w:rPr>
      </w:pPr>
      <w:r w:rsidRPr="00D17665">
        <w:rPr>
          <w:rStyle w:val="A0"/>
          <w:rFonts w:ascii="Times New Roman" w:hAnsi="Times New Roman" w:cs="Times New Roman"/>
          <w:color w:val="auto"/>
          <w:sz w:val="24"/>
          <w:szCs w:val="24"/>
        </w:rPr>
        <w:t xml:space="preserve">Verificou-se até aqui que o grande elo de ligação na construção de um direito internacional efetivamente universal é a ideia de que o direito é dotado de unidade e preeminência. Contudo, a dúvida que remanesce é </w:t>
      </w:r>
      <w:r w:rsidRPr="004E5745">
        <w:rPr>
          <w:rStyle w:val="A0"/>
          <w:rFonts w:ascii="Times New Roman" w:hAnsi="Times New Roman" w:cs="Times New Roman"/>
          <w:color w:val="auto"/>
          <w:sz w:val="24"/>
          <w:szCs w:val="24"/>
        </w:rPr>
        <w:t>a identificação material de um direito comum e dotado de coercibilidade, que possa</w:t>
      </w:r>
      <w:r w:rsidRPr="00D17665">
        <w:rPr>
          <w:rStyle w:val="A0"/>
          <w:rFonts w:ascii="Times New Roman" w:hAnsi="Times New Roman" w:cs="Times New Roman"/>
          <w:color w:val="auto"/>
          <w:sz w:val="24"/>
          <w:szCs w:val="24"/>
        </w:rPr>
        <w:t xml:space="preserve"> ser objeto de apreciação pelas cortes internacionais e efetivamente observado e aplicado aos Estados, organizações internacionais e indivíduos violadores desses direitos reconhecidos na seara internacional. Em última análise, a própria elaboração legiferante deve passar pelo crivo da legitimidade para que tenha eficácia e aplicabilidade prática.</w:t>
      </w:r>
    </w:p>
    <w:p w14:paraId="060D7DBC" w14:textId="77777777" w:rsidR="00A05379" w:rsidRDefault="00CD68B4" w:rsidP="00A05379">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Na referida</w:t>
      </w:r>
      <w:r w:rsidRPr="00D17665">
        <w:rPr>
          <w:rStyle w:val="A0"/>
          <w:rFonts w:ascii="Times New Roman" w:hAnsi="Times New Roman" w:cs="Times New Roman"/>
          <w:color w:val="auto"/>
          <w:sz w:val="24"/>
          <w:szCs w:val="24"/>
        </w:rPr>
        <w:t xml:space="preserve"> aproxima</w:t>
      </w:r>
      <w:r>
        <w:rPr>
          <w:rStyle w:val="A0"/>
          <w:rFonts w:ascii="Times New Roman" w:hAnsi="Times New Roman" w:cs="Times New Roman"/>
          <w:color w:val="auto"/>
          <w:sz w:val="24"/>
          <w:szCs w:val="24"/>
        </w:rPr>
        <w:t>ção</w:t>
      </w:r>
      <w:r w:rsidRPr="00D17665">
        <w:rPr>
          <w:rStyle w:val="A0"/>
          <w:rFonts w:ascii="Times New Roman" w:hAnsi="Times New Roman" w:cs="Times New Roman"/>
          <w:color w:val="auto"/>
          <w:sz w:val="24"/>
          <w:szCs w:val="24"/>
        </w:rPr>
        <w:t xml:space="preserve"> </w:t>
      </w:r>
      <w:r>
        <w:rPr>
          <w:rStyle w:val="A0"/>
          <w:rFonts w:ascii="Times New Roman" w:hAnsi="Times New Roman" w:cs="Times New Roman"/>
          <w:color w:val="auto"/>
          <w:sz w:val="24"/>
          <w:szCs w:val="24"/>
        </w:rPr>
        <w:t>d</w:t>
      </w:r>
      <w:r w:rsidRPr="00D17665">
        <w:rPr>
          <w:rStyle w:val="A0"/>
          <w:rFonts w:ascii="Times New Roman" w:hAnsi="Times New Roman" w:cs="Times New Roman"/>
          <w:color w:val="auto"/>
          <w:sz w:val="24"/>
          <w:szCs w:val="24"/>
        </w:rPr>
        <w:t>os sistemas jurídicos nacionais e internacional</w:t>
      </w:r>
      <w:r>
        <w:rPr>
          <w:rStyle w:val="A0"/>
          <w:rFonts w:ascii="Times New Roman" w:hAnsi="Times New Roman" w:cs="Times New Roman"/>
          <w:color w:val="auto"/>
          <w:sz w:val="24"/>
          <w:szCs w:val="24"/>
        </w:rPr>
        <w:t>, pode-se</w:t>
      </w:r>
      <w:r w:rsidRPr="00D17665">
        <w:rPr>
          <w:rStyle w:val="A0"/>
          <w:rFonts w:ascii="Times New Roman" w:hAnsi="Times New Roman" w:cs="Times New Roman"/>
          <w:color w:val="auto"/>
          <w:sz w:val="24"/>
          <w:szCs w:val="24"/>
        </w:rPr>
        <w:t xml:space="preserve">, em verdade, visualizar a realização da justiça na unidade do direito, expresso no </w:t>
      </w:r>
      <w:r w:rsidRPr="00D17665">
        <w:rPr>
          <w:rStyle w:val="A0"/>
          <w:rFonts w:ascii="Times New Roman" w:hAnsi="Times New Roman" w:cs="Times New Roman"/>
          <w:i/>
          <w:color w:val="auto"/>
          <w:sz w:val="24"/>
          <w:szCs w:val="24"/>
        </w:rPr>
        <w:t>rule of law</w:t>
      </w:r>
      <w:r>
        <w:rPr>
          <w:rStyle w:val="A0"/>
          <w:rFonts w:ascii="Times New Roman" w:hAnsi="Times New Roman" w:cs="Times New Roman"/>
          <w:color w:val="auto"/>
          <w:sz w:val="24"/>
          <w:szCs w:val="24"/>
        </w:rPr>
        <w:t>. E a própria evolução conceitual na identificação de direitos humanos tipificados na esfera do Direito Internacional contribuiu para a aplicação, via sistemas de proteção, para a efetiva garantia desses direitos. Violações à dimensão humana, seja de indivíduos ou de grupos, seja por agentes privados ou por agentes públicos, direta ou indiretamente, quando omisso o Estado, de modo geral, não oferecem grandes dificuldades de reconhecimento e configuração para fins de juridicização internacional. O controle que se faz por parte das cortes dá-se em nível de convencionalidade</w:t>
      </w:r>
      <w:r>
        <w:rPr>
          <w:rStyle w:val="FootnoteReference"/>
          <w:rFonts w:ascii="Times New Roman" w:hAnsi="Times New Roman" w:cs="Times New Roman"/>
          <w:color w:val="auto"/>
        </w:rPr>
        <w:footnoteReference w:id="7"/>
      </w:r>
      <w:r>
        <w:rPr>
          <w:rStyle w:val="A0"/>
          <w:rFonts w:ascii="Times New Roman" w:hAnsi="Times New Roman" w:cs="Times New Roman"/>
          <w:color w:val="auto"/>
          <w:sz w:val="24"/>
          <w:szCs w:val="24"/>
        </w:rPr>
        <w:t>, ou seja, pela confrontação e subsunção dos casos concretos ao disposto em convenções de direitos humanos ratificadas pelos Estados e incorporadas aos respectivos ordenamentos jurídicos nacionais, como mecanismo de garantia da aplicabilidade das decisões no plano interno.</w:t>
      </w:r>
    </w:p>
    <w:p w14:paraId="167614FC" w14:textId="77777777" w:rsidR="00A05379" w:rsidRDefault="00CD68B4" w:rsidP="00A05379">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Todavia, se direitos e liberdades de conteúdo material (direito à vida, à integridade física, proibição à escravidão, direitos à liberdade religiosa, de expressão, de reunião, direito à honra, desdobramentos da dimensão positiva e prestacional da dignidade etc.), em que pese expressos em comandos normativos gramaticalmente abrangentes nas convenções e tratados internacionais, não encontram maiores dificuldades hermenêuticas</w:t>
      </w:r>
      <w:r w:rsidR="003B2346">
        <w:rPr>
          <w:rStyle w:val="A0"/>
          <w:rFonts w:ascii="Times New Roman" w:hAnsi="Times New Roman" w:cs="Times New Roman"/>
          <w:color w:val="auto"/>
          <w:sz w:val="24"/>
          <w:szCs w:val="24"/>
        </w:rPr>
        <w:t xml:space="preserve"> e de aplicação, sobretudo se se</w:t>
      </w:r>
      <w:r>
        <w:rPr>
          <w:rStyle w:val="A0"/>
          <w:rFonts w:ascii="Times New Roman" w:hAnsi="Times New Roman" w:cs="Times New Roman"/>
          <w:color w:val="auto"/>
          <w:sz w:val="24"/>
          <w:szCs w:val="24"/>
        </w:rPr>
        <w:t xml:space="preserve"> consideram os avanços na convergência de entendimentos jurisprudencialmente erigidos e firmados nas duas últimas décadas, a definição e delimitação paramétrica de violações a direitos humanos de conteúdo processual compreendem maiores possibilidades interpretativas. Estamos aqui no campo das garantias processuais como expressão da legitimidade procedimental de práticas jurídicas no plano interno, que não emergem </w:t>
      </w:r>
      <w:r w:rsidRPr="00F83FB1">
        <w:rPr>
          <w:rStyle w:val="A0"/>
          <w:rFonts w:ascii="Times New Roman" w:hAnsi="Times New Roman" w:cs="Times New Roman"/>
          <w:i/>
          <w:color w:val="auto"/>
          <w:sz w:val="24"/>
          <w:szCs w:val="24"/>
        </w:rPr>
        <w:t>prima facie</w:t>
      </w:r>
      <w:r>
        <w:rPr>
          <w:rStyle w:val="A0"/>
          <w:rFonts w:ascii="Times New Roman" w:hAnsi="Times New Roman" w:cs="Times New Roman"/>
          <w:color w:val="auto"/>
          <w:sz w:val="24"/>
          <w:szCs w:val="24"/>
        </w:rPr>
        <w:t xml:space="preserve"> como dotados de </w:t>
      </w:r>
      <w:r w:rsidRPr="003F1011">
        <w:rPr>
          <w:rStyle w:val="A0"/>
          <w:rFonts w:ascii="Times New Roman" w:hAnsi="Times New Roman" w:cs="Times New Roman"/>
          <w:b/>
          <w:color w:val="auto"/>
          <w:sz w:val="24"/>
          <w:szCs w:val="24"/>
        </w:rPr>
        <w:t>potencialidade violatória</w:t>
      </w:r>
      <w:r>
        <w:rPr>
          <w:rStyle w:val="A0"/>
          <w:rFonts w:ascii="Times New Roman" w:hAnsi="Times New Roman" w:cs="Times New Roman"/>
          <w:color w:val="auto"/>
          <w:sz w:val="24"/>
          <w:szCs w:val="24"/>
        </w:rPr>
        <w:t xml:space="preserve"> a direi</w:t>
      </w:r>
      <w:r w:rsidR="0014469B">
        <w:rPr>
          <w:rStyle w:val="A0"/>
          <w:rFonts w:ascii="Times New Roman" w:hAnsi="Times New Roman" w:cs="Times New Roman"/>
          <w:color w:val="auto"/>
          <w:sz w:val="24"/>
          <w:szCs w:val="24"/>
        </w:rPr>
        <w:t>tos humanos propriamente ditos.</w:t>
      </w:r>
    </w:p>
    <w:p w14:paraId="71B1FEBF" w14:textId="77777777" w:rsidR="00A05379" w:rsidRDefault="00CD68B4" w:rsidP="00A05379">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O que, ao fim e ao cabo, se tratam de conceitos jurídicos abstratos e indeterminados, como duração razoável do processo e direito à ampla defesa, previstos abstratamente em documentos internacionais e nacionais, podem ser vistos como expressão tanto de garantia dos direitos humanos, portanto instrumentais, assecuratórios e procedimentalmente legitimadores, quanto de direitos humanos com razão de consagração e valor em si mesmo. É a mesma dualidade que encontramos, por exemplo, na decomposição do conteúdo jurídico do princípio democrático.</w:t>
      </w:r>
    </w:p>
    <w:p w14:paraId="33733AE8" w14:textId="77777777" w:rsidR="00A05379" w:rsidRDefault="00CD68B4" w:rsidP="00A05379">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 xml:space="preserve">Em qualquer das duas acepções ou em ambas, apenas na análise de casos que será possível construir a dimensão factual e materializada desses conceitos e aferir a concretização e observância à luz das provas produzidas em contraponto a uma cognição e produção de sentido devedora em grande parte de balizamentos definidos no curso mesmo do processo decisional, conquanto se tenha o contributo prévio da </w:t>
      </w:r>
      <w:r w:rsidRPr="0038393C">
        <w:rPr>
          <w:rStyle w:val="A0"/>
          <w:rFonts w:ascii="Times New Roman" w:hAnsi="Times New Roman" w:cs="Times New Roman"/>
          <w:i/>
          <w:color w:val="auto"/>
          <w:sz w:val="24"/>
          <w:szCs w:val="24"/>
        </w:rPr>
        <w:t>juris prudens</w:t>
      </w:r>
      <w:r>
        <w:rPr>
          <w:rStyle w:val="A0"/>
          <w:rFonts w:ascii="Times New Roman" w:hAnsi="Times New Roman" w:cs="Times New Roman"/>
          <w:color w:val="auto"/>
          <w:sz w:val="24"/>
          <w:szCs w:val="24"/>
        </w:rPr>
        <w:t xml:space="preserve"> anteriormente formada.</w:t>
      </w:r>
    </w:p>
    <w:p w14:paraId="742FD1DC" w14:textId="77777777" w:rsidR="00A05379" w:rsidRDefault="00CD68B4" w:rsidP="00A05379">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 xml:space="preserve">Com isso em mente, propõe-se aqui identificar a evolução da concretização desses entendimentos na jurisprudência do SIDH, fazendo-se um recorte específico aos processos destituintes de indivíduos em posições e cargos de alta relevância política em seus respectivos países, também conhecidos como </w:t>
      </w:r>
      <w:r w:rsidRPr="00740D88">
        <w:rPr>
          <w:rFonts w:ascii="Times New Roman" w:hAnsi="Times New Roman" w:cs="Times New Roman"/>
          <w:i/>
        </w:rPr>
        <w:t>politically exposed person</w:t>
      </w:r>
      <w:r>
        <w:rPr>
          <w:rStyle w:val="A0"/>
          <w:rFonts w:ascii="Times New Roman" w:hAnsi="Times New Roman" w:cs="Times New Roman"/>
          <w:color w:val="auto"/>
          <w:sz w:val="24"/>
          <w:szCs w:val="24"/>
        </w:rPr>
        <w:t>, como ministros das cortes constitucionais, legisladores e chefes de Estado.</w:t>
      </w:r>
      <w:r>
        <w:rPr>
          <w:rStyle w:val="FootnoteReference"/>
          <w:rFonts w:ascii="Times New Roman" w:hAnsi="Times New Roman" w:cs="Times New Roman"/>
          <w:color w:val="auto"/>
        </w:rPr>
        <w:footnoteReference w:id="8"/>
      </w:r>
      <w:r>
        <w:rPr>
          <w:rStyle w:val="A0"/>
          <w:rFonts w:ascii="Times New Roman" w:hAnsi="Times New Roman" w:cs="Times New Roman"/>
          <w:color w:val="auto"/>
          <w:sz w:val="24"/>
          <w:szCs w:val="24"/>
        </w:rPr>
        <w:t xml:space="preserve"> Ou seja, em situações em que as decisões internas de deposição são, insitamente, condicionadas a motivações de natureza política e em que, por excelência, a fundamentação dos julgadores internacionais, </w:t>
      </w:r>
      <w:r w:rsidRPr="00E16B9F">
        <w:rPr>
          <w:rStyle w:val="A0"/>
          <w:rFonts w:ascii="Times New Roman" w:hAnsi="Times New Roman" w:cs="Times New Roman"/>
          <w:i/>
          <w:color w:val="auto"/>
          <w:sz w:val="24"/>
          <w:szCs w:val="24"/>
        </w:rPr>
        <w:t>in casu</w:t>
      </w:r>
      <w:r>
        <w:rPr>
          <w:rStyle w:val="A0"/>
          <w:rFonts w:ascii="Times New Roman" w:hAnsi="Times New Roman" w:cs="Times New Roman"/>
          <w:color w:val="auto"/>
          <w:sz w:val="24"/>
          <w:szCs w:val="24"/>
        </w:rPr>
        <w:t>, da Corte Interamericana de Direitos Humanos, carece da concretização dos sistemas jurídico-constitucionais nacionais e, sobretudo, das concepções que se formam dos procedimentos enquanto direitos humanos.</w:t>
      </w:r>
    </w:p>
    <w:p w14:paraId="20F0C5F9" w14:textId="77777777" w:rsidR="00A05379" w:rsidRDefault="00CD68B4" w:rsidP="00A05379">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Portanto, o que se perquire é qual o entendimento, no Sistema Interamericano de Direitos Humanos, da definição de violação de direitos humanos em processos destituintes nacionais. O objeto e recorte na análise de casos apresentados ao SIDH justifica-se pela instabilidade política na região e a produção de uma jurisprudência que pode sinalizar a formação de conceitos e parâmetros mais precisos quanto à extensão e limites dos princípios norteadores anteriormente elencados, a saber, o primado do direito na interligação entre direito interno e internacional e a complementaridade do direito internacional em relação aos sistemas jurídicos e de justiça nacionais.</w:t>
      </w:r>
    </w:p>
    <w:p w14:paraId="2B49A2B1" w14:textId="77777777" w:rsidR="00A05379" w:rsidRDefault="00CD68B4" w:rsidP="00A05379">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 xml:space="preserve">Para tanto, selecionaram-se três casos que foram submetidos a diferentes órgãos da Organização dos Estados Americanos, quais sejam: 1. </w:t>
      </w:r>
      <w:r w:rsidRPr="00D17665">
        <w:rPr>
          <w:rStyle w:val="A0"/>
          <w:rFonts w:ascii="Times New Roman" w:hAnsi="Times New Roman" w:cs="Times New Roman"/>
          <w:i/>
          <w:color w:val="auto"/>
          <w:sz w:val="24"/>
          <w:szCs w:val="24"/>
        </w:rPr>
        <w:t xml:space="preserve">Tribunal Constitucional versus Peru </w:t>
      </w:r>
      <w:r w:rsidRPr="00D17665">
        <w:rPr>
          <w:rStyle w:val="A0"/>
          <w:rFonts w:ascii="Times New Roman" w:hAnsi="Times New Roman" w:cs="Times New Roman"/>
          <w:color w:val="auto"/>
          <w:sz w:val="24"/>
          <w:szCs w:val="24"/>
        </w:rPr>
        <w:t xml:space="preserve">(2001), </w:t>
      </w:r>
      <w:r>
        <w:rPr>
          <w:rStyle w:val="A0"/>
          <w:rFonts w:ascii="Times New Roman" w:hAnsi="Times New Roman" w:cs="Times New Roman"/>
          <w:color w:val="auto"/>
          <w:sz w:val="24"/>
          <w:szCs w:val="24"/>
        </w:rPr>
        <w:t>que julgou, por meio da Corte Interamericana de Direitos Humanos,</w:t>
      </w:r>
      <w:r w:rsidRPr="00D17665">
        <w:rPr>
          <w:rStyle w:val="A0"/>
          <w:rFonts w:ascii="Times New Roman" w:hAnsi="Times New Roman" w:cs="Times New Roman"/>
          <w:color w:val="auto"/>
          <w:sz w:val="24"/>
          <w:szCs w:val="24"/>
        </w:rPr>
        <w:t xml:space="preserve"> a destituição de três magistrados peruanos por decisão política do Poder Legislativo peruano sob o governo de Fujimori</w:t>
      </w:r>
      <w:r>
        <w:rPr>
          <w:rStyle w:val="A0"/>
          <w:rFonts w:ascii="Times New Roman" w:hAnsi="Times New Roman" w:cs="Times New Roman"/>
          <w:color w:val="auto"/>
          <w:sz w:val="24"/>
          <w:szCs w:val="24"/>
        </w:rPr>
        <w:t>; as resoluções do Conselho Permanente da Assembleia-Geral da OEA decorrentes da detenção e expulsão do país do ex-p</w:t>
      </w:r>
      <w:r w:rsidRPr="007506F3">
        <w:rPr>
          <w:rStyle w:val="A0"/>
          <w:rFonts w:ascii="Times New Roman" w:hAnsi="Times New Roman" w:cs="Times New Roman"/>
          <w:color w:val="auto"/>
          <w:sz w:val="24"/>
          <w:szCs w:val="24"/>
        </w:rPr>
        <w:t>residente</w:t>
      </w:r>
      <w:r>
        <w:rPr>
          <w:rStyle w:val="A0"/>
          <w:rFonts w:ascii="Times New Roman" w:hAnsi="Times New Roman" w:cs="Times New Roman"/>
          <w:color w:val="auto"/>
          <w:sz w:val="24"/>
          <w:szCs w:val="24"/>
        </w:rPr>
        <w:t xml:space="preserve"> de Honduras</w:t>
      </w:r>
      <w:r w:rsidRPr="007506F3">
        <w:rPr>
          <w:rStyle w:val="A0"/>
          <w:rFonts w:ascii="Times New Roman" w:hAnsi="Times New Roman" w:cs="Times New Roman"/>
          <w:color w:val="auto"/>
          <w:sz w:val="24"/>
          <w:szCs w:val="24"/>
        </w:rPr>
        <w:t xml:space="preserve"> José Manuel Zelaya Rosales</w:t>
      </w:r>
      <w:r>
        <w:rPr>
          <w:rStyle w:val="A0"/>
          <w:rFonts w:ascii="Times New Roman" w:hAnsi="Times New Roman" w:cs="Times New Roman"/>
          <w:color w:val="auto"/>
          <w:sz w:val="24"/>
          <w:szCs w:val="24"/>
        </w:rPr>
        <w:t xml:space="preserve">; e a petição solicitando medidas cautelares em razão do processamento do impeachment da ex-presidente Dilma Vana Rousseff (2016), apresentada por parlamentares e advogados brasileiros à Comissão Interamericana de Direitos Humanos, na pessoa de seu Secretário-Executivo, </w:t>
      </w:r>
      <w:r w:rsidRPr="00C03BB9">
        <w:rPr>
          <w:rStyle w:val="A0"/>
          <w:rFonts w:ascii="Times New Roman" w:hAnsi="Times New Roman" w:cs="Times New Roman"/>
          <w:color w:val="auto"/>
          <w:sz w:val="24"/>
          <w:szCs w:val="24"/>
        </w:rPr>
        <w:t>Emilio Álvarez Icaza</w:t>
      </w:r>
      <w:r>
        <w:rPr>
          <w:rStyle w:val="A0"/>
          <w:rFonts w:ascii="Times New Roman" w:hAnsi="Times New Roman" w:cs="Times New Roman"/>
          <w:color w:val="auto"/>
          <w:sz w:val="24"/>
          <w:szCs w:val="24"/>
        </w:rPr>
        <w:t>.</w:t>
      </w:r>
    </w:p>
    <w:p w14:paraId="1FA8E6E0" w14:textId="42F31B7F" w:rsidR="00CD68B4" w:rsidRDefault="00CD68B4" w:rsidP="00A05379">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Observe-se que adotamos, na linha do pensamento esposado pelo já citado Sergio García Ramirez, de que o Sistema Interamericano de Direitos Humanos não se restringe apenas à Comissão, criada em 1959, e à Corte, cuja instalação ocorreu em 1979, senão que a proteção a tais direitos nesta organização internacional desenvolve-se e é compartilhada pelos diversos órgãos que o compõem com caráter amplo e de forma integrada, nas diversas facetas funcionais da jurisdição do SIDH, seja consultiva, contenciosa, preventiva ou executiva</w:t>
      </w:r>
      <w:r w:rsidR="00B74022">
        <w:rPr>
          <w:rStyle w:val="FootnoteReference"/>
          <w:rFonts w:ascii="Times New Roman" w:hAnsi="Times New Roman" w:cs="Times New Roman"/>
          <w:color w:val="auto"/>
        </w:rPr>
        <w:footnoteReference w:id="9"/>
      </w:r>
      <w:r>
        <w:rPr>
          <w:rStyle w:val="A0"/>
          <w:rFonts w:ascii="Times New Roman" w:hAnsi="Times New Roman" w:cs="Times New Roman"/>
          <w:color w:val="auto"/>
          <w:sz w:val="24"/>
          <w:szCs w:val="24"/>
        </w:rPr>
        <w:t>, bem como a relevância da cláusula democrática introduzida na OEA pelo Protocolo de Washington, em 1992</w:t>
      </w:r>
      <w:r w:rsidR="00283E42">
        <w:rPr>
          <w:rStyle w:val="A0"/>
          <w:rFonts w:ascii="Times New Roman" w:hAnsi="Times New Roman" w:cs="Times New Roman"/>
          <w:color w:val="auto"/>
          <w:sz w:val="24"/>
          <w:szCs w:val="24"/>
        </w:rPr>
        <w:t>.</w:t>
      </w:r>
      <w:r>
        <w:rPr>
          <w:rStyle w:val="FootnoteReference"/>
          <w:rFonts w:ascii="Times New Roman" w:hAnsi="Times New Roman" w:cs="Times New Roman"/>
          <w:color w:val="auto"/>
        </w:rPr>
        <w:footnoteReference w:id="10"/>
      </w:r>
    </w:p>
    <w:p w14:paraId="2DADE67C" w14:textId="77777777" w:rsidR="00CD68B4" w:rsidRDefault="00CD68B4" w:rsidP="00F01EEC">
      <w:pPr>
        <w:pStyle w:val="Default"/>
        <w:spacing w:line="360" w:lineRule="auto"/>
        <w:jc w:val="both"/>
        <w:rPr>
          <w:rStyle w:val="A0"/>
          <w:rFonts w:ascii="Times New Roman" w:hAnsi="Times New Roman" w:cs="Times New Roman"/>
          <w:color w:val="auto"/>
          <w:sz w:val="24"/>
          <w:szCs w:val="24"/>
        </w:rPr>
      </w:pPr>
    </w:p>
    <w:p w14:paraId="02FF5106" w14:textId="77777777" w:rsidR="00AC2ED9" w:rsidRPr="00E178AD" w:rsidRDefault="00AC2ED9" w:rsidP="00F01EEC">
      <w:pPr>
        <w:pStyle w:val="Default"/>
        <w:spacing w:line="360" w:lineRule="auto"/>
        <w:jc w:val="both"/>
        <w:rPr>
          <w:rStyle w:val="A0"/>
          <w:rFonts w:ascii="Times New Roman" w:hAnsi="Times New Roman" w:cs="Times New Roman"/>
          <w:color w:val="auto"/>
          <w:sz w:val="24"/>
          <w:szCs w:val="24"/>
        </w:rPr>
      </w:pPr>
    </w:p>
    <w:p w14:paraId="036FE4FD" w14:textId="3CDC4386" w:rsidR="00CD68B4" w:rsidRDefault="00AC2ED9" w:rsidP="00F01EEC">
      <w:pPr>
        <w:pStyle w:val="Default"/>
        <w:spacing w:line="360" w:lineRule="auto"/>
        <w:rPr>
          <w:rStyle w:val="A0"/>
          <w:rFonts w:ascii="Times New Roman" w:hAnsi="Times New Roman" w:cs="Times New Roman"/>
          <w:b/>
          <w:color w:val="auto"/>
          <w:sz w:val="24"/>
          <w:szCs w:val="24"/>
        </w:rPr>
      </w:pPr>
      <w:r>
        <w:rPr>
          <w:rStyle w:val="A0"/>
          <w:rFonts w:ascii="Times New Roman" w:hAnsi="Times New Roman" w:cs="Times New Roman"/>
          <w:b/>
          <w:color w:val="auto"/>
          <w:sz w:val="24"/>
          <w:szCs w:val="24"/>
        </w:rPr>
        <w:t>2</w:t>
      </w:r>
      <w:r w:rsidR="00DD5347">
        <w:rPr>
          <w:rStyle w:val="A0"/>
          <w:rFonts w:ascii="Times New Roman" w:hAnsi="Times New Roman" w:cs="Times New Roman"/>
          <w:b/>
          <w:color w:val="auto"/>
          <w:sz w:val="24"/>
          <w:szCs w:val="24"/>
        </w:rPr>
        <w:t>. O c</w:t>
      </w:r>
      <w:r w:rsidR="00091AE5">
        <w:rPr>
          <w:rStyle w:val="A0"/>
          <w:rFonts w:ascii="Times New Roman" w:hAnsi="Times New Roman" w:cs="Times New Roman"/>
          <w:b/>
          <w:color w:val="auto"/>
          <w:sz w:val="24"/>
          <w:szCs w:val="24"/>
        </w:rPr>
        <w:t xml:space="preserve">aso </w:t>
      </w:r>
      <w:r w:rsidR="00CD68B4" w:rsidRPr="00710B36">
        <w:rPr>
          <w:rStyle w:val="A0"/>
          <w:rFonts w:ascii="Times New Roman" w:hAnsi="Times New Roman" w:cs="Times New Roman"/>
          <w:b/>
          <w:i/>
          <w:color w:val="auto"/>
          <w:sz w:val="24"/>
          <w:szCs w:val="24"/>
        </w:rPr>
        <w:t>T</w:t>
      </w:r>
      <w:r w:rsidR="00091AE5">
        <w:rPr>
          <w:rStyle w:val="A0"/>
          <w:rFonts w:ascii="Times New Roman" w:hAnsi="Times New Roman" w:cs="Times New Roman"/>
          <w:b/>
          <w:i/>
          <w:color w:val="auto"/>
          <w:sz w:val="24"/>
          <w:szCs w:val="24"/>
        </w:rPr>
        <w:t>ribunal Constitucional vs. Peru</w:t>
      </w:r>
    </w:p>
    <w:p w14:paraId="76B06B63" w14:textId="77777777" w:rsidR="00CD68B4" w:rsidRDefault="00CD68B4" w:rsidP="00F01EEC">
      <w:pPr>
        <w:pStyle w:val="Default"/>
        <w:spacing w:line="360" w:lineRule="auto"/>
        <w:jc w:val="both"/>
        <w:rPr>
          <w:rStyle w:val="A0"/>
          <w:rFonts w:ascii="Times New Roman" w:hAnsi="Times New Roman" w:cs="Times New Roman"/>
          <w:color w:val="auto"/>
          <w:sz w:val="24"/>
          <w:szCs w:val="24"/>
        </w:rPr>
      </w:pPr>
    </w:p>
    <w:p w14:paraId="155E020E" w14:textId="77777777" w:rsidR="00A05379" w:rsidRDefault="00CD68B4" w:rsidP="00A05379">
      <w:pPr>
        <w:pStyle w:val="Default"/>
        <w:spacing w:line="360" w:lineRule="auto"/>
        <w:ind w:firstLine="851"/>
        <w:jc w:val="both"/>
        <w:rPr>
          <w:rStyle w:val="A0"/>
          <w:rFonts w:ascii="Times New Roman" w:hAnsi="Times New Roman" w:cs="Times New Roman"/>
          <w:color w:val="auto"/>
          <w:sz w:val="24"/>
          <w:szCs w:val="24"/>
        </w:rPr>
      </w:pPr>
      <w:r w:rsidRPr="007506F3">
        <w:rPr>
          <w:rStyle w:val="A0"/>
          <w:rFonts w:ascii="Times New Roman" w:hAnsi="Times New Roman" w:cs="Times New Roman"/>
          <w:color w:val="auto"/>
          <w:sz w:val="24"/>
          <w:szCs w:val="24"/>
        </w:rPr>
        <w:t xml:space="preserve">O Peru é o país mais denunciado do sistema interamericano, razão por que </w:t>
      </w:r>
      <w:r>
        <w:rPr>
          <w:rStyle w:val="A0"/>
          <w:rFonts w:ascii="Times New Roman" w:hAnsi="Times New Roman" w:cs="Times New Roman"/>
          <w:color w:val="auto"/>
          <w:sz w:val="24"/>
          <w:szCs w:val="24"/>
        </w:rPr>
        <w:t>justifica-se</w:t>
      </w:r>
      <w:r w:rsidRPr="007506F3">
        <w:rPr>
          <w:rStyle w:val="A0"/>
          <w:rFonts w:ascii="Times New Roman" w:hAnsi="Times New Roman" w:cs="Times New Roman"/>
          <w:color w:val="auto"/>
          <w:sz w:val="24"/>
          <w:szCs w:val="24"/>
        </w:rPr>
        <w:t xml:space="preserve"> falar em um ciclo de casos. </w:t>
      </w:r>
      <w:r>
        <w:rPr>
          <w:rStyle w:val="A0"/>
          <w:rFonts w:ascii="Times New Roman" w:hAnsi="Times New Roman" w:cs="Times New Roman"/>
          <w:color w:val="auto"/>
          <w:sz w:val="24"/>
          <w:szCs w:val="24"/>
        </w:rPr>
        <w:t>Levantamentos quantitativos dão conta de que, só</w:t>
      </w:r>
      <w:r w:rsidRPr="007506F3">
        <w:rPr>
          <w:rStyle w:val="A0"/>
          <w:rFonts w:ascii="Times New Roman" w:hAnsi="Times New Roman" w:cs="Times New Roman"/>
          <w:color w:val="auto"/>
          <w:sz w:val="24"/>
          <w:szCs w:val="24"/>
        </w:rPr>
        <w:t xml:space="preserve"> no ano de 2010, a CIDH admitiu 364 petições de denúncia contra o país, das quais 86 entraram em trâmite, resultando também no país</w:t>
      </w:r>
      <w:r>
        <w:rPr>
          <w:rStyle w:val="A0"/>
          <w:rFonts w:ascii="Times New Roman" w:hAnsi="Times New Roman" w:cs="Times New Roman"/>
          <w:color w:val="auto"/>
          <w:sz w:val="24"/>
          <w:szCs w:val="24"/>
        </w:rPr>
        <w:t>-membro</w:t>
      </w:r>
      <w:r w:rsidRPr="007506F3">
        <w:rPr>
          <w:rStyle w:val="A0"/>
          <w:rFonts w:ascii="Times New Roman" w:hAnsi="Times New Roman" w:cs="Times New Roman"/>
          <w:color w:val="auto"/>
          <w:sz w:val="24"/>
          <w:szCs w:val="24"/>
        </w:rPr>
        <w:t xml:space="preserve"> d</w:t>
      </w:r>
      <w:r>
        <w:rPr>
          <w:rStyle w:val="A0"/>
          <w:rFonts w:ascii="Times New Roman" w:hAnsi="Times New Roman" w:cs="Times New Roman"/>
          <w:color w:val="auto"/>
          <w:sz w:val="24"/>
          <w:szCs w:val="24"/>
        </w:rPr>
        <w:t>a OEA</w:t>
      </w:r>
      <w:r w:rsidRPr="007506F3">
        <w:rPr>
          <w:rStyle w:val="A0"/>
          <w:rFonts w:ascii="Times New Roman" w:hAnsi="Times New Roman" w:cs="Times New Roman"/>
          <w:color w:val="auto"/>
          <w:sz w:val="24"/>
          <w:szCs w:val="24"/>
        </w:rPr>
        <w:t xml:space="preserve"> com mais sentenças desfavoráveis, </w:t>
      </w:r>
      <w:r>
        <w:rPr>
          <w:rStyle w:val="A0"/>
          <w:rFonts w:ascii="Times New Roman" w:hAnsi="Times New Roman" w:cs="Times New Roman"/>
          <w:color w:val="auto"/>
          <w:sz w:val="24"/>
          <w:szCs w:val="24"/>
        </w:rPr>
        <w:t>com</w:t>
      </w:r>
      <w:r w:rsidRPr="007506F3">
        <w:rPr>
          <w:rStyle w:val="A0"/>
          <w:rFonts w:ascii="Times New Roman" w:hAnsi="Times New Roman" w:cs="Times New Roman"/>
          <w:color w:val="auto"/>
          <w:sz w:val="24"/>
          <w:szCs w:val="24"/>
        </w:rPr>
        <w:t xml:space="preserve"> 26 processos </w:t>
      </w:r>
      <w:r>
        <w:rPr>
          <w:rStyle w:val="A0"/>
          <w:rFonts w:ascii="Times New Roman" w:hAnsi="Times New Roman" w:cs="Times New Roman"/>
          <w:color w:val="auto"/>
          <w:sz w:val="24"/>
          <w:szCs w:val="24"/>
        </w:rPr>
        <w:t>por violação a direitos humanos.</w:t>
      </w:r>
    </w:p>
    <w:p w14:paraId="04ABC2BB" w14:textId="77777777" w:rsidR="00A05379" w:rsidRDefault="00CD68B4" w:rsidP="00A05379">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Dentre os responsáveis, destacaram-se as</w:t>
      </w:r>
      <w:r w:rsidRPr="007506F3">
        <w:rPr>
          <w:rStyle w:val="A0"/>
          <w:rFonts w:ascii="Times New Roman" w:hAnsi="Times New Roman" w:cs="Times New Roman"/>
          <w:color w:val="auto"/>
          <w:sz w:val="24"/>
          <w:szCs w:val="24"/>
        </w:rPr>
        <w:t xml:space="preserve"> unidades militares clandestinas apoiadas pelo governo fujimorista, envolvidas em assassinatos e desaparecimentos forçados</w:t>
      </w:r>
      <w:r>
        <w:rPr>
          <w:rStyle w:val="A0"/>
          <w:rFonts w:ascii="Times New Roman" w:hAnsi="Times New Roman" w:cs="Times New Roman"/>
          <w:color w:val="auto"/>
          <w:sz w:val="24"/>
          <w:szCs w:val="24"/>
        </w:rPr>
        <w:t>, sobretudo a açã</w:t>
      </w:r>
      <w:r w:rsidRPr="007506F3">
        <w:rPr>
          <w:rStyle w:val="A0"/>
          <w:rFonts w:ascii="Times New Roman" w:hAnsi="Times New Roman" w:cs="Times New Roman"/>
          <w:color w:val="auto"/>
          <w:sz w:val="24"/>
          <w:szCs w:val="24"/>
        </w:rPr>
        <w:t>o</w:t>
      </w:r>
      <w:r>
        <w:rPr>
          <w:rStyle w:val="A0"/>
          <w:rFonts w:ascii="Times New Roman" w:hAnsi="Times New Roman" w:cs="Times New Roman"/>
          <w:color w:val="auto"/>
          <w:sz w:val="24"/>
          <w:szCs w:val="24"/>
        </w:rPr>
        <w:t xml:space="preserve"> do</w:t>
      </w:r>
      <w:r w:rsidRPr="007506F3">
        <w:rPr>
          <w:rStyle w:val="A0"/>
          <w:rFonts w:ascii="Times New Roman" w:hAnsi="Times New Roman" w:cs="Times New Roman"/>
          <w:color w:val="auto"/>
          <w:sz w:val="24"/>
          <w:szCs w:val="24"/>
        </w:rPr>
        <w:t xml:space="preserve"> Grupo Colina, </w:t>
      </w:r>
      <w:r>
        <w:rPr>
          <w:rStyle w:val="A0"/>
          <w:rFonts w:ascii="Times New Roman" w:hAnsi="Times New Roman" w:cs="Times New Roman"/>
          <w:color w:val="auto"/>
          <w:sz w:val="24"/>
          <w:szCs w:val="24"/>
        </w:rPr>
        <w:t>criado</w:t>
      </w:r>
      <w:r w:rsidRPr="007506F3">
        <w:rPr>
          <w:rStyle w:val="A0"/>
          <w:rFonts w:ascii="Times New Roman" w:hAnsi="Times New Roman" w:cs="Times New Roman"/>
          <w:color w:val="auto"/>
          <w:sz w:val="24"/>
          <w:szCs w:val="24"/>
        </w:rPr>
        <w:t xml:space="preserve"> em meados de 1991</w:t>
      </w:r>
      <w:r>
        <w:rPr>
          <w:rStyle w:val="A0"/>
          <w:rFonts w:ascii="Times New Roman" w:hAnsi="Times New Roman" w:cs="Times New Roman"/>
          <w:color w:val="auto"/>
          <w:sz w:val="24"/>
          <w:szCs w:val="24"/>
        </w:rPr>
        <w:t>,</w:t>
      </w:r>
      <w:r w:rsidRPr="007506F3">
        <w:rPr>
          <w:rStyle w:val="A0"/>
          <w:rFonts w:ascii="Times New Roman" w:hAnsi="Times New Roman" w:cs="Times New Roman"/>
          <w:color w:val="auto"/>
          <w:sz w:val="24"/>
          <w:szCs w:val="24"/>
        </w:rPr>
        <w:t xml:space="preserve"> cujo objetivo principal era eliminar </w:t>
      </w:r>
      <w:r>
        <w:rPr>
          <w:rStyle w:val="A0"/>
          <w:rFonts w:ascii="Times New Roman" w:hAnsi="Times New Roman" w:cs="Times New Roman"/>
          <w:color w:val="auto"/>
          <w:sz w:val="24"/>
          <w:szCs w:val="24"/>
        </w:rPr>
        <w:t xml:space="preserve">dissidentes do governo, considerados </w:t>
      </w:r>
      <w:r w:rsidRPr="007506F3">
        <w:rPr>
          <w:rStyle w:val="A0"/>
          <w:rFonts w:ascii="Times New Roman" w:hAnsi="Times New Roman" w:cs="Times New Roman"/>
          <w:color w:val="auto"/>
          <w:sz w:val="24"/>
          <w:szCs w:val="24"/>
        </w:rPr>
        <w:t xml:space="preserve">suspeitos de subversão. </w:t>
      </w:r>
      <w:r>
        <w:rPr>
          <w:rStyle w:val="A0"/>
          <w:rFonts w:ascii="Times New Roman" w:hAnsi="Times New Roman" w:cs="Times New Roman"/>
          <w:color w:val="auto"/>
          <w:sz w:val="24"/>
          <w:szCs w:val="24"/>
        </w:rPr>
        <w:t xml:space="preserve">Os </w:t>
      </w:r>
      <w:r w:rsidRPr="007506F3">
        <w:rPr>
          <w:rStyle w:val="A0"/>
          <w:rFonts w:ascii="Times New Roman" w:hAnsi="Times New Roman" w:cs="Times New Roman"/>
          <w:color w:val="auto"/>
          <w:sz w:val="24"/>
          <w:szCs w:val="24"/>
        </w:rPr>
        <w:t>inúmeros assassinatos</w:t>
      </w:r>
      <w:r>
        <w:rPr>
          <w:rStyle w:val="A0"/>
          <w:rFonts w:ascii="Times New Roman" w:hAnsi="Times New Roman" w:cs="Times New Roman"/>
          <w:color w:val="auto"/>
          <w:sz w:val="24"/>
          <w:szCs w:val="24"/>
        </w:rPr>
        <w:t xml:space="preserve"> perpetrados pelo Grupo Colina, </w:t>
      </w:r>
      <w:r w:rsidRPr="007506F3">
        <w:rPr>
          <w:rStyle w:val="A0"/>
          <w:rFonts w:ascii="Times New Roman" w:hAnsi="Times New Roman" w:cs="Times New Roman"/>
          <w:color w:val="auto"/>
          <w:sz w:val="24"/>
          <w:szCs w:val="24"/>
        </w:rPr>
        <w:t>entre 1991 e 1992, inclu</w:t>
      </w:r>
      <w:r>
        <w:rPr>
          <w:rStyle w:val="A0"/>
          <w:rFonts w:ascii="Times New Roman" w:hAnsi="Times New Roman" w:cs="Times New Roman"/>
          <w:color w:val="auto"/>
          <w:sz w:val="24"/>
          <w:szCs w:val="24"/>
        </w:rPr>
        <w:t>em</w:t>
      </w:r>
      <w:r w:rsidRPr="007506F3">
        <w:rPr>
          <w:rStyle w:val="A0"/>
          <w:rFonts w:ascii="Times New Roman" w:hAnsi="Times New Roman" w:cs="Times New Roman"/>
          <w:color w:val="auto"/>
          <w:sz w:val="24"/>
          <w:szCs w:val="24"/>
        </w:rPr>
        <w:t xml:space="preserve"> o</w:t>
      </w:r>
      <w:r>
        <w:rPr>
          <w:rStyle w:val="A0"/>
          <w:rFonts w:ascii="Times New Roman" w:hAnsi="Times New Roman" w:cs="Times New Roman"/>
          <w:color w:val="auto"/>
          <w:sz w:val="24"/>
          <w:szCs w:val="24"/>
        </w:rPr>
        <w:t xml:space="preserve"> notório</w:t>
      </w:r>
      <w:r w:rsidRPr="007506F3">
        <w:rPr>
          <w:rStyle w:val="A0"/>
          <w:rFonts w:ascii="Times New Roman" w:hAnsi="Times New Roman" w:cs="Times New Roman"/>
          <w:color w:val="auto"/>
          <w:sz w:val="24"/>
          <w:szCs w:val="24"/>
        </w:rPr>
        <w:t xml:space="preserve"> massacre de Barrios Altos, em que diversos homens fortemente armados invadiram um cortiço </w:t>
      </w:r>
      <w:r>
        <w:rPr>
          <w:rStyle w:val="A0"/>
          <w:rFonts w:ascii="Times New Roman" w:hAnsi="Times New Roman" w:cs="Times New Roman"/>
          <w:color w:val="auto"/>
          <w:sz w:val="24"/>
          <w:szCs w:val="24"/>
        </w:rPr>
        <w:t>na localidade situada nos arredores da capital</w:t>
      </w:r>
      <w:r w:rsidRPr="007506F3">
        <w:rPr>
          <w:rStyle w:val="A0"/>
          <w:rFonts w:ascii="Times New Roman" w:hAnsi="Times New Roman" w:cs="Times New Roman"/>
          <w:color w:val="auto"/>
          <w:sz w:val="24"/>
          <w:szCs w:val="24"/>
        </w:rPr>
        <w:t xml:space="preserve"> Lima, em novembro de 1991, </w:t>
      </w:r>
      <w:r>
        <w:rPr>
          <w:rStyle w:val="A0"/>
          <w:rFonts w:ascii="Times New Roman" w:hAnsi="Times New Roman" w:cs="Times New Roman"/>
          <w:color w:val="auto"/>
          <w:sz w:val="24"/>
          <w:szCs w:val="24"/>
        </w:rPr>
        <w:t xml:space="preserve">de que resultou a morte de </w:t>
      </w:r>
      <w:r w:rsidRPr="007506F3">
        <w:rPr>
          <w:rStyle w:val="A0"/>
          <w:rFonts w:ascii="Times New Roman" w:hAnsi="Times New Roman" w:cs="Times New Roman"/>
          <w:color w:val="auto"/>
          <w:sz w:val="24"/>
          <w:szCs w:val="24"/>
        </w:rPr>
        <w:t>15 pessoas</w:t>
      </w:r>
      <w:r>
        <w:rPr>
          <w:rStyle w:val="A0"/>
          <w:rFonts w:ascii="Times New Roman" w:hAnsi="Times New Roman" w:cs="Times New Roman"/>
          <w:color w:val="auto"/>
          <w:sz w:val="24"/>
          <w:szCs w:val="24"/>
        </w:rPr>
        <w:t xml:space="preserve"> (uma criança de oito anos)</w:t>
      </w:r>
      <w:r w:rsidRPr="007506F3">
        <w:rPr>
          <w:rStyle w:val="A0"/>
          <w:rFonts w:ascii="Times New Roman" w:hAnsi="Times New Roman" w:cs="Times New Roman"/>
          <w:color w:val="auto"/>
          <w:sz w:val="24"/>
          <w:szCs w:val="24"/>
        </w:rPr>
        <w:t xml:space="preserve"> e feriram gravemente outras quatro</w:t>
      </w:r>
      <w:r>
        <w:rPr>
          <w:rStyle w:val="A0"/>
          <w:rFonts w:ascii="Times New Roman" w:hAnsi="Times New Roman" w:cs="Times New Roman"/>
          <w:color w:val="auto"/>
          <w:sz w:val="24"/>
          <w:szCs w:val="24"/>
        </w:rPr>
        <w:t>. Outro caso emblemático foi o</w:t>
      </w:r>
      <w:r w:rsidRPr="007506F3">
        <w:rPr>
          <w:rStyle w:val="A0"/>
          <w:rFonts w:ascii="Times New Roman" w:hAnsi="Times New Roman" w:cs="Times New Roman"/>
          <w:color w:val="auto"/>
          <w:sz w:val="24"/>
          <w:szCs w:val="24"/>
        </w:rPr>
        <w:t xml:space="preserve"> desaparecimento e assassinato de nove estudantes e um professor da Universidade Enrique Guzmán y Valle</w:t>
      </w:r>
      <w:r>
        <w:rPr>
          <w:rStyle w:val="A0"/>
          <w:rFonts w:ascii="Times New Roman" w:hAnsi="Times New Roman" w:cs="Times New Roman"/>
          <w:color w:val="auto"/>
          <w:sz w:val="24"/>
          <w:szCs w:val="24"/>
        </w:rPr>
        <w:t xml:space="preserve"> ou </w:t>
      </w:r>
      <w:r w:rsidRPr="00A12C18">
        <w:rPr>
          <w:rStyle w:val="A0"/>
          <w:rFonts w:ascii="Times New Roman" w:hAnsi="Times New Roman" w:cs="Times New Roman"/>
          <w:i/>
          <w:color w:val="auto"/>
          <w:sz w:val="24"/>
          <w:szCs w:val="24"/>
        </w:rPr>
        <w:t>La Cantuta</w:t>
      </w:r>
      <w:r w:rsidRPr="007506F3">
        <w:rPr>
          <w:rStyle w:val="A0"/>
          <w:rFonts w:ascii="Times New Roman" w:hAnsi="Times New Roman" w:cs="Times New Roman"/>
          <w:color w:val="auto"/>
          <w:sz w:val="24"/>
          <w:szCs w:val="24"/>
        </w:rPr>
        <w:t xml:space="preserve">, em julho de 1992. </w:t>
      </w:r>
      <w:r>
        <w:rPr>
          <w:rStyle w:val="A0"/>
          <w:rFonts w:ascii="Times New Roman" w:hAnsi="Times New Roman" w:cs="Times New Roman"/>
          <w:color w:val="auto"/>
          <w:sz w:val="24"/>
          <w:szCs w:val="24"/>
        </w:rPr>
        <w:t>As tentativa de encobrir as autorias dos crimes ficou patente na</w:t>
      </w:r>
      <w:r w:rsidRPr="007506F3">
        <w:rPr>
          <w:rStyle w:val="A0"/>
          <w:rFonts w:ascii="Times New Roman" w:hAnsi="Times New Roman" w:cs="Times New Roman"/>
          <w:color w:val="auto"/>
          <w:sz w:val="24"/>
          <w:szCs w:val="24"/>
        </w:rPr>
        <w:t xml:space="preserve"> aprovação d</w:t>
      </w:r>
      <w:r>
        <w:rPr>
          <w:rStyle w:val="A0"/>
          <w:rFonts w:ascii="Times New Roman" w:hAnsi="Times New Roman" w:cs="Times New Roman"/>
          <w:color w:val="auto"/>
          <w:sz w:val="24"/>
          <w:szCs w:val="24"/>
        </w:rPr>
        <w:t>e duas leis de anistia em 1995.</w:t>
      </w:r>
      <w:r>
        <w:rPr>
          <w:rStyle w:val="FootnoteReference"/>
          <w:rFonts w:ascii="Times New Roman" w:hAnsi="Times New Roman" w:cs="Times New Roman"/>
          <w:color w:val="auto"/>
        </w:rPr>
        <w:footnoteReference w:id="11"/>
      </w:r>
    </w:p>
    <w:p w14:paraId="4175FC2B" w14:textId="77777777" w:rsidR="00A05379" w:rsidRDefault="00CD68B4" w:rsidP="00A05379">
      <w:pPr>
        <w:pStyle w:val="Default"/>
        <w:spacing w:line="360" w:lineRule="auto"/>
        <w:ind w:firstLine="851"/>
        <w:jc w:val="both"/>
        <w:rPr>
          <w:rStyle w:val="A0"/>
          <w:rFonts w:ascii="Times New Roman" w:hAnsi="Times New Roman" w:cs="Times New Roman"/>
          <w:color w:val="auto"/>
          <w:sz w:val="24"/>
          <w:szCs w:val="24"/>
        </w:rPr>
      </w:pPr>
      <w:r w:rsidRPr="007506F3">
        <w:rPr>
          <w:rStyle w:val="A0"/>
          <w:rFonts w:ascii="Times New Roman" w:hAnsi="Times New Roman" w:cs="Times New Roman"/>
          <w:color w:val="auto"/>
          <w:sz w:val="24"/>
          <w:szCs w:val="24"/>
        </w:rPr>
        <w:t>De fato, o caso peruano é singular e pioneiro na efetivação não apenas do sistema interamericano, mas internacional, de proteção a direitos humanos e de justiça internacional, pois foi a primeira vez que um presidente democraticamente eleito foi levado a julgamento e condenad</w:t>
      </w:r>
      <w:r>
        <w:rPr>
          <w:rStyle w:val="A0"/>
          <w:rFonts w:ascii="Times New Roman" w:hAnsi="Times New Roman" w:cs="Times New Roman"/>
          <w:color w:val="auto"/>
          <w:sz w:val="24"/>
          <w:szCs w:val="24"/>
        </w:rPr>
        <w:t>o, em 2009, a 25 anos de prisão.</w:t>
      </w:r>
    </w:p>
    <w:p w14:paraId="498009C4" w14:textId="77777777" w:rsidR="00A05379" w:rsidRDefault="00CD68B4" w:rsidP="00A05379">
      <w:pPr>
        <w:pStyle w:val="Default"/>
        <w:spacing w:line="360" w:lineRule="auto"/>
        <w:ind w:firstLine="851"/>
        <w:jc w:val="both"/>
        <w:rPr>
          <w:rStyle w:val="A0"/>
          <w:rFonts w:ascii="Times New Roman" w:hAnsi="Times New Roman" w:cs="Times New Roman"/>
          <w:color w:val="auto"/>
          <w:sz w:val="24"/>
          <w:szCs w:val="24"/>
        </w:rPr>
      </w:pPr>
      <w:r w:rsidRPr="007506F3">
        <w:rPr>
          <w:rStyle w:val="A0"/>
          <w:rFonts w:ascii="Times New Roman" w:hAnsi="Times New Roman" w:cs="Times New Roman"/>
          <w:color w:val="auto"/>
          <w:sz w:val="24"/>
          <w:szCs w:val="24"/>
        </w:rPr>
        <w:t>O caso</w:t>
      </w:r>
      <w:r>
        <w:rPr>
          <w:rStyle w:val="A0"/>
          <w:rFonts w:ascii="Times New Roman" w:hAnsi="Times New Roman" w:cs="Times New Roman"/>
          <w:color w:val="auto"/>
          <w:sz w:val="24"/>
          <w:szCs w:val="24"/>
        </w:rPr>
        <w:t xml:space="preserve"> </w:t>
      </w:r>
      <w:r w:rsidRPr="00CD4525">
        <w:rPr>
          <w:rStyle w:val="A0"/>
          <w:rFonts w:ascii="Times New Roman" w:hAnsi="Times New Roman" w:cs="Times New Roman"/>
          <w:i/>
          <w:color w:val="auto"/>
          <w:sz w:val="24"/>
          <w:szCs w:val="24"/>
        </w:rPr>
        <w:t>Tribunal Constitucional vs. Peru</w:t>
      </w:r>
      <w:r w:rsidRPr="007506F3">
        <w:rPr>
          <w:rStyle w:val="A0"/>
          <w:rFonts w:ascii="Times New Roman" w:hAnsi="Times New Roman" w:cs="Times New Roman"/>
          <w:color w:val="auto"/>
          <w:sz w:val="24"/>
          <w:szCs w:val="24"/>
        </w:rPr>
        <w:t xml:space="preserve"> se refere à responsabilidade internacio</w:t>
      </w:r>
      <w:r>
        <w:rPr>
          <w:rStyle w:val="A0"/>
          <w:rFonts w:ascii="Times New Roman" w:hAnsi="Times New Roman" w:cs="Times New Roman"/>
          <w:color w:val="auto"/>
          <w:sz w:val="24"/>
          <w:szCs w:val="24"/>
        </w:rPr>
        <w:t xml:space="preserve">nal do Peru pela destituição, em 28/05/1997, dos </w:t>
      </w:r>
      <w:r w:rsidRPr="007506F3">
        <w:rPr>
          <w:rStyle w:val="A0"/>
          <w:rFonts w:ascii="Times New Roman" w:hAnsi="Times New Roman" w:cs="Times New Roman"/>
          <w:color w:val="auto"/>
          <w:sz w:val="24"/>
          <w:szCs w:val="24"/>
        </w:rPr>
        <w:t xml:space="preserve">magistrados </w:t>
      </w:r>
      <w:r w:rsidRPr="00EA600C">
        <w:rPr>
          <w:rStyle w:val="A0"/>
          <w:rFonts w:ascii="Times New Roman" w:hAnsi="Times New Roman" w:cs="Times New Roman"/>
          <w:color w:val="auto"/>
          <w:sz w:val="24"/>
          <w:szCs w:val="24"/>
        </w:rPr>
        <w:t>Manuel Aguirre Roca, G</w:t>
      </w:r>
      <w:r>
        <w:rPr>
          <w:rStyle w:val="A0"/>
          <w:rFonts w:ascii="Times New Roman" w:hAnsi="Times New Roman" w:cs="Times New Roman"/>
          <w:color w:val="auto"/>
          <w:sz w:val="24"/>
          <w:szCs w:val="24"/>
        </w:rPr>
        <w:t>uillermo Rey Terry e</w:t>
      </w:r>
      <w:r w:rsidRPr="00EA600C">
        <w:rPr>
          <w:rStyle w:val="A0"/>
          <w:rFonts w:ascii="Times New Roman" w:hAnsi="Times New Roman" w:cs="Times New Roman"/>
          <w:color w:val="auto"/>
          <w:sz w:val="24"/>
          <w:szCs w:val="24"/>
        </w:rPr>
        <w:t xml:space="preserve"> Delia Revoredo Marsano</w:t>
      </w:r>
      <w:r>
        <w:rPr>
          <w:rStyle w:val="A0"/>
          <w:rFonts w:ascii="Times New Roman" w:hAnsi="Times New Roman" w:cs="Times New Roman"/>
          <w:color w:val="auto"/>
          <w:sz w:val="24"/>
          <w:szCs w:val="24"/>
        </w:rPr>
        <w:t xml:space="preserve">, </w:t>
      </w:r>
      <w:r w:rsidRPr="007506F3">
        <w:rPr>
          <w:rStyle w:val="A0"/>
          <w:rFonts w:ascii="Times New Roman" w:hAnsi="Times New Roman" w:cs="Times New Roman"/>
          <w:color w:val="auto"/>
          <w:sz w:val="24"/>
          <w:szCs w:val="24"/>
        </w:rPr>
        <w:t>membros do Tribunal Constitucional daquele país, sem o devido processo</w:t>
      </w:r>
      <w:r>
        <w:rPr>
          <w:rStyle w:val="A0"/>
          <w:rFonts w:ascii="Times New Roman" w:hAnsi="Times New Roman" w:cs="Times New Roman"/>
          <w:color w:val="auto"/>
          <w:sz w:val="24"/>
          <w:szCs w:val="24"/>
        </w:rPr>
        <w:t xml:space="preserve"> e as garantias constitucionais de defesa</w:t>
      </w:r>
      <w:r w:rsidRPr="007506F3">
        <w:rPr>
          <w:rStyle w:val="A0"/>
          <w:rFonts w:ascii="Times New Roman" w:hAnsi="Times New Roman" w:cs="Times New Roman"/>
          <w:color w:val="auto"/>
          <w:sz w:val="24"/>
          <w:szCs w:val="24"/>
        </w:rPr>
        <w:t xml:space="preserve">, por decisão política do Congresso unicameral criado e controlado por </w:t>
      </w:r>
      <w:r>
        <w:rPr>
          <w:rStyle w:val="A0"/>
          <w:rFonts w:ascii="Times New Roman" w:hAnsi="Times New Roman" w:cs="Times New Roman"/>
          <w:color w:val="auto"/>
          <w:sz w:val="24"/>
          <w:szCs w:val="24"/>
        </w:rPr>
        <w:t xml:space="preserve">Alberto </w:t>
      </w:r>
      <w:r w:rsidRPr="007506F3">
        <w:rPr>
          <w:rStyle w:val="A0"/>
          <w:rFonts w:ascii="Times New Roman" w:hAnsi="Times New Roman" w:cs="Times New Roman"/>
          <w:color w:val="auto"/>
          <w:sz w:val="24"/>
          <w:szCs w:val="24"/>
        </w:rPr>
        <w:t>Fujimori</w:t>
      </w:r>
      <w:r>
        <w:rPr>
          <w:rStyle w:val="A0"/>
          <w:rFonts w:ascii="Times New Roman" w:hAnsi="Times New Roman" w:cs="Times New Roman"/>
          <w:color w:val="auto"/>
          <w:sz w:val="24"/>
          <w:szCs w:val="24"/>
        </w:rPr>
        <w:t>, que governara o país entre 1990 e 2000</w:t>
      </w:r>
      <w:r w:rsidRPr="007506F3">
        <w:rPr>
          <w:rStyle w:val="A0"/>
          <w:rFonts w:ascii="Times New Roman" w:hAnsi="Times New Roman" w:cs="Times New Roman"/>
          <w:color w:val="auto"/>
          <w:sz w:val="24"/>
          <w:szCs w:val="24"/>
        </w:rPr>
        <w:t>. A resolução de destituição dos magistrados foi anulada pelo próprio Congresso peruano em 17/</w:t>
      </w:r>
      <w:r>
        <w:rPr>
          <w:rStyle w:val="A0"/>
          <w:rFonts w:ascii="Times New Roman" w:hAnsi="Times New Roman" w:cs="Times New Roman"/>
          <w:color w:val="auto"/>
          <w:sz w:val="24"/>
          <w:szCs w:val="24"/>
        </w:rPr>
        <w:t>0</w:t>
      </w:r>
      <w:r w:rsidRPr="007506F3">
        <w:rPr>
          <w:rStyle w:val="A0"/>
          <w:rFonts w:ascii="Times New Roman" w:hAnsi="Times New Roman" w:cs="Times New Roman"/>
          <w:color w:val="auto"/>
          <w:sz w:val="24"/>
          <w:szCs w:val="24"/>
        </w:rPr>
        <w:t>9/2000, antes da celebração da audiência pública perante a Corte Interamericana de 22/11/2000. A sentença condenatória da CI</w:t>
      </w:r>
      <w:r>
        <w:rPr>
          <w:rStyle w:val="A0"/>
          <w:rFonts w:ascii="Times New Roman" w:hAnsi="Times New Roman" w:cs="Times New Roman"/>
          <w:color w:val="auto"/>
          <w:sz w:val="24"/>
          <w:szCs w:val="24"/>
        </w:rPr>
        <w:t>DH, por sua vez, foi proferida em 31/01/2001. Assim, a</w:t>
      </w:r>
      <w:r w:rsidRPr="00D17665">
        <w:rPr>
          <w:rStyle w:val="A0"/>
          <w:rFonts w:ascii="Times New Roman" w:hAnsi="Times New Roman" w:cs="Times New Roman"/>
          <w:color w:val="auto"/>
          <w:sz w:val="24"/>
          <w:szCs w:val="24"/>
        </w:rPr>
        <w:t xml:space="preserve">ntes mesmo da </w:t>
      </w:r>
      <w:r>
        <w:rPr>
          <w:rStyle w:val="A0"/>
          <w:rFonts w:ascii="Times New Roman" w:hAnsi="Times New Roman" w:cs="Times New Roman"/>
          <w:color w:val="auto"/>
          <w:sz w:val="24"/>
          <w:szCs w:val="24"/>
        </w:rPr>
        <w:t>condenação pela</w:t>
      </w:r>
      <w:r w:rsidRPr="00D17665">
        <w:rPr>
          <w:rStyle w:val="A0"/>
          <w:rFonts w:ascii="Times New Roman" w:hAnsi="Times New Roman" w:cs="Times New Roman"/>
          <w:color w:val="auto"/>
          <w:sz w:val="24"/>
          <w:szCs w:val="24"/>
        </w:rPr>
        <w:t xml:space="preserve"> CIDH, os juízes constitucionais </w:t>
      </w:r>
      <w:r>
        <w:rPr>
          <w:rStyle w:val="A0"/>
          <w:rFonts w:ascii="Times New Roman" w:hAnsi="Times New Roman" w:cs="Times New Roman"/>
          <w:color w:val="auto"/>
          <w:sz w:val="24"/>
          <w:szCs w:val="24"/>
        </w:rPr>
        <w:t xml:space="preserve">haviam sido </w:t>
      </w:r>
      <w:r w:rsidRPr="00D17665">
        <w:rPr>
          <w:rStyle w:val="A0"/>
          <w:rFonts w:ascii="Times New Roman" w:hAnsi="Times New Roman" w:cs="Times New Roman"/>
          <w:color w:val="auto"/>
          <w:sz w:val="24"/>
          <w:szCs w:val="24"/>
        </w:rPr>
        <w:t>restituídos a seus cargos, e a jurisdição internacional veio em socorro à restauração d</w:t>
      </w:r>
      <w:r>
        <w:rPr>
          <w:rStyle w:val="A0"/>
          <w:rFonts w:ascii="Times New Roman" w:hAnsi="Times New Roman" w:cs="Times New Roman"/>
          <w:color w:val="auto"/>
          <w:sz w:val="24"/>
          <w:szCs w:val="24"/>
        </w:rPr>
        <w:t>a ordem constitucional, após o esgotamento das instâncias nacionais em 1998</w:t>
      </w:r>
      <w:r w:rsidRPr="00D17665">
        <w:rPr>
          <w:rStyle w:val="A0"/>
          <w:rFonts w:ascii="Times New Roman" w:hAnsi="Times New Roman" w:cs="Times New Roman"/>
          <w:color w:val="auto"/>
          <w:sz w:val="24"/>
          <w:szCs w:val="24"/>
        </w:rPr>
        <w:t>.</w:t>
      </w:r>
      <w:r>
        <w:rPr>
          <w:rStyle w:val="FootnoteReference"/>
          <w:rFonts w:ascii="Times New Roman" w:hAnsi="Times New Roman" w:cs="Times New Roman"/>
          <w:color w:val="auto"/>
        </w:rPr>
        <w:footnoteReference w:id="12"/>
      </w:r>
    </w:p>
    <w:p w14:paraId="40CF15B7" w14:textId="77777777" w:rsidR="00A05379" w:rsidRDefault="00CD68B4" w:rsidP="00A05379">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Após manobras na tentativa de afastar a jurisdição internacional, sem a observância do procedimento de denúncia previsto na Convenção Americana e do aviso prévio de um ano, conforme o art. 78, a Corte reafirmou sua competência contenciosa sobre a questão. A capitulação apontada na Convenção Americana disse respeito aos artigos 1 (obrigação de respeitar os direitos), 2 (dever de apontar disposições de direito interno), 23 (direitos políticos), 25 (proteção judicial) e 8 (garantias judiciais).</w:t>
      </w:r>
    </w:p>
    <w:p w14:paraId="5B3CD937" w14:textId="77777777" w:rsidR="00A05379" w:rsidRDefault="00CD68B4" w:rsidP="00A05379">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 xml:space="preserve">Na sentença, entendeu-se que o artigo 8 da Convenção, sobre garantias judiciais não se limita aos recursos judiciais em sentido estrito, mas </w:t>
      </w:r>
      <w:r w:rsidRPr="000767BD">
        <w:rPr>
          <w:rStyle w:val="A0"/>
          <w:rFonts w:ascii="Times New Roman" w:hAnsi="Times New Roman" w:cs="Times New Roman"/>
          <w:i/>
          <w:color w:val="auto"/>
          <w:sz w:val="24"/>
          <w:szCs w:val="24"/>
        </w:rPr>
        <w:t>“ao conjunto de requisitos que devem observar-se nas instâncias processuais”</w:t>
      </w:r>
      <w:r>
        <w:rPr>
          <w:rStyle w:val="A0"/>
          <w:rFonts w:ascii="Times New Roman" w:hAnsi="Times New Roman" w:cs="Times New Roman"/>
          <w:color w:val="auto"/>
          <w:sz w:val="24"/>
          <w:szCs w:val="24"/>
        </w:rPr>
        <w:t xml:space="preserve">, de modo que as pessoas possam exercer sua defesa adequadamente ante qualquer tipo de ato emanado do Estado com potencial violatório a direitos (parágrafo 69). A não especificação, no dispositivo convencional acerca das garantias mínimas em matéria civil, trabalhista, fiscal e </w:t>
      </w:r>
      <w:r w:rsidRPr="00F528FA">
        <w:rPr>
          <w:rStyle w:val="A0"/>
          <w:rFonts w:ascii="Times New Roman" w:hAnsi="Times New Roman" w:cs="Times New Roman"/>
          <w:i/>
          <w:color w:val="auto"/>
          <w:sz w:val="24"/>
          <w:szCs w:val="24"/>
        </w:rPr>
        <w:t>de qualquer outra natureza</w:t>
      </w:r>
      <w:r>
        <w:rPr>
          <w:rStyle w:val="A0"/>
          <w:rFonts w:ascii="Times New Roman" w:hAnsi="Times New Roman" w:cs="Times New Roman"/>
          <w:color w:val="auto"/>
          <w:sz w:val="24"/>
          <w:szCs w:val="24"/>
        </w:rPr>
        <w:t xml:space="preserve">, é suprida pelo item 2 do mesmo preceito, tendo o indivíduo, em geral, direito ao devido processo também em matéria penal (par. 70). Reconheceu-se que o princípio da separação de poderes em um Estado de Direito admite que outros órgãos, em função jurisdicional atípica, e que a expressão </w:t>
      </w:r>
      <w:r w:rsidRPr="00B249B9">
        <w:rPr>
          <w:rStyle w:val="A0"/>
          <w:rFonts w:ascii="Times New Roman" w:hAnsi="Times New Roman" w:cs="Times New Roman"/>
          <w:color w:val="auto"/>
          <w:sz w:val="24"/>
          <w:szCs w:val="24"/>
        </w:rPr>
        <w:t>“ju</w:t>
      </w:r>
      <w:r>
        <w:rPr>
          <w:rStyle w:val="A0"/>
          <w:rFonts w:ascii="Times New Roman" w:hAnsi="Times New Roman" w:cs="Times New Roman"/>
          <w:color w:val="auto"/>
          <w:sz w:val="24"/>
          <w:szCs w:val="24"/>
        </w:rPr>
        <w:t>iz</w:t>
      </w:r>
      <w:r w:rsidRPr="00B249B9">
        <w:rPr>
          <w:rStyle w:val="A0"/>
          <w:rFonts w:ascii="Times New Roman" w:hAnsi="Times New Roman" w:cs="Times New Roman"/>
          <w:color w:val="auto"/>
          <w:sz w:val="24"/>
          <w:szCs w:val="24"/>
        </w:rPr>
        <w:t xml:space="preserve"> o</w:t>
      </w:r>
      <w:r>
        <w:rPr>
          <w:rStyle w:val="A0"/>
          <w:rFonts w:ascii="Times New Roman" w:hAnsi="Times New Roman" w:cs="Times New Roman"/>
          <w:color w:val="auto"/>
          <w:sz w:val="24"/>
          <w:szCs w:val="24"/>
        </w:rPr>
        <w:t>u</w:t>
      </w:r>
      <w:r w:rsidRPr="00B249B9">
        <w:rPr>
          <w:rStyle w:val="A0"/>
          <w:rFonts w:ascii="Times New Roman" w:hAnsi="Times New Roman" w:cs="Times New Roman"/>
          <w:color w:val="auto"/>
          <w:sz w:val="24"/>
          <w:szCs w:val="24"/>
        </w:rPr>
        <w:t xml:space="preserve"> tribunal competente” </w:t>
      </w:r>
      <w:r>
        <w:rPr>
          <w:rStyle w:val="A0"/>
          <w:rFonts w:ascii="Times New Roman" w:hAnsi="Times New Roman" w:cs="Times New Roman"/>
          <w:color w:val="auto"/>
          <w:sz w:val="24"/>
          <w:szCs w:val="24"/>
        </w:rPr>
        <w:t>refere-se a qualquer autoridade pública, seja administrativa, legislativa ou judicial, que, por suas resoluções, determinem direitos e obrigações às pessoas sob sua jurisdição materialmente considerada, sempre em observância às garantias do devido processo e do art. 8 da CADH (par. 71).</w:t>
      </w:r>
    </w:p>
    <w:p w14:paraId="4D6B7191" w14:textId="77777777" w:rsidR="00A05379" w:rsidRDefault="00CD68B4" w:rsidP="00A05379">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 xml:space="preserve">Do ponto de vista do julgador destituinte, a independência da judicatura é garantida pelos procedimentos estritos previstos para nomeações e destituições nos respectivos sistemas políticos e nas legislações nacionais, nos planos constitucional e infraconstitucional (par. 73). A imparcialidade demandada nos processos de destituição servem à garantia do exercício do direito de defesa (par. 74). Já do ponto de vista da autoridade destituída, </w:t>
      </w:r>
      <w:r w:rsidRPr="00D8061F">
        <w:rPr>
          <w:rStyle w:val="A0"/>
          <w:rFonts w:ascii="Times New Roman" w:hAnsi="Times New Roman" w:cs="Times New Roman"/>
          <w:i/>
          <w:color w:val="auto"/>
          <w:sz w:val="24"/>
          <w:szCs w:val="24"/>
        </w:rPr>
        <w:t xml:space="preserve">in casu </w:t>
      </w:r>
      <w:r>
        <w:rPr>
          <w:rStyle w:val="A0"/>
          <w:rFonts w:ascii="Times New Roman" w:hAnsi="Times New Roman" w:cs="Times New Roman"/>
          <w:color w:val="auto"/>
          <w:sz w:val="24"/>
          <w:szCs w:val="24"/>
        </w:rPr>
        <w:t>os juízes constitucionais peruanos, sua independência deve ser assegurada em razão da relevância e natureza dos assuntos submetidos a seu conhecimento, considerando ainda tratar-se de um Estado de Direito (par. 75). Pessoas submetidas a juízos de qualquer natureza perante órgãos estatais, conquanto o exercício jurisdicional pelo Congresso possa levar a juízos políticos, devem contar com a garantia de ser julgada por um órgão competente, independente e imparcial, que atue nos termos dos procedimentos legalmente previstos para o conhecimento e julgamento do caso a ele submetido (par. 77).</w:t>
      </w:r>
    </w:p>
    <w:p w14:paraId="2296ED74" w14:textId="77777777" w:rsidR="00A05379" w:rsidRDefault="00CD68B4" w:rsidP="00A05379">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 xml:space="preserve">Tomando em consideração a jurisprudência da Corte, ressaltou-se que as garantias mínimas do devido processo pressupõem a possibilidade de as vítimas serem amplamente ouvidas e de atuarem nos processos respectivos, o que não ocorrera no caso peruano, pois os juízes sofreram restrições tanto na prestação de depoimentos quanto na participação no processo (par. 81), com desrespeito às </w:t>
      </w:r>
      <w:r w:rsidRPr="00EA3532">
        <w:rPr>
          <w:rStyle w:val="A0"/>
          <w:rFonts w:ascii="Times New Roman" w:hAnsi="Times New Roman" w:cs="Times New Roman"/>
          <w:b/>
          <w:color w:val="auto"/>
          <w:sz w:val="24"/>
          <w:szCs w:val="24"/>
        </w:rPr>
        <w:t>normas procedimentais internas</w:t>
      </w:r>
      <w:r>
        <w:rPr>
          <w:rStyle w:val="A0"/>
          <w:rFonts w:ascii="Times New Roman" w:hAnsi="Times New Roman" w:cs="Times New Roman"/>
          <w:color w:val="auto"/>
          <w:sz w:val="24"/>
          <w:szCs w:val="24"/>
        </w:rPr>
        <w:t xml:space="preserve"> (par. 82). Somou-se a isso, o entendimento de que, segundo as circunstâncias do caso concreto, o Poder Legislativo peruano, no desempenho da função judicante não reuniu as condições necessárias ao cumprimento do requisito da imparcialidade e independência do julgador na realização do juízo político contra os magistrados do Tribunal Constitucional do Peru (par. 84), restando violado o art. 8 da CADH.</w:t>
      </w:r>
    </w:p>
    <w:p w14:paraId="3C877BE0" w14:textId="77777777" w:rsidR="00A05379" w:rsidRDefault="00CD68B4" w:rsidP="00A05379">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A proteção judicial prevista no art. 25 do Pacto de São José igualmente foi tida por não observada diante do reconhecimento da inexistência de recursos internos efetivos e o consequente estado de indefesa a que se submete a vítima nessa situação (p. 89), não bastando a existência na legislação pátria da previsão meramente formais das instâncias recursais, senão que sejam efetivas, dispondo, na prática, de possibilidades simples e rápidas para a solução das causas apresentadas. Tais exigências emanam não apenas da Convenção Americana, mas da própria noção de Estado de Direito em uma sociedade democrática (par. 90)</w:t>
      </w:r>
      <w:r w:rsidRPr="00B249B9">
        <w:rPr>
          <w:rStyle w:val="A0"/>
          <w:rFonts w:ascii="Times New Roman" w:hAnsi="Times New Roman" w:cs="Times New Roman"/>
          <w:color w:val="auto"/>
          <w:sz w:val="24"/>
          <w:szCs w:val="24"/>
        </w:rPr>
        <w:t>.</w:t>
      </w:r>
    </w:p>
    <w:p w14:paraId="035DAE01" w14:textId="77777777" w:rsidR="00A05379" w:rsidRDefault="00CD68B4" w:rsidP="00A05379">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 xml:space="preserve">No caso em análise, entendeu a Corte que o procedimento nas diversas instâncias internas deliberativas excedeu o que emana do princípio do prazo razoável, o que, em termos pragmáticos, transforma o sistema recursal em algo ilusório e inefetivo, especificamente quanto aos </w:t>
      </w:r>
      <w:r w:rsidRPr="00B82EEC">
        <w:rPr>
          <w:rStyle w:val="A0"/>
          <w:rFonts w:ascii="Times New Roman" w:hAnsi="Times New Roman" w:cs="Times New Roman"/>
          <w:b/>
          <w:color w:val="auto"/>
          <w:sz w:val="24"/>
          <w:szCs w:val="24"/>
        </w:rPr>
        <w:t>atrasos injustificados no proferimento das decisões</w:t>
      </w:r>
      <w:r w:rsidRPr="00B82EEC">
        <w:rPr>
          <w:rStyle w:val="A0"/>
          <w:rFonts w:ascii="Times New Roman" w:hAnsi="Times New Roman" w:cs="Times New Roman"/>
          <w:color w:val="auto"/>
          <w:sz w:val="24"/>
          <w:szCs w:val="24"/>
        </w:rPr>
        <w:t xml:space="preserve">, </w:t>
      </w:r>
      <w:r>
        <w:rPr>
          <w:rStyle w:val="A0"/>
          <w:rFonts w:ascii="Times New Roman" w:hAnsi="Times New Roman" w:cs="Times New Roman"/>
          <w:color w:val="auto"/>
          <w:sz w:val="24"/>
          <w:szCs w:val="24"/>
        </w:rPr>
        <w:t>sobretudo se se considera que a legislação interna adota o critério da razoabilidade da duração do processo ao estabelecer prazos breves e peremptórios (par. 93).</w:t>
      </w:r>
    </w:p>
    <w:p w14:paraId="4F92A766" w14:textId="77777777" w:rsidR="00A05379" w:rsidRDefault="00CD68B4" w:rsidP="00A05379">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 xml:space="preserve">Fez-se ainda a ressalva de que as considerações da Corte </w:t>
      </w:r>
      <w:r w:rsidRPr="00695572">
        <w:rPr>
          <w:rStyle w:val="A0"/>
          <w:rFonts w:ascii="Times New Roman" w:hAnsi="Times New Roman" w:cs="Times New Roman"/>
          <w:b/>
          <w:color w:val="auto"/>
          <w:sz w:val="24"/>
          <w:szCs w:val="24"/>
        </w:rPr>
        <w:t>não importam em valorações sobre os atos de caráter político imputados às vítimas</w:t>
      </w:r>
      <w:r w:rsidRPr="00854250">
        <w:rPr>
          <w:rStyle w:val="A0"/>
          <w:rFonts w:ascii="Times New Roman" w:hAnsi="Times New Roman" w:cs="Times New Roman"/>
          <w:b/>
          <w:color w:val="auto"/>
          <w:sz w:val="24"/>
          <w:szCs w:val="24"/>
        </w:rPr>
        <w:t xml:space="preserve">, mas tão-só à observância ou não do devido processo legal peruano </w:t>
      </w:r>
      <w:r>
        <w:rPr>
          <w:rStyle w:val="A0"/>
          <w:rFonts w:ascii="Times New Roman" w:hAnsi="Times New Roman" w:cs="Times New Roman"/>
          <w:color w:val="auto"/>
          <w:sz w:val="24"/>
          <w:szCs w:val="24"/>
        </w:rPr>
        <w:t xml:space="preserve">(par. 94), mas que restou configurada a imparcialidade. Indicativos disso são os fracassados </w:t>
      </w:r>
      <w:r w:rsidRPr="00B249B9">
        <w:rPr>
          <w:rStyle w:val="A0"/>
          <w:rFonts w:ascii="Times New Roman" w:hAnsi="Times New Roman" w:cs="Times New Roman"/>
          <w:color w:val="auto"/>
          <w:sz w:val="24"/>
          <w:szCs w:val="24"/>
        </w:rPr>
        <w:t xml:space="preserve">recursos </w:t>
      </w:r>
      <w:r>
        <w:rPr>
          <w:rStyle w:val="A0"/>
          <w:rFonts w:ascii="Times New Roman" w:hAnsi="Times New Roman" w:cs="Times New Roman"/>
          <w:color w:val="auto"/>
          <w:sz w:val="24"/>
          <w:szCs w:val="24"/>
        </w:rPr>
        <w:t xml:space="preserve">interpostos contra a decisão do Congresso que destituiu os magistrados, haja vista que tiveram como fundamento apreciações não estritamente jurídicas e foram julgados pelas mesmas pessoas que participaram ou estiveram envolvidas na acusação (par. </w:t>
      </w:r>
      <w:r w:rsidRPr="00B249B9">
        <w:rPr>
          <w:rStyle w:val="A0"/>
          <w:rFonts w:ascii="Times New Roman" w:hAnsi="Times New Roman" w:cs="Times New Roman"/>
          <w:color w:val="auto"/>
          <w:sz w:val="24"/>
          <w:szCs w:val="24"/>
        </w:rPr>
        <w:t>96</w:t>
      </w:r>
      <w:r>
        <w:rPr>
          <w:rStyle w:val="A0"/>
          <w:rFonts w:ascii="Times New Roman" w:hAnsi="Times New Roman" w:cs="Times New Roman"/>
          <w:color w:val="auto"/>
          <w:sz w:val="24"/>
          <w:szCs w:val="24"/>
        </w:rPr>
        <w:t>).</w:t>
      </w:r>
    </w:p>
    <w:p w14:paraId="1831034C" w14:textId="482CDBFB" w:rsidR="00CD68B4" w:rsidRPr="007506F3" w:rsidRDefault="00CD68B4" w:rsidP="00A05379">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 xml:space="preserve">Em todo caso, o que se verifica no julgamento da CIDH é a invocação de sua competência jurisdicional em razão do papel de um tribunal constitucional como instituição concretizante dos direitos e liberdades individuais, mantenedora da ordem constitucional interna do respectivo país e, portanto, fundamental dentro de um Estado democrático de direito (par. 112), relevância esta extensível às pessoas de seus membros, para que possam exercer tal mister dentro das esferas de liberdade de que gozam juridicamente. O parâmetro de legalidade utilizado no SIDH, neste caso, parte das disposições principiológicas convencionais – sufragadas no devido processo legal e no direito à ampla defesa e suas ramificações – e ganham conteúdo condensado passível de aplicação na legislação nacional nos critérios procedimentais interna e concretamente balizados (prazos, instâncias decisórias). Não há um controle de legalidade </w:t>
      </w:r>
      <w:r w:rsidRPr="003909AE">
        <w:rPr>
          <w:rStyle w:val="A0"/>
          <w:rFonts w:ascii="Times New Roman" w:hAnsi="Times New Roman" w:cs="Times New Roman"/>
          <w:i/>
          <w:color w:val="auto"/>
          <w:sz w:val="24"/>
          <w:szCs w:val="24"/>
        </w:rPr>
        <w:t>in abstrato</w:t>
      </w:r>
      <w:r>
        <w:rPr>
          <w:rStyle w:val="A0"/>
          <w:rFonts w:ascii="Times New Roman" w:hAnsi="Times New Roman" w:cs="Times New Roman"/>
          <w:color w:val="auto"/>
          <w:sz w:val="24"/>
          <w:szCs w:val="24"/>
        </w:rPr>
        <w:t xml:space="preserve"> das legislações internas, senão a aferição da subsunção dos fatos às normas internas, tendo, como resultado de um controle internacional, a conclusão a observância ou não do primado do direito (interno), este um valor alçado a princípio universal judicializável internacionalmente.</w:t>
      </w:r>
    </w:p>
    <w:p w14:paraId="2B5848D6" w14:textId="77777777" w:rsidR="00CD68B4" w:rsidRDefault="00CD68B4" w:rsidP="00F01EEC">
      <w:pPr>
        <w:pStyle w:val="Default"/>
        <w:spacing w:line="360" w:lineRule="auto"/>
        <w:jc w:val="both"/>
        <w:rPr>
          <w:rStyle w:val="A0"/>
          <w:rFonts w:ascii="Times New Roman" w:hAnsi="Times New Roman" w:cs="Times New Roman"/>
          <w:color w:val="auto"/>
          <w:sz w:val="24"/>
          <w:szCs w:val="24"/>
        </w:rPr>
      </w:pPr>
    </w:p>
    <w:p w14:paraId="3B05DDA4" w14:textId="77777777" w:rsidR="005574BD" w:rsidRPr="007506F3" w:rsidRDefault="005574BD" w:rsidP="00F01EEC">
      <w:pPr>
        <w:pStyle w:val="Default"/>
        <w:spacing w:line="360" w:lineRule="auto"/>
        <w:jc w:val="both"/>
        <w:rPr>
          <w:rStyle w:val="A0"/>
          <w:rFonts w:ascii="Times New Roman" w:hAnsi="Times New Roman" w:cs="Times New Roman"/>
          <w:color w:val="auto"/>
          <w:sz w:val="24"/>
          <w:szCs w:val="24"/>
        </w:rPr>
      </w:pPr>
    </w:p>
    <w:p w14:paraId="74EF057E" w14:textId="589A3B24" w:rsidR="00CD68B4" w:rsidRPr="005345AC" w:rsidRDefault="00163C98" w:rsidP="00F01EEC">
      <w:pPr>
        <w:pStyle w:val="Default"/>
        <w:spacing w:line="360" w:lineRule="auto"/>
        <w:jc w:val="both"/>
        <w:rPr>
          <w:rStyle w:val="A0"/>
          <w:rFonts w:ascii="Times New Roman" w:hAnsi="Times New Roman" w:cs="Times New Roman"/>
          <w:b/>
          <w:color w:val="auto"/>
          <w:sz w:val="24"/>
          <w:szCs w:val="24"/>
        </w:rPr>
      </w:pPr>
      <w:r>
        <w:rPr>
          <w:rStyle w:val="A0"/>
          <w:rFonts w:ascii="Times New Roman" w:hAnsi="Times New Roman" w:cs="Times New Roman"/>
          <w:b/>
          <w:color w:val="auto"/>
          <w:sz w:val="24"/>
          <w:szCs w:val="24"/>
        </w:rPr>
        <w:t>3</w:t>
      </w:r>
      <w:r w:rsidR="00CD68B4">
        <w:rPr>
          <w:rStyle w:val="A0"/>
          <w:rFonts w:ascii="Times New Roman" w:hAnsi="Times New Roman" w:cs="Times New Roman"/>
          <w:b/>
          <w:color w:val="auto"/>
          <w:sz w:val="24"/>
          <w:szCs w:val="24"/>
        </w:rPr>
        <w:t xml:space="preserve">. </w:t>
      </w:r>
      <w:r w:rsidR="00CD68B4" w:rsidRPr="007506F3">
        <w:rPr>
          <w:rStyle w:val="A0"/>
          <w:rFonts w:ascii="Times New Roman" w:hAnsi="Times New Roman" w:cs="Times New Roman"/>
          <w:b/>
          <w:color w:val="auto"/>
          <w:sz w:val="24"/>
          <w:szCs w:val="24"/>
        </w:rPr>
        <w:t xml:space="preserve">O </w:t>
      </w:r>
      <w:r w:rsidR="005574BD">
        <w:rPr>
          <w:rStyle w:val="A0"/>
          <w:rFonts w:ascii="Times New Roman" w:hAnsi="Times New Roman" w:cs="Times New Roman"/>
          <w:b/>
          <w:color w:val="auto"/>
          <w:sz w:val="24"/>
          <w:szCs w:val="24"/>
        </w:rPr>
        <w:t>golpe de E</w:t>
      </w:r>
      <w:r w:rsidR="00091AE5">
        <w:rPr>
          <w:rStyle w:val="A0"/>
          <w:rFonts w:ascii="Times New Roman" w:hAnsi="Times New Roman" w:cs="Times New Roman"/>
          <w:b/>
          <w:color w:val="auto"/>
          <w:sz w:val="24"/>
          <w:szCs w:val="24"/>
        </w:rPr>
        <w:t>stado em Honduras</w:t>
      </w:r>
    </w:p>
    <w:p w14:paraId="10B2A51E" w14:textId="77777777" w:rsidR="00CD68B4" w:rsidRDefault="00CD68B4" w:rsidP="00F01EEC">
      <w:pPr>
        <w:pStyle w:val="Default"/>
        <w:spacing w:line="360" w:lineRule="auto"/>
        <w:jc w:val="both"/>
        <w:rPr>
          <w:rStyle w:val="A0"/>
          <w:rFonts w:ascii="Times New Roman" w:hAnsi="Times New Roman" w:cs="Times New Roman"/>
          <w:color w:val="auto"/>
          <w:sz w:val="24"/>
          <w:szCs w:val="24"/>
        </w:rPr>
      </w:pPr>
    </w:p>
    <w:p w14:paraId="18579EE6" w14:textId="77777777" w:rsidR="000F79FE" w:rsidRDefault="00CD68B4" w:rsidP="000F79FE">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Caso de grande repercussão na comunidade internacional foi o golpe de Estado sofrido pelo presidente hondurenho Manuel Zelaya em junho de 2009, na crise política que já se desenrolava há meses no país e culminou com a detenção e deportação do então presidente, ainda trajando pijamas,</w:t>
      </w:r>
      <w:r w:rsidRPr="00A06620">
        <w:rPr>
          <w:rStyle w:val="A0"/>
          <w:rFonts w:ascii="Times New Roman" w:hAnsi="Times New Roman" w:cs="Times New Roman"/>
          <w:color w:val="auto"/>
          <w:sz w:val="24"/>
          <w:szCs w:val="24"/>
        </w:rPr>
        <w:t xml:space="preserve"> </w:t>
      </w:r>
      <w:r>
        <w:rPr>
          <w:rStyle w:val="A0"/>
          <w:rFonts w:ascii="Times New Roman" w:hAnsi="Times New Roman" w:cs="Times New Roman"/>
          <w:color w:val="auto"/>
          <w:sz w:val="24"/>
          <w:szCs w:val="24"/>
        </w:rPr>
        <w:t xml:space="preserve">para a Costa Rica, a despeito do artigo 102 da Constituição de Honduras, segundo o qual </w:t>
      </w:r>
      <w:r w:rsidRPr="005C52F3">
        <w:rPr>
          <w:rStyle w:val="A0"/>
          <w:rFonts w:ascii="Times New Roman" w:hAnsi="Times New Roman" w:cs="Times New Roman"/>
          <w:i/>
          <w:color w:val="auto"/>
          <w:sz w:val="24"/>
          <w:szCs w:val="24"/>
        </w:rPr>
        <w:t>“nenhum hondurenho poderá ser expatriado nem entregue pelas autoridades a um Estado estrangeiro”</w:t>
      </w:r>
      <w:r>
        <w:rPr>
          <w:rStyle w:val="A0"/>
          <w:rFonts w:ascii="Times New Roman" w:hAnsi="Times New Roman" w:cs="Times New Roman"/>
          <w:color w:val="auto"/>
          <w:sz w:val="24"/>
          <w:szCs w:val="24"/>
        </w:rPr>
        <w:t>. Imediatas manifestações condenando e denunciando o ato vieram das mais variadas fontes, desde pronunciamentos oficiais de diversos países até resoluções dos principais foros de organismos internacionais, como a ONU (com o apoio de todos os países americanos) e a OEA.</w:t>
      </w:r>
    </w:p>
    <w:p w14:paraId="623DCFAF" w14:textId="77777777" w:rsidR="000F79FE" w:rsidRDefault="00CD68B4" w:rsidP="000F79FE">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 xml:space="preserve">Zelaya convocara um plebiscito, que seria realizado naquele dia, para consulta a uma possível constituinte reformadora das regras eleitorais que viabilizaria a reeleição do presidente (pela chamada </w:t>
      </w:r>
      <w:r>
        <w:rPr>
          <w:rStyle w:val="A0"/>
          <w:rFonts w:ascii="Times New Roman" w:hAnsi="Times New Roman" w:cs="Times New Roman"/>
          <w:i/>
          <w:color w:val="auto"/>
          <w:sz w:val="24"/>
          <w:szCs w:val="24"/>
        </w:rPr>
        <w:t>quarta urna</w:t>
      </w:r>
      <w:r>
        <w:rPr>
          <w:rStyle w:val="A0"/>
          <w:rFonts w:ascii="Times New Roman" w:hAnsi="Times New Roman" w:cs="Times New Roman"/>
          <w:color w:val="auto"/>
          <w:sz w:val="24"/>
          <w:szCs w:val="24"/>
        </w:rPr>
        <w:t xml:space="preserve">), contudo sem </w:t>
      </w:r>
      <w:r w:rsidRPr="00FC27F2">
        <w:rPr>
          <w:rStyle w:val="A0"/>
          <w:rFonts w:ascii="Times New Roman" w:hAnsi="Times New Roman" w:cs="Times New Roman"/>
          <w:color w:val="auto"/>
          <w:sz w:val="24"/>
          <w:szCs w:val="24"/>
        </w:rPr>
        <w:t>fiscalização e organização por parte do Tribunal Eleitoral</w:t>
      </w:r>
      <w:r>
        <w:rPr>
          <w:rStyle w:val="A0"/>
          <w:rFonts w:ascii="Times New Roman" w:hAnsi="Times New Roman" w:cs="Times New Roman"/>
          <w:color w:val="auto"/>
          <w:sz w:val="24"/>
          <w:szCs w:val="24"/>
        </w:rPr>
        <w:t>. O pedido de prisão, executado 48 horas depois por 200 soldados das Forças Armadas, fora feito pelo Ministério Público ao Tribunal Supremo de Honduras pelo alegado cometimento de traição à pátria e outros crimes, em razão da não observância do comando constitucional de aprovação da consulta popular por dois terços do Parlamento e organização</w:t>
      </w:r>
      <w:r w:rsidRPr="00A37E4A">
        <w:rPr>
          <w:rStyle w:val="A0"/>
          <w:rFonts w:ascii="Times New Roman" w:hAnsi="Times New Roman" w:cs="Times New Roman"/>
          <w:color w:val="auto"/>
          <w:sz w:val="24"/>
          <w:szCs w:val="24"/>
        </w:rPr>
        <w:t xml:space="preserve"> pelo Poder Judiciário</w:t>
      </w:r>
      <w:r>
        <w:rPr>
          <w:rStyle w:val="A0"/>
          <w:rFonts w:ascii="Times New Roman" w:hAnsi="Times New Roman" w:cs="Times New Roman"/>
          <w:color w:val="auto"/>
          <w:sz w:val="24"/>
          <w:szCs w:val="24"/>
        </w:rPr>
        <w:t xml:space="preserve">, usurpando a competência dos outros poderes. Na tarde do mesmo dia, </w:t>
      </w:r>
      <w:r w:rsidRPr="00BA7419">
        <w:rPr>
          <w:rStyle w:val="A0"/>
          <w:rFonts w:ascii="Times New Roman" w:hAnsi="Times New Roman" w:cs="Times New Roman"/>
          <w:color w:val="auto"/>
          <w:sz w:val="24"/>
          <w:szCs w:val="24"/>
        </w:rPr>
        <w:t xml:space="preserve">Roberto Micheletti, </w:t>
      </w:r>
      <w:r>
        <w:rPr>
          <w:rStyle w:val="A0"/>
          <w:rFonts w:ascii="Times New Roman" w:hAnsi="Times New Roman" w:cs="Times New Roman"/>
          <w:color w:val="auto"/>
          <w:sz w:val="24"/>
          <w:szCs w:val="24"/>
        </w:rPr>
        <w:t xml:space="preserve">deputado do </w:t>
      </w:r>
      <w:r w:rsidRPr="00BA7419">
        <w:rPr>
          <w:rStyle w:val="A0"/>
          <w:rFonts w:ascii="Times New Roman" w:hAnsi="Times New Roman" w:cs="Times New Roman"/>
          <w:color w:val="auto"/>
          <w:sz w:val="24"/>
          <w:szCs w:val="24"/>
        </w:rPr>
        <w:t>Partido Liberal</w:t>
      </w:r>
      <w:r>
        <w:rPr>
          <w:rStyle w:val="A0"/>
          <w:rFonts w:ascii="Times New Roman" w:hAnsi="Times New Roman" w:cs="Times New Roman"/>
          <w:color w:val="auto"/>
          <w:sz w:val="24"/>
          <w:szCs w:val="24"/>
        </w:rPr>
        <w:t xml:space="preserve"> – o mesmo de Zelaya –</w:t>
      </w:r>
      <w:r w:rsidRPr="00BA7419">
        <w:rPr>
          <w:rStyle w:val="A0"/>
          <w:rFonts w:ascii="Times New Roman" w:hAnsi="Times New Roman" w:cs="Times New Roman"/>
          <w:color w:val="auto"/>
          <w:sz w:val="24"/>
          <w:szCs w:val="24"/>
        </w:rPr>
        <w:t xml:space="preserve">, foi eleito pelo Congresso Nacional para </w:t>
      </w:r>
      <w:r>
        <w:rPr>
          <w:rStyle w:val="A0"/>
          <w:rFonts w:ascii="Times New Roman" w:hAnsi="Times New Roman" w:cs="Times New Roman"/>
          <w:color w:val="auto"/>
          <w:sz w:val="24"/>
          <w:szCs w:val="24"/>
        </w:rPr>
        <w:t>assumir interinamente a Presidência</w:t>
      </w:r>
      <w:r w:rsidRPr="00BA7419">
        <w:rPr>
          <w:rStyle w:val="A0"/>
          <w:rFonts w:ascii="Times New Roman" w:hAnsi="Times New Roman" w:cs="Times New Roman"/>
          <w:color w:val="auto"/>
          <w:sz w:val="24"/>
          <w:szCs w:val="24"/>
        </w:rPr>
        <w:t xml:space="preserve"> a</w:t>
      </w:r>
      <w:r>
        <w:rPr>
          <w:rStyle w:val="A0"/>
          <w:rFonts w:ascii="Times New Roman" w:hAnsi="Times New Roman" w:cs="Times New Roman"/>
          <w:color w:val="auto"/>
          <w:sz w:val="24"/>
          <w:szCs w:val="24"/>
        </w:rPr>
        <w:t>té as eleições de 2009, após a leitura em plenária de uma suposta carta de renúncia de Zelaya, cuja autoria foi negada por este.</w:t>
      </w:r>
    </w:p>
    <w:p w14:paraId="7E0E5D41" w14:textId="77777777" w:rsidR="000F79FE" w:rsidRDefault="00CD68B4" w:rsidP="000F79FE">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O ex-presidente retorna ao país por meios informais menos de dois meses depois e pede asilo na Embaixada do Brasil em Tegucigalpa, permanecendo até janeiro de 2010 na representação diplomática brasileira, que o abrigara na condição de presidente legítimo do país, mas volta a deixar o país, embarcando para a República Dominicana, com um salvo-conduto expedido pelo governo do presidente eleito no ano anterior, Porfírio “Pepe” Lobo. Apenas em maio de 2011 Manuel Zelaya retorna definitivamente e sem represálias a Honduras e reconhece o governo de Pepe Lobo, o que abre caminho para a reintegração do país à OEA em junho, por decisão de todos os países da organização, exceto Equador, contrário à anistia interna dos envolvidos nos eventos de 2009.</w:t>
      </w:r>
    </w:p>
    <w:p w14:paraId="0C56D6A3" w14:textId="77777777" w:rsidR="000F79FE" w:rsidRDefault="00CD68B4" w:rsidP="000F79FE">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Na OEA, a instância de discussão do caso foi o Conselho Permanente da Organização à Assembleia Geral, que, já ciente da instabilidade política do país, aprovara dias antes do golpe de Estado, a r</w:t>
      </w:r>
      <w:r w:rsidRPr="007506F3">
        <w:rPr>
          <w:rStyle w:val="A0"/>
          <w:rFonts w:ascii="Times New Roman" w:hAnsi="Times New Roman" w:cs="Times New Roman"/>
          <w:color w:val="auto"/>
          <w:sz w:val="24"/>
          <w:szCs w:val="24"/>
        </w:rPr>
        <w:t>esolução CP/RES. 952 (1699/09)</w:t>
      </w:r>
      <w:r>
        <w:rPr>
          <w:rStyle w:val="A0"/>
          <w:rFonts w:ascii="Times New Roman" w:hAnsi="Times New Roman" w:cs="Times New Roman"/>
          <w:color w:val="auto"/>
          <w:sz w:val="24"/>
          <w:szCs w:val="24"/>
        </w:rPr>
        <w:t>, de 26 de junho de 2009,</w:t>
      </w:r>
      <w:r w:rsidRPr="007506F3">
        <w:rPr>
          <w:rStyle w:val="A0"/>
          <w:rFonts w:ascii="Times New Roman" w:hAnsi="Times New Roman" w:cs="Times New Roman"/>
          <w:color w:val="auto"/>
          <w:sz w:val="24"/>
          <w:szCs w:val="24"/>
        </w:rPr>
        <w:t xml:space="preserve"> </w:t>
      </w:r>
      <w:r>
        <w:rPr>
          <w:rStyle w:val="A0"/>
          <w:rFonts w:ascii="Times New Roman" w:hAnsi="Times New Roman" w:cs="Times New Roman"/>
          <w:color w:val="auto"/>
          <w:sz w:val="24"/>
          <w:szCs w:val="24"/>
        </w:rPr>
        <w:t xml:space="preserve">sobre a </w:t>
      </w:r>
      <w:r w:rsidRPr="007506F3">
        <w:rPr>
          <w:rStyle w:val="A0"/>
          <w:rFonts w:ascii="Times New Roman" w:hAnsi="Times New Roman" w:cs="Times New Roman"/>
          <w:color w:val="auto"/>
          <w:sz w:val="24"/>
          <w:szCs w:val="24"/>
        </w:rPr>
        <w:t xml:space="preserve">“Situação em Honduras”, que, </w:t>
      </w:r>
      <w:r w:rsidRPr="00517739">
        <w:rPr>
          <w:rStyle w:val="A0"/>
          <w:rFonts w:ascii="Times New Roman" w:hAnsi="Times New Roman" w:cs="Times New Roman"/>
          <w:i/>
          <w:color w:val="auto"/>
          <w:sz w:val="24"/>
          <w:szCs w:val="24"/>
        </w:rPr>
        <w:t>inter alia</w:t>
      </w:r>
      <w:r>
        <w:rPr>
          <w:rStyle w:val="A0"/>
          <w:rFonts w:ascii="Times New Roman" w:hAnsi="Times New Roman" w:cs="Times New Roman"/>
          <w:color w:val="auto"/>
          <w:sz w:val="24"/>
          <w:szCs w:val="24"/>
        </w:rPr>
        <w:t xml:space="preserve">, acolheu </w:t>
      </w:r>
      <w:r w:rsidRPr="005C52F3">
        <w:rPr>
          <w:rStyle w:val="A0"/>
          <w:rFonts w:ascii="Times New Roman" w:hAnsi="Times New Roman" w:cs="Times New Roman"/>
          <w:i/>
          <w:color w:val="auto"/>
          <w:sz w:val="24"/>
          <w:szCs w:val="24"/>
        </w:rPr>
        <w:t>“o pedido do Governo constitucional e democrático de Honduras no sentido de prestar apoio para preservar e fortalecer a institucionalidade democrática do país, no âmbito do Estado de Direito”</w:t>
      </w:r>
      <w:r w:rsidRPr="007506F3">
        <w:rPr>
          <w:rStyle w:val="A0"/>
          <w:rFonts w:ascii="Times New Roman" w:hAnsi="Times New Roman" w:cs="Times New Roman"/>
          <w:color w:val="auto"/>
          <w:sz w:val="24"/>
          <w:szCs w:val="24"/>
        </w:rPr>
        <w:t xml:space="preserve">; fez um apelo </w:t>
      </w:r>
      <w:r w:rsidRPr="005C52F3">
        <w:rPr>
          <w:rStyle w:val="A0"/>
          <w:rFonts w:ascii="Times New Roman" w:hAnsi="Times New Roman" w:cs="Times New Roman"/>
          <w:i/>
          <w:color w:val="auto"/>
          <w:sz w:val="24"/>
          <w:szCs w:val="24"/>
        </w:rPr>
        <w:t>“a todos os atores políticos e sociais para que suas ações sejam pautadas pelo respeito ao Estado de Direito a fim de evitar a ruptura da ordem constitucional e da paz social que possa afetar a convivência entre os hondurenhos”</w:t>
      </w:r>
      <w:r>
        <w:rPr>
          <w:rStyle w:val="A0"/>
          <w:rFonts w:ascii="Times New Roman" w:hAnsi="Times New Roman" w:cs="Times New Roman"/>
          <w:color w:val="auto"/>
          <w:sz w:val="24"/>
          <w:szCs w:val="24"/>
        </w:rPr>
        <w:t xml:space="preserve"> e encarregou </w:t>
      </w:r>
      <w:r w:rsidRPr="005C52F3">
        <w:rPr>
          <w:rStyle w:val="A0"/>
          <w:rFonts w:ascii="Times New Roman" w:hAnsi="Times New Roman" w:cs="Times New Roman"/>
          <w:i/>
          <w:color w:val="auto"/>
          <w:sz w:val="24"/>
          <w:szCs w:val="24"/>
        </w:rPr>
        <w:t>“o Secretário-Geral da Organização dos Estados Americanos (OEA) de constituir, em caráter de urgência, uma Comissão Especial para visitar Honduras</w:t>
      </w:r>
      <w:r w:rsidR="00377969" w:rsidRPr="005C52F3">
        <w:rPr>
          <w:rStyle w:val="A0"/>
          <w:rFonts w:ascii="Times New Roman" w:hAnsi="Times New Roman" w:cs="Times New Roman"/>
          <w:i/>
          <w:color w:val="auto"/>
          <w:sz w:val="24"/>
          <w:szCs w:val="24"/>
        </w:rPr>
        <w:t>”</w:t>
      </w:r>
      <w:r w:rsidR="00377969">
        <w:rPr>
          <w:rStyle w:val="A0"/>
          <w:rFonts w:ascii="Times New Roman" w:hAnsi="Times New Roman" w:cs="Times New Roman"/>
          <w:color w:val="auto"/>
          <w:sz w:val="24"/>
          <w:szCs w:val="24"/>
        </w:rPr>
        <w:t xml:space="preserve"> para</w:t>
      </w:r>
      <w:r w:rsidRPr="007506F3">
        <w:rPr>
          <w:rStyle w:val="A0"/>
          <w:rFonts w:ascii="Times New Roman" w:hAnsi="Times New Roman" w:cs="Times New Roman"/>
          <w:color w:val="auto"/>
          <w:sz w:val="24"/>
          <w:szCs w:val="24"/>
        </w:rPr>
        <w:t xml:space="preserve"> </w:t>
      </w:r>
      <w:r w:rsidR="00377969">
        <w:rPr>
          <w:rStyle w:val="A0"/>
          <w:rFonts w:ascii="Times New Roman" w:hAnsi="Times New Roman" w:cs="Times New Roman"/>
          <w:color w:val="auto"/>
          <w:sz w:val="24"/>
          <w:szCs w:val="24"/>
        </w:rPr>
        <w:t>a</w:t>
      </w:r>
      <w:r w:rsidRPr="007506F3">
        <w:rPr>
          <w:rStyle w:val="A0"/>
          <w:rFonts w:ascii="Times New Roman" w:hAnsi="Times New Roman" w:cs="Times New Roman"/>
          <w:color w:val="auto"/>
          <w:sz w:val="24"/>
          <w:szCs w:val="24"/>
        </w:rPr>
        <w:t xml:space="preserve"> </w:t>
      </w:r>
      <w:r w:rsidR="00377969" w:rsidRPr="005C52F3">
        <w:rPr>
          <w:rStyle w:val="A0"/>
          <w:rFonts w:ascii="Times New Roman" w:hAnsi="Times New Roman" w:cs="Times New Roman"/>
          <w:i/>
          <w:color w:val="auto"/>
          <w:sz w:val="24"/>
          <w:szCs w:val="24"/>
        </w:rPr>
        <w:t>“</w:t>
      </w:r>
      <w:r w:rsidRPr="005C52F3">
        <w:rPr>
          <w:rStyle w:val="A0"/>
          <w:rFonts w:ascii="Times New Roman" w:hAnsi="Times New Roman" w:cs="Times New Roman"/>
          <w:i/>
          <w:color w:val="auto"/>
          <w:sz w:val="24"/>
          <w:szCs w:val="24"/>
        </w:rPr>
        <w:t>análise dos acontecimentos e contribuir para um diálogo nacional amplo, a fim de encontrar soluções democráticas para a situação existente e informar o Conselho Permanente sobre suas diligências”</w:t>
      </w:r>
      <w:r>
        <w:rPr>
          <w:rStyle w:val="A0"/>
          <w:rFonts w:ascii="Times New Roman" w:hAnsi="Times New Roman" w:cs="Times New Roman"/>
          <w:color w:val="auto"/>
          <w:sz w:val="24"/>
          <w:szCs w:val="24"/>
        </w:rPr>
        <w:t>.</w:t>
      </w:r>
      <w:r w:rsidRPr="007506F3">
        <w:rPr>
          <w:rStyle w:val="A0"/>
          <w:rFonts w:ascii="Times New Roman" w:hAnsi="Times New Roman" w:cs="Times New Roman"/>
          <w:color w:val="auto"/>
          <w:sz w:val="24"/>
          <w:szCs w:val="24"/>
        </w:rPr>
        <w:t xml:space="preserve"> </w:t>
      </w:r>
    </w:p>
    <w:p w14:paraId="591C2C71" w14:textId="77777777" w:rsidR="000F79FE" w:rsidRDefault="00CD68B4" w:rsidP="000F79FE">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E</w:t>
      </w:r>
      <w:r w:rsidRPr="007506F3">
        <w:rPr>
          <w:rStyle w:val="A0"/>
          <w:rFonts w:ascii="Times New Roman" w:hAnsi="Times New Roman" w:cs="Times New Roman"/>
          <w:color w:val="auto"/>
          <w:sz w:val="24"/>
          <w:szCs w:val="24"/>
        </w:rPr>
        <w:t xml:space="preserve">m 28 de junho de 2009, </w:t>
      </w:r>
      <w:r>
        <w:rPr>
          <w:rStyle w:val="A0"/>
          <w:rFonts w:ascii="Times New Roman" w:hAnsi="Times New Roman" w:cs="Times New Roman"/>
          <w:color w:val="auto"/>
          <w:sz w:val="24"/>
          <w:szCs w:val="24"/>
        </w:rPr>
        <w:t>dia da deposição de Zelaya, o Conselho Permanente de pronto se manifesta e aprova</w:t>
      </w:r>
      <w:r w:rsidRPr="007506F3">
        <w:rPr>
          <w:rStyle w:val="A0"/>
          <w:rFonts w:ascii="Times New Roman" w:hAnsi="Times New Roman" w:cs="Times New Roman"/>
          <w:color w:val="auto"/>
          <w:sz w:val="24"/>
          <w:szCs w:val="24"/>
        </w:rPr>
        <w:t xml:space="preserve"> </w:t>
      </w:r>
      <w:r>
        <w:rPr>
          <w:rStyle w:val="A0"/>
          <w:rFonts w:ascii="Times New Roman" w:hAnsi="Times New Roman" w:cs="Times New Roman"/>
          <w:color w:val="auto"/>
          <w:sz w:val="24"/>
          <w:szCs w:val="24"/>
        </w:rPr>
        <w:t>nov</w:t>
      </w:r>
      <w:r w:rsidRPr="007506F3">
        <w:rPr>
          <w:rStyle w:val="A0"/>
          <w:rFonts w:ascii="Times New Roman" w:hAnsi="Times New Roman" w:cs="Times New Roman"/>
          <w:color w:val="auto"/>
          <w:sz w:val="24"/>
          <w:szCs w:val="24"/>
        </w:rPr>
        <w:t>a resolução</w:t>
      </w:r>
      <w:r>
        <w:rPr>
          <w:rStyle w:val="A0"/>
          <w:rFonts w:ascii="Times New Roman" w:hAnsi="Times New Roman" w:cs="Times New Roman"/>
          <w:color w:val="auto"/>
          <w:sz w:val="24"/>
          <w:szCs w:val="24"/>
        </w:rPr>
        <w:t>,</w:t>
      </w:r>
      <w:r w:rsidRPr="007506F3">
        <w:rPr>
          <w:rStyle w:val="A0"/>
          <w:rFonts w:ascii="Times New Roman" w:hAnsi="Times New Roman" w:cs="Times New Roman"/>
          <w:color w:val="auto"/>
          <w:sz w:val="24"/>
          <w:szCs w:val="24"/>
        </w:rPr>
        <w:t xml:space="preserve"> CP/RES. 953 (1700/09), “Situação atual em Honduras”, condenando energicamente o golpe de Estado contra o Governo de Honduras, constitucionalmente eleito, e </w:t>
      </w:r>
      <w:r w:rsidRPr="00D35652">
        <w:rPr>
          <w:rStyle w:val="A0"/>
          <w:rFonts w:ascii="Times New Roman" w:hAnsi="Times New Roman" w:cs="Times New Roman"/>
          <w:b/>
          <w:color w:val="auto"/>
          <w:sz w:val="24"/>
          <w:szCs w:val="24"/>
        </w:rPr>
        <w:t>a arbitrária detenção e expulsão do país do Presidente Constitucional José Manuel Zelaya Rosales</w:t>
      </w:r>
      <w:r w:rsidRPr="007506F3">
        <w:rPr>
          <w:rStyle w:val="A0"/>
          <w:rFonts w:ascii="Times New Roman" w:hAnsi="Times New Roman" w:cs="Times New Roman"/>
          <w:color w:val="auto"/>
          <w:sz w:val="24"/>
          <w:szCs w:val="24"/>
        </w:rPr>
        <w:t>, que provocou uma al</w:t>
      </w:r>
      <w:r>
        <w:rPr>
          <w:rStyle w:val="A0"/>
          <w:rFonts w:ascii="Times New Roman" w:hAnsi="Times New Roman" w:cs="Times New Roman"/>
          <w:color w:val="auto"/>
          <w:sz w:val="24"/>
          <w:szCs w:val="24"/>
        </w:rPr>
        <w:t xml:space="preserve">teração da ordem democrática. O CP </w:t>
      </w:r>
      <w:r w:rsidRPr="007506F3">
        <w:rPr>
          <w:rStyle w:val="A0"/>
          <w:rFonts w:ascii="Times New Roman" w:hAnsi="Times New Roman" w:cs="Times New Roman"/>
          <w:color w:val="auto"/>
          <w:sz w:val="24"/>
          <w:szCs w:val="24"/>
        </w:rPr>
        <w:t>convoc</w:t>
      </w:r>
      <w:r>
        <w:rPr>
          <w:rStyle w:val="A0"/>
          <w:rFonts w:ascii="Times New Roman" w:hAnsi="Times New Roman" w:cs="Times New Roman"/>
          <w:color w:val="auto"/>
          <w:sz w:val="24"/>
          <w:szCs w:val="24"/>
        </w:rPr>
        <w:t>a ainda neste ato</w:t>
      </w:r>
      <w:r w:rsidRPr="007506F3">
        <w:rPr>
          <w:rStyle w:val="A0"/>
          <w:rFonts w:ascii="Times New Roman" w:hAnsi="Times New Roman" w:cs="Times New Roman"/>
          <w:color w:val="auto"/>
          <w:sz w:val="24"/>
          <w:szCs w:val="24"/>
        </w:rPr>
        <w:t xml:space="preserve"> um período extraordinário de sessões da Assembleia Geral</w:t>
      </w:r>
      <w:r>
        <w:rPr>
          <w:rStyle w:val="A0"/>
          <w:rFonts w:ascii="Times New Roman" w:hAnsi="Times New Roman" w:cs="Times New Roman"/>
          <w:color w:val="auto"/>
          <w:sz w:val="24"/>
          <w:szCs w:val="24"/>
        </w:rPr>
        <w:t xml:space="preserve"> para o dia seguinte, </w:t>
      </w:r>
      <w:r w:rsidRPr="000C42D3">
        <w:rPr>
          <w:rStyle w:val="A0"/>
          <w:rFonts w:ascii="Times New Roman" w:hAnsi="Times New Roman" w:cs="Times New Roman"/>
          <w:i/>
          <w:color w:val="auto"/>
          <w:sz w:val="24"/>
          <w:szCs w:val="24"/>
        </w:rPr>
        <w:t>“que deverá aprovar as decisões que julgue adequadas, em conformidade com a Carta da Organização dos Estados Americanos, o Direito Internacional e as disposições da Carta Democrática Interamericana”</w:t>
      </w:r>
      <w:r>
        <w:rPr>
          <w:rStyle w:val="A0"/>
          <w:rFonts w:ascii="Times New Roman" w:hAnsi="Times New Roman" w:cs="Times New Roman"/>
          <w:color w:val="auto"/>
          <w:sz w:val="24"/>
          <w:szCs w:val="24"/>
        </w:rPr>
        <w:t>.</w:t>
      </w:r>
    </w:p>
    <w:p w14:paraId="6B366B34" w14:textId="77777777" w:rsidR="000F79FE" w:rsidRDefault="00CD68B4" w:rsidP="000F79FE">
      <w:pPr>
        <w:pStyle w:val="Default"/>
        <w:spacing w:line="360" w:lineRule="auto"/>
        <w:ind w:firstLine="851"/>
        <w:jc w:val="both"/>
        <w:rPr>
          <w:rStyle w:val="A0"/>
          <w:rFonts w:ascii="Times New Roman" w:hAnsi="Times New Roman" w:cs="Times New Roman"/>
          <w:color w:val="auto"/>
          <w:sz w:val="24"/>
          <w:szCs w:val="24"/>
        </w:rPr>
      </w:pPr>
      <w:r w:rsidRPr="005A1C50">
        <w:rPr>
          <w:rStyle w:val="A0"/>
          <w:rFonts w:ascii="Times New Roman" w:hAnsi="Times New Roman" w:cs="Times New Roman"/>
          <w:color w:val="auto"/>
          <w:sz w:val="24"/>
          <w:szCs w:val="24"/>
        </w:rPr>
        <w:t xml:space="preserve">Dentre as 16 </w:t>
      </w:r>
      <w:r>
        <w:rPr>
          <w:rStyle w:val="A0"/>
          <w:rFonts w:ascii="Times New Roman" w:hAnsi="Times New Roman" w:cs="Times New Roman"/>
          <w:color w:val="auto"/>
          <w:sz w:val="24"/>
          <w:szCs w:val="24"/>
        </w:rPr>
        <w:t>sessões extraordinárias e as reuniões do Conselho Permanente voltadas à discussão e adoção de medidas adequadas</w:t>
      </w:r>
      <w:r w:rsidRPr="005A1C50">
        <w:rPr>
          <w:rStyle w:val="A0"/>
          <w:rFonts w:ascii="Times New Roman" w:hAnsi="Times New Roman" w:cs="Times New Roman"/>
          <w:color w:val="auto"/>
          <w:sz w:val="24"/>
          <w:szCs w:val="24"/>
        </w:rPr>
        <w:t>, destacam-se a de 4 de julho de 2009</w:t>
      </w:r>
      <w:r>
        <w:rPr>
          <w:rStyle w:val="A0"/>
          <w:rFonts w:ascii="Times New Roman" w:hAnsi="Times New Roman" w:cs="Times New Roman"/>
          <w:color w:val="auto"/>
          <w:sz w:val="24"/>
          <w:szCs w:val="24"/>
        </w:rPr>
        <w:t>, que aprovou a resolução</w:t>
      </w:r>
      <w:r w:rsidRPr="005A1C50">
        <w:rPr>
          <w:rStyle w:val="A0"/>
          <w:rFonts w:ascii="Times New Roman" w:hAnsi="Times New Roman" w:cs="Times New Roman"/>
          <w:color w:val="auto"/>
          <w:sz w:val="24"/>
          <w:szCs w:val="24"/>
        </w:rPr>
        <w:t xml:space="preserve"> AG/RES. 2 (XXXVII-E/09) rev. 1</w:t>
      </w:r>
      <w:r>
        <w:rPr>
          <w:rStyle w:val="A0"/>
          <w:rFonts w:ascii="Times New Roman" w:hAnsi="Times New Roman" w:cs="Times New Roman"/>
          <w:color w:val="auto"/>
          <w:sz w:val="24"/>
          <w:szCs w:val="24"/>
        </w:rPr>
        <w:t>, suspendendo</w:t>
      </w:r>
      <w:r w:rsidRPr="005A1C50">
        <w:rPr>
          <w:rStyle w:val="A0"/>
          <w:rFonts w:ascii="Times New Roman" w:hAnsi="Times New Roman" w:cs="Times New Roman"/>
          <w:color w:val="auto"/>
          <w:sz w:val="24"/>
          <w:szCs w:val="24"/>
        </w:rPr>
        <w:t xml:space="preserve"> </w:t>
      </w:r>
      <w:r>
        <w:rPr>
          <w:rStyle w:val="A0"/>
          <w:rFonts w:ascii="Times New Roman" w:hAnsi="Times New Roman" w:cs="Times New Roman"/>
          <w:color w:val="auto"/>
          <w:sz w:val="24"/>
          <w:szCs w:val="24"/>
        </w:rPr>
        <w:t xml:space="preserve">Honduras como membro da OEA, e a de </w:t>
      </w:r>
      <w:r w:rsidRPr="007506F3">
        <w:rPr>
          <w:rStyle w:val="A0"/>
          <w:rFonts w:ascii="Times New Roman" w:hAnsi="Times New Roman" w:cs="Times New Roman"/>
          <w:color w:val="auto"/>
          <w:sz w:val="24"/>
          <w:szCs w:val="24"/>
        </w:rPr>
        <w:t>21 de outubro de 2009, a declaração CP/DEC. 43 (1723/09), que energi</w:t>
      </w:r>
      <w:r>
        <w:rPr>
          <w:rStyle w:val="A0"/>
          <w:rFonts w:ascii="Times New Roman" w:hAnsi="Times New Roman" w:cs="Times New Roman"/>
          <w:color w:val="auto"/>
          <w:sz w:val="24"/>
          <w:szCs w:val="24"/>
        </w:rPr>
        <w:t xml:space="preserve">camente denunciou a condenou </w:t>
      </w:r>
      <w:r w:rsidRPr="00677234">
        <w:rPr>
          <w:rStyle w:val="A0"/>
          <w:rFonts w:ascii="Times New Roman" w:hAnsi="Times New Roman" w:cs="Times New Roman"/>
          <w:i/>
          <w:color w:val="auto"/>
          <w:sz w:val="24"/>
          <w:szCs w:val="24"/>
        </w:rPr>
        <w:t>“as ações hostis por parte do regime de fato contra a Embaixada do Brasil em Tegucigalpa e as hostilidades contra seus ocupantes mediante ações que os afetam física e psicologicamente e violam os seus direitos humanos”</w:t>
      </w:r>
      <w:r>
        <w:rPr>
          <w:rStyle w:val="A0"/>
          <w:rFonts w:ascii="Times New Roman" w:hAnsi="Times New Roman" w:cs="Times New Roman"/>
          <w:color w:val="auto"/>
          <w:sz w:val="24"/>
          <w:szCs w:val="24"/>
        </w:rPr>
        <w:t xml:space="preserve"> e instou</w:t>
      </w:r>
      <w:r w:rsidRPr="007506F3">
        <w:rPr>
          <w:rStyle w:val="A0"/>
          <w:rFonts w:ascii="Times New Roman" w:hAnsi="Times New Roman" w:cs="Times New Roman"/>
          <w:color w:val="auto"/>
          <w:sz w:val="24"/>
          <w:szCs w:val="24"/>
        </w:rPr>
        <w:t xml:space="preserve"> </w:t>
      </w:r>
      <w:r>
        <w:rPr>
          <w:rStyle w:val="A0"/>
          <w:rFonts w:ascii="Times New Roman" w:hAnsi="Times New Roman" w:cs="Times New Roman"/>
          <w:color w:val="auto"/>
          <w:sz w:val="24"/>
          <w:szCs w:val="24"/>
        </w:rPr>
        <w:t xml:space="preserve">o </w:t>
      </w:r>
      <w:r w:rsidRPr="00677234">
        <w:rPr>
          <w:rStyle w:val="A0"/>
          <w:rFonts w:ascii="Times New Roman" w:hAnsi="Times New Roman" w:cs="Times New Roman"/>
          <w:i/>
          <w:color w:val="auto"/>
          <w:sz w:val="24"/>
          <w:szCs w:val="24"/>
        </w:rPr>
        <w:t>“regime de fato a que termine imediatamente com essas ações, que respeite a Convenção de Viena sobre Relações Diplomáticas e os instrumentos internacionais sobre direitos humanos</w:t>
      </w:r>
      <w:r w:rsidR="00FF249B" w:rsidRPr="00677234">
        <w:rPr>
          <w:rStyle w:val="A0"/>
          <w:rFonts w:ascii="Times New Roman" w:hAnsi="Times New Roman" w:cs="Times New Roman"/>
          <w:i/>
          <w:color w:val="auto"/>
          <w:sz w:val="24"/>
          <w:szCs w:val="24"/>
        </w:rPr>
        <w:t>”</w:t>
      </w:r>
      <w:r w:rsidRPr="007506F3">
        <w:rPr>
          <w:rStyle w:val="A0"/>
          <w:rFonts w:ascii="Times New Roman" w:hAnsi="Times New Roman" w:cs="Times New Roman"/>
          <w:color w:val="auto"/>
          <w:sz w:val="24"/>
          <w:szCs w:val="24"/>
        </w:rPr>
        <w:t xml:space="preserve"> e</w:t>
      </w:r>
      <w:r w:rsidR="00FF249B">
        <w:rPr>
          <w:rStyle w:val="A0"/>
          <w:rFonts w:ascii="Times New Roman" w:hAnsi="Times New Roman" w:cs="Times New Roman"/>
          <w:color w:val="auto"/>
          <w:sz w:val="24"/>
          <w:szCs w:val="24"/>
        </w:rPr>
        <w:t>, ainda,</w:t>
      </w:r>
      <w:r w:rsidRPr="007506F3">
        <w:rPr>
          <w:rStyle w:val="A0"/>
          <w:rFonts w:ascii="Times New Roman" w:hAnsi="Times New Roman" w:cs="Times New Roman"/>
          <w:color w:val="auto"/>
          <w:sz w:val="24"/>
          <w:szCs w:val="24"/>
        </w:rPr>
        <w:t xml:space="preserve"> </w:t>
      </w:r>
      <w:r w:rsidR="00FF249B" w:rsidRPr="00216640">
        <w:rPr>
          <w:rStyle w:val="A0"/>
          <w:rFonts w:ascii="Times New Roman" w:hAnsi="Times New Roman" w:cs="Times New Roman"/>
          <w:i/>
          <w:color w:val="auto"/>
          <w:sz w:val="24"/>
          <w:szCs w:val="24"/>
        </w:rPr>
        <w:t>“</w:t>
      </w:r>
      <w:r w:rsidRPr="00216640">
        <w:rPr>
          <w:rStyle w:val="A0"/>
          <w:rFonts w:ascii="Times New Roman" w:hAnsi="Times New Roman" w:cs="Times New Roman"/>
          <w:i/>
          <w:color w:val="auto"/>
          <w:sz w:val="24"/>
          <w:szCs w:val="24"/>
        </w:rPr>
        <w:t>que retire imediatamente todas as forças repressivas das áreas em torno da Embaixada do Brasil em Tegucigalpa, sem descuidar da devida segurança da Missão”</w:t>
      </w:r>
      <w:r w:rsidRPr="007506F3">
        <w:rPr>
          <w:rStyle w:val="A0"/>
          <w:rFonts w:ascii="Times New Roman" w:hAnsi="Times New Roman" w:cs="Times New Roman"/>
          <w:color w:val="auto"/>
          <w:sz w:val="24"/>
          <w:szCs w:val="24"/>
        </w:rPr>
        <w:t>.</w:t>
      </w:r>
      <w:r>
        <w:rPr>
          <w:rStyle w:val="A0"/>
          <w:rFonts w:ascii="Times New Roman" w:hAnsi="Times New Roman" w:cs="Times New Roman"/>
          <w:color w:val="auto"/>
          <w:sz w:val="24"/>
          <w:szCs w:val="24"/>
        </w:rPr>
        <w:t xml:space="preserve"> </w:t>
      </w:r>
      <w:r w:rsidRPr="007506F3">
        <w:rPr>
          <w:rStyle w:val="A0"/>
          <w:rFonts w:ascii="Times New Roman" w:hAnsi="Times New Roman" w:cs="Times New Roman"/>
          <w:color w:val="auto"/>
          <w:sz w:val="24"/>
          <w:szCs w:val="24"/>
        </w:rPr>
        <w:t>O Conselho Permanente também f</w:t>
      </w:r>
      <w:r>
        <w:rPr>
          <w:rStyle w:val="A0"/>
          <w:rFonts w:ascii="Times New Roman" w:hAnsi="Times New Roman" w:cs="Times New Roman"/>
          <w:color w:val="auto"/>
          <w:sz w:val="24"/>
          <w:szCs w:val="24"/>
        </w:rPr>
        <w:t xml:space="preserve">ez um apelo no sentido de que </w:t>
      </w:r>
      <w:r w:rsidRPr="00216640">
        <w:rPr>
          <w:rStyle w:val="A0"/>
          <w:rFonts w:ascii="Times New Roman" w:hAnsi="Times New Roman" w:cs="Times New Roman"/>
          <w:i/>
          <w:color w:val="auto"/>
          <w:sz w:val="24"/>
          <w:szCs w:val="24"/>
        </w:rPr>
        <w:t>“se garanta o direito à vida, à integridade e à segurança do Presidente José Manuel Zelaya Rosales e de todas as pessoas que se encontram na Embaixada do Brasil e seus arredores, bem como para que se assegure a proteção de sua dignidade”</w:t>
      </w:r>
      <w:r>
        <w:rPr>
          <w:rStyle w:val="A0"/>
          <w:rFonts w:ascii="Times New Roman" w:hAnsi="Times New Roman" w:cs="Times New Roman"/>
          <w:color w:val="auto"/>
          <w:sz w:val="24"/>
          <w:szCs w:val="24"/>
        </w:rPr>
        <w:t>, remetendo à</w:t>
      </w:r>
      <w:r w:rsidRPr="007506F3">
        <w:rPr>
          <w:rStyle w:val="A0"/>
          <w:rFonts w:ascii="Times New Roman" w:hAnsi="Times New Roman" w:cs="Times New Roman"/>
          <w:color w:val="auto"/>
          <w:sz w:val="24"/>
          <w:szCs w:val="24"/>
        </w:rPr>
        <w:t xml:space="preserve"> Comissão Interamericana de Direitos Humanos o acompanhamento da situação. </w:t>
      </w:r>
    </w:p>
    <w:p w14:paraId="7007CBEA" w14:textId="77777777" w:rsidR="000F79FE" w:rsidRDefault="00CD68B4" w:rsidP="000F79FE">
      <w:pPr>
        <w:pStyle w:val="Default"/>
        <w:spacing w:line="360" w:lineRule="auto"/>
        <w:ind w:firstLine="851"/>
        <w:jc w:val="both"/>
        <w:rPr>
          <w:rStyle w:val="A0"/>
          <w:rFonts w:ascii="Times New Roman" w:hAnsi="Times New Roman" w:cs="Times New Roman"/>
          <w:color w:val="auto"/>
          <w:sz w:val="24"/>
          <w:szCs w:val="24"/>
        </w:rPr>
      </w:pPr>
      <w:r w:rsidRPr="00B74F66">
        <w:rPr>
          <w:rStyle w:val="A0"/>
          <w:rFonts w:ascii="Times New Roman" w:hAnsi="Times New Roman" w:cs="Times New Roman"/>
          <w:color w:val="auto"/>
          <w:sz w:val="24"/>
          <w:szCs w:val="24"/>
        </w:rPr>
        <w:t xml:space="preserve">Observa-se </w:t>
      </w:r>
      <w:r>
        <w:rPr>
          <w:rStyle w:val="A0"/>
          <w:rFonts w:ascii="Times New Roman" w:hAnsi="Times New Roman" w:cs="Times New Roman"/>
          <w:color w:val="auto"/>
          <w:sz w:val="24"/>
          <w:szCs w:val="24"/>
        </w:rPr>
        <w:t xml:space="preserve">no caso Zelaya a invocação do SIDH ampliado, nas instâncias mais abrangentes do Conselho Permanente e da Assembleia Geral da OEA, </w:t>
      </w:r>
      <w:r w:rsidRPr="00DB3FE9">
        <w:rPr>
          <w:rStyle w:val="A0"/>
          <w:rFonts w:ascii="Times New Roman" w:hAnsi="Times New Roman" w:cs="Times New Roman"/>
          <w:color w:val="auto"/>
          <w:sz w:val="24"/>
          <w:szCs w:val="24"/>
        </w:rPr>
        <w:t>b</w:t>
      </w:r>
      <w:r>
        <w:rPr>
          <w:rStyle w:val="A0"/>
          <w:rFonts w:ascii="Times New Roman" w:hAnsi="Times New Roman" w:cs="Times New Roman"/>
          <w:color w:val="auto"/>
          <w:sz w:val="24"/>
          <w:szCs w:val="24"/>
        </w:rPr>
        <w:t>aseado na Carta da Organização</w:t>
      </w:r>
      <w:r w:rsidRPr="00DB3FE9">
        <w:rPr>
          <w:rStyle w:val="A0"/>
          <w:rFonts w:ascii="Times New Roman" w:hAnsi="Times New Roman" w:cs="Times New Roman"/>
          <w:color w:val="auto"/>
          <w:sz w:val="24"/>
          <w:szCs w:val="24"/>
        </w:rPr>
        <w:t xml:space="preserve"> dos Estados Americanos</w:t>
      </w:r>
      <w:r>
        <w:rPr>
          <w:rStyle w:val="A0"/>
          <w:rFonts w:ascii="Times New Roman" w:hAnsi="Times New Roman" w:cs="Times New Roman"/>
          <w:color w:val="auto"/>
          <w:sz w:val="24"/>
          <w:szCs w:val="24"/>
        </w:rPr>
        <w:t xml:space="preserve">, não excludente, mas complementar ao regime da Convenção Americana de Direitos Humanos, nas instâncias da Comissão e da Corte Interamericanas, como assinala </w:t>
      </w:r>
      <w:r w:rsidRPr="00DB3FE9">
        <w:rPr>
          <w:rStyle w:val="A0"/>
          <w:rFonts w:ascii="Times New Roman" w:hAnsi="Times New Roman" w:cs="Times New Roman"/>
          <w:color w:val="auto"/>
          <w:sz w:val="24"/>
          <w:szCs w:val="24"/>
        </w:rPr>
        <w:t>Flávia Piovesan</w:t>
      </w:r>
      <w:r w:rsidR="00677CD2">
        <w:rPr>
          <w:rStyle w:val="FootnoteReference"/>
          <w:rFonts w:ascii="Times New Roman" w:hAnsi="Times New Roman" w:cs="Times New Roman"/>
          <w:color w:val="auto"/>
        </w:rPr>
        <w:footnoteReference w:id="13"/>
      </w:r>
      <w:r w:rsidR="00235105">
        <w:rPr>
          <w:rStyle w:val="A0"/>
          <w:rFonts w:ascii="Times New Roman" w:hAnsi="Times New Roman" w:cs="Times New Roman"/>
          <w:color w:val="auto"/>
          <w:sz w:val="24"/>
          <w:szCs w:val="24"/>
        </w:rPr>
        <w:t>.</w:t>
      </w:r>
      <w:r>
        <w:rPr>
          <w:rStyle w:val="A0"/>
          <w:rFonts w:ascii="Times New Roman" w:hAnsi="Times New Roman" w:cs="Times New Roman"/>
          <w:color w:val="auto"/>
          <w:sz w:val="24"/>
          <w:szCs w:val="24"/>
        </w:rPr>
        <w:t xml:space="preserve"> O </w:t>
      </w:r>
      <w:r w:rsidRPr="007400F7">
        <w:rPr>
          <w:rStyle w:val="A0"/>
          <w:rFonts w:ascii="Times New Roman" w:hAnsi="Times New Roman" w:cs="Times New Roman"/>
          <w:i/>
          <w:color w:val="auto"/>
          <w:sz w:val="24"/>
          <w:szCs w:val="24"/>
        </w:rPr>
        <w:t>rule of law</w:t>
      </w:r>
      <w:r>
        <w:rPr>
          <w:rStyle w:val="A0"/>
          <w:rFonts w:ascii="Times New Roman" w:hAnsi="Times New Roman" w:cs="Times New Roman"/>
          <w:color w:val="auto"/>
          <w:sz w:val="24"/>
          <w:szCs w:val="24"/>
        </w:rPr>
        <w:t xml:space="preserve"> aqui assenta-se sobre a Constituição hondurenha e nos respectivos postulados do devido processo legal, da ampla defesa e do contraditório (que aparecem no caso </w:t>
      </w:r>
      <w:r w:rsidRPr="00EF3DB7">
        <w:rPr>
          <w:rStyle w:val="A0"/>
          <w:rFonts w:ascii="Times New Roman" w:hAnsi="Times New Roman" w:cs="Times New Roman"/>
          <w:i/>
          <w:color w:val="auto"/>
          <w:sz w:val="24"/>
          <w:szCs w:val="24"/>
        </w:rPr>
        <w:t>Tribunal Constitucional vs. Peru</w:t>
      </w:r>
      <w:r>
        <w:rPr>
          <w:rStyle w:val="A0"/>
          <w:rFonts w:ascii="Times New Roman" w:hAnsi="Times New Roman" w:cs="Times New Roman"/>
          <w:color w:val="auto"/>
          <w:sz w:val="24"/>
          <w:szCs w:val="24"/>
        </w:rPr>
        <w:t>), além do direito individual fundamental de não expulsão do nacional, que deriva dos direitos humanos de liberdade e políticos, mas todos remetidos, em última análise, à higidez do princípio democrático, com suas derivações na representação popular e destituição conforme a ordem constitucional interna em vigor.</w:t>
      </w:r>
    </w:p>
    <w:p w14:paraId="675F532F" w14:textId="77777777" w:rsidR="000F79FE" w:rsidRDefault="00CD68B4" w:rsidP="000F79FE">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 xml:space="preserve">A compreensão deste princípio como valor a ser protegido em qualquer sistema internacional de direitos humanos, é extraída no SIDH da Carta da OEA, com as alterações dadas pelo Protocolo de Washington, de dezembro de 1992 (em vigor desde 1997), que incluiu a cláusula democrática como condicionante à participação dos membros na organização e, principalmente, da Carta Democrática Interamericana, de abril de 2001, aprovada em Québec </w:t>
      </w:r>
      <w:r w:rsidRPr="005603C7">
        <w:rPr>
          <w:rStyle w:val="A0"/>
          <w:rFonts w:ascii="Times New Roman" w:hAnsi="Times New Roman" w:cs="Times New Roman"/>
          <w:color w:val="auto"/>
          <w:sz w:val="24"/>
          <w:szCs w:val="24"/>
        </w:rPr>
        <w:t>na Terceira Cúpula da</w:t>
      </w:r>
      <w:r>
        <w:rPr>
          <w:rStyle w:val="A0"/>
          <w:rFonts w:ascii="Times New Roman" w:hAnsi="Times New Roman" w:cs="Times New Roman"/>
          <w:color w:val="auto"/>
          <w:sz w:val="24"/>
          <w:szCs w:val="24"/>
        </w:rPr>
        <w:t>s Américas, e incorporada ao sistema OEA na sessão plenária extraordinária de 11 de setembro do mesmo ano</w:t>
      </w:r>
      <w:r>
        <w:rPr>
          <w:rStyle w:val="FootnoteReference"/>
          <w:rFonts w:ascii="Times New Roman" w:hAnsi="Times New Roman" w:cs="Times New Roman"/>
          <w:color w:val="auto"/>
        </w:rPr>
        <w:footnoteReference w:id="14"/>
      </w:r>
      <w:r>
        <w:rPr>
          <w:rStyle w:val="A0"/>
          <w:rFonts w:ascii="Times New Roman" w:hAnsi="Times New Roman" w:cs="Times New Roman"/>
          <w:color w:val="auto"/>
          <w:sz w:val="24"/>
          <w:szCs w:val="24"/>
        </w:rPr>
        <w:t xml:space="preserve">. O objetivo da CDI é </w:t>
      </w:r>
      <w:r w:rsidRPr="00C03E3C">
        <w:rPr>
          <w:rStyle w:val="A0"/>
          <w:rFonts w:ascii="Times New Roman" w:hAnsi="Times New Roman" w:cs="Times New Roman"/>
          <w:color w:val="auto"/>
          <w:sz w:val="24"/>
          <w:szCs w:val="24"/>
        </w:rPr>
        <w:t>sistematizar os mecanismos concebidos no âmbito da OEA para responder multilateralmente às rupturas com a ordem constitucional e os procedimentos democráticos em qualquer de seus Estados membros</w:t>
      </w:r>
      <w:r>
        <w:rPr>
          <w:rStyle w:val="A0"/>
          <w:rFonts w:ascii="Times New Roman" w:hAnsi="Times New Roman" w:cs="Times New Roman"/>
          <w:color w:val="auto"/>
          <w:sz w:val="24"/>
          <w:szCs w:val="24"/>
        </w:rPr>
        <w:t xml:space="preserve"> e tem como principal função o efeito dissuasório, pois o Estado infrator suspenso </w:t>
      </w:r>
      <w:r w:rsidRPr="00CE677A">
        <w:rPr>
          <w:rStyle w:val="A0"/>
          <w:rFonts w:ascii="Times New Roman" w:hAnsi="Times New Roman" w:cs="Times New Roman"/>
          <w:color w:val="auto"/>
          <w:sz w:val="24"/>
          <w:szCs w:val="24"/>
        </w:rPr>
        <w:t>sujeito às decisões tomadas sem o seu consentimento, além de continuar obrigado a cumprir seus deveres de Estado</w:t>
      </w:r>
      <w:r>
        <w:rPr>
          <w:rStyle w:val="A0"/>
          <w:rFonts w:ascii="Times New Roman" w:hAnsi="Times New Roman" w:cs="Times New Roman"/>
          <w:color w:val="auto"/>
          <w:sz w:val="24"/>
          <w:szCs w:val="24"/>
        </w:rPr>
        <w:t>-parte, em particular em matéria de direitos humanos</w:t>
      </w:r>
      <w:r>
        <w:rPr>
          <w:rStyle w:val="FootnoteReference"/>
          <w:rFonts w:ascii="Times New Roman" w:hAnsi="Times New Roman" w:cs="Times New Roman"/>
          <w:color w:val="auto"/>
        </w:rPr>
        <w:footnoteReference w:id="15"/>
      </w:r>
      <w:r w:rsidRPr="00CE677A">
        <w:rPr>
          <w:rStyle w:val="A0"/>
          <w:rFonts w:ascii="Times New Roman" w:hAnsi="Times New Roman" w:cs="Times New Roman"/>
          <w:color w:val="auto"/>
          <w:sz w:val="24"/>
          <w:szCs w:val="24"/>
        </w:rPr>
        <w:t>.</w:t>
      </w:r>
    </w:p>
    <w:p w14:paraId="6DA2D240" w14:textId="77777777" w:rsidR="000F79FE" w:rsidRDefault="00CD68B4" w:rsidP="000F79FE">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 xml:space="preserve">O preâmbulo da CDI invoca a democracia tanto como veículo da promoção dos </w:t>
      </w:r>
      <w:r w:rsidRPr="00745E27">
        <w:rPr>
          <w:rStyle w:val="A0"/>
          <w:rFonts w:ascii="Times New Roman" w:hAnsi="Times New Roman" w:cs="Times New Roman"/>
          <w:color w:val="auto"/>
          <w:sz w:val="24"/>
          <w:szCs w:val="24"/>
        </w:rPr>
        <w:t>valores e princípios de liberdade, igualdade e justiça social</w:t>
      </w:r>
      <w:r>
        <w:rPr>
          <w:rStyle w:val="A0"/>
          <w:rFonts w:ascii="Times New Roman" w:hAnsi="Times New Roman" w:cs="Times New Roman"/>
          <w:color w:val="auto"/>
          <w:sz w:val="24"/>
          <w:szCs w:val="24"/>
        </w:rPr>
        <w:t>, em uma relação de continência intrínseca</w:t>
      </w:r>
      <w:r w:rsidRPr="00745E27">
        <w:rPr>
          <w:rStyle w:val="A0"/>
          <w:rFonts w:ascii="Times New Roman" w:hAnsi="Times New Roman" w:cs="Times New Roman"/>
          <w:color w:val="auto"/>
          <w:sz w:val="24"/>
          <w:szCs w:val="24"/>
        </w:rPr>
        <w:t>;</w:t>
      </w:r>
      <w:r>
        <w:rPr>
          <w:rStyle w:val="A0"/>
          <w:rFonts w:ascii="Times New Roman" w:hAnsi="Times New Roman" w:cs="Times New Roman"/>
          <w:color w:val="auto"/>
          <w:sz w:val="24"/>
          <w:szCs w:val="24"/>
        </w:rPr>
        <w:t xml:space="preserve"> quanto como valor em si, a ser perseguido por meio da </w:t>
      </w:r>
      <w:r w:rsidRPr="00745E27">
        <w:rPr>
          <w:rStyle w:val="A0"/>
          <w:rFonts w:ascii="Times New Roman" w:hAnsi="Times New Roman" w:cs="Times New Roman"/>
          <w:color w:val="auto"/>
          <w:sz w:val="24"/>
          <w:szCs w:val="24"/>
        </w:rPr>
        <w:t>promoção e proteção dos direitos humanos</w:t>
      </w:r>
      <w:r>
        <w:rPr>
          <w:rStyle w:val="A0"/>
          <w:rFonts w:ascii="Times New Roman" w:hAnsi="Times New Roman" w:cs="Times New Roman"/>
          <w:color w:val="auto"/>
          <w:sz w:val="24"/>
          <w:szCs w:val="24"/>
        </w:rPr>
        <w:t xml:space="preserve">, em uma relação de condicionalidade, onde </w:t>
      </w:r>
      <w:r w:rsidRPr="00745E27">
        <w:rPr>
          <w:rStyle w:val="A0"/>
          <w:rFonts w:ascii="Times New Roman" w:hAnsi="Times New Roman" w:cs="Times New Roman"/>
          <w:color w:val="auto"/>
          <w:sz w:val="24"/>
          <w:szCs w:val="24"/>
        </w:rPr>
        <w:t>a existência</w:t>
      </w:r>
      <w:r>
        <w:rPr>
          <w:rStyle w:val="A0"/>
          <w:rFonts w:ascii="Times New Roman" w:hAnsi="Times New Roman" w:cs="Times New Roman"/>
          <w:color w:val="auto"/>
          <w:sz w:val="24"/>
          <w:szCs w:val="24"/>
        </w:rPr>
        <w:t xml:space="preserve"> e consolidação</w:t>
      </w:r>
      <w:r w:rsidRPr="00745E27">
        <w:rPr>
          <w:rStyle w:val="A0"/>
          <w:rFonts w:ascii="Times New Roman" w:hAnsi="Times New Roman" w:cs="Times New Roman"/>
          <w:color w:val="auto"/>
          <w:sz w:val="24"/>
          <w:szCs w:val="24"/>
        </w:rPr>
        <w:t xml:space="preserve"> de uma sociedade democrática</w:t>
      </w:r>
      <w:r>
        <w:rPr>
          <w:rStyle w:val="A0"/>
          <w:rFonts w:ascii="Times New Roman" w:hAnsi="Times New Roman" w:cs="Times New Roman"/>
          <w:color w:val="auto"/>
          <w:sz w:val="24"/>
          <w:szCs w:val="24"/>
        </w:rPr>
        <w:t xml:space="preserve"> depende d</w:t>
      </w:r>
      <w:r w:rsidRPr="00745E27">
        <w:rPr>
          <w:rStyle w:val="A0"/>
          <w:rFonts w:ascii="Times New Roman" w:hAnsi="Times New Roman" w:cs="Times New Roman"/>
          <w:color w:val="auto"/>
          <w:sz w:val="24"/>
          <w:szCs w:val="24"/>
        </w:rPr>
        <w:t>o contínuo desenvolvimento e fortalecimento do sistema interamericano de direitos humanos</w:t>
      </w:r>
      <w:r>
        <w:rPr>
          <w:rStyle w:val="A0"/>
          <w:rFonts w:ascii="Times New Roman" w:hAnsi="Times New Roman" w:cs="Times New Roman"/>
          <w:color w:val="auto"/>
          <w:sz w:val="24"/>
          <w:szCs w:val="24"/>
        </w:rPr>
        <w:t>.</w:t>
      </w:r>
    </w:p>
    <w:p w14:paraId="451D13FE" w14:textId="0254670C" w:rsidR="00F01EEC" w:rsidRDefault="00CD68B4" w:rsidP="000F79FE">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 xml:space="preserve">Na </w:t>
      </w:r>
      <w:r w:rsidR="00316FBA">
        <w:rPr>
          <w:rStyle w:val="A0"/>
          <w:rFonts w:ascii="Times New Roman" w:hAnsi="Times New Roman" w:cs="Times New Roman"/>
          <w:color w:val="auto"/>
          <w:sz w:val="24"/>
          <w:szCs w:val="24"/>
        </w:rPr>
        <w:t xml:space="preserve">mesma </w:t>
      </w:r>
      <w:r>
        <w:rPr>
          <w:rStyle w:val="A0"/>
          <w:rFonts w:ascii="Times New Roman" w:hAnsi="Times New Roman" w:cs="Times New Roman"/>
          <w:color w:val="auto"/>
          <w:sz w:val="24"/>
          <w:szCs w:val="24"/>
        </w:rPr>
        <w:t>linha da preambulação, o princípio democrático, como metavalor inescapável na gramática normativa dos direitos humanos e, igualmente, no SIDH, aparecerá nos artigos 7 a 10 da parte II da Carta Democrática</w:t>
      </w:r>
      <w:r w:rsidR="00677CD2">
        <w:rPr>
          <w:rStyle w:val="A0"/>
          <w:rFonts w:ascii="Times New Roman" w:hAnsi="Times New Roman" w:cs="Times New Roman"/>
          <w:color w:val="auto"/>
          <w:sz w:val="24"/>
          <w:szCs w:val="24"/>
        </w:rPr>
        <w:t>, sob o título “A democracia e os direitos humanos”</w:t>
      </w:r>
      <w:r>
        <w:rPr>
          <w:rStyle w:val="A0"/>
          <w:rFonts w:ascii="Times New Roman" w:hAnsi="Times New Roman" w:cs="Times New Roman"/>
          <w:color w:val="auto"/>
          <w:sz w:val="24"/>
          <w:szCs w:val="24"/>
        </w:rPr>
        <w:t>:</w:t>
      </w:r>
    </w:p>
    <w:p w14:paraId="1CA5AFA5" w14:textId="77777777" w:rsidR="00283E42" w:rsidRDefault="00283E42" w:rsidP="00677CD2">
      <w:pPr>
        <w:pStyle w:val="Default"/>
        <w:ind w:left="1701"/>
        <w:jc w:val="both"/>
        <w:rPr>
          <w:rStyle w:val="A0"/>
          <w:rFonts w:ascii="Times New Roman" w:hAnsi="Times New Roman" w:cs="Times New Roman"/>
          <w:color w:val="auto"/>
          <w:sz w:val="22"/>
          <w:szCs w:val="22"/>
        </w:rPr>
      </w:pPr>
    </w:p>
    <w:p w14:paraId="19122D9D" w14:textId="54A81262" w:rsidR="00CD68B4" w:rsidRDefault="00CD68B4" w:rsidP="00283E42">
      <w:pPr>
        <w:pStyle w:val="Default"/>
        <w:ind w:left="2268"/>
        <w:jc w:val="both"/>
        <w:rPr>
          <w:rStyle w:val="A0"/>
          <w:rFonts w:ascii="Times New Roman" w:hAnsi="Times New Roman" w:cs="Times New Roman"/>
          <w:color w:val="auto"/>
          <w:sz w:val="22"/>
          <w:szCs w:val="22"/>
        </w:rPr>
      </w:pPr>
      <w:r w:rsidRPr="001563DE">
        <w:rPr>
          <w:rStyle w:val="A0"/>
          <w:rFonts w:ascii="Times New Roman" w:hAnsi="Times New Roman" w:cs="Times New Roman"/>
          <w:color w:val="auto"/>
          <w:sz w:val="22"/>
          <w:szCs w:val="22"/>
        </w:rPr>
        <w:t>“Artigo 7</w:t>
      </w:r>
      <w:r w:rsidR="00677CD2">
        <w:rPr>
          <w:rStyle w:val="A0"/>
          <w:rFonts w:ascii="Times New Roman" w:hAnsi="Times New Roman" w:cs="Times New Roman"/>
          <w:color w:val="auto"/>
          <w:sz w:val="22"/>
          <w:szCs w:val="22"/>
        </w:rPr>
        <w:t xml:space="preserve"> </w:t>
      </w:r>
      <w:r w:rsidRPr="001563DE">
        <w:rPr>
          <w:rStyle w:val="A0"/>
          <w:rFonts w:ascii="Times New Roman" w:hAnsi="Times New Roman" w:cs="Times New Roman"/>
          <w:color w:val="auto"/>
          <w:sz w:val="22"/>
          <w:szCs w:val="22"/>
        </w:rPr>
        <w:t>A democracia é indispensável para o exercício efetivo das liberdades fundamentais e dos direitos humanos, em seu caráter universal, indivisível e interdependente, consagrados nas respectivas constituições dos Estados e nos instrumentos interamericanos e inte</w:t>
      </w:r>
      <w:r w:rsidR="00677CD2">
        <w:rPr>
          <w:rStyle w:val="A0"/>
          <w:rFonts w:ascii="Times New Roman" w:hAnsi="Times New Roman" w:cs="Times New Roman"/>
          <w:color w:val="auto"/>
          <w:sz w:val="22"/>
          <w:szCs w:val="22"/>
        </w:rPr>
        <w:t>rnacionais de direitos humanos.</w:t>
      </w:r>
    </w:p>
    <w:p w14:paraId="15861A35" w14:textId="77777777" w:rsidR="00677CD2" w:rsidRDefault="00677CD2" w:rsidP="00283E42">
      <w:pPr>
        <w:pStyle w:val="Default"/>
        <w:ind w:left="2268"/>
        <w:jc w:val="both"/>
        <w:rPr>
          <w:rStyle w:val="A0"/>
          <w:rFonts w:ascii="Times New Roman" w:hAnsi="Times New Roman" w:cs="Times New Roman"/>
          <w:color w:val="auto"/>
          <w:sz w:val="22"/>
          <w:szCs w:val="22"/>
        </w:rPr>
      </w:pPr>
    </w:p>
    <w:p w14:paraId="0470F532" w14:textId="6D9D3830" w:rsidR="00CD68B4" w:rsidRPr="001563DE" w:rsidRDefault="00CD68B4" w:rsidP="00283E42">
      <w:pPr>
        <w:pStyle w:val="Default"/>
        <w:ind w:left="2268"/>
        <w:jc w:val="both"/>
        <w:rPr>
          <w:rStyle w:val="A0"/>
          <w:rFonts w:ascii="Times New Roman" w:hAnsi="Times New Roman" w:cs="Times New Roman"/>
          <w:color w:val="auto"/>
          <w:sz w:val="22"/>
          <w:szCs w:val="22"/>
        </w:rPr>
      </w:pPr>
      <w:r>
        <w:rPr>
          <w:rStyle w:val="A0"/>
          <w:rFonts w:ascii="Times New Roman" w:hAnsi="Times New Roman" w:cs="Times New Roman"/>
          <w:color w:val="auto"/>
          <w:sz w:val="22"/>
          <w:szCs w:val="22"/>
        </w:rPr>
        <w:t>Artigo 8</w:t>
      </w:r>
      <w:r w:rsidR="00677CD2">
        <w:rPr>
          <w:rStyle w:val="A0"/>
          <w:rFonts w:ascii="Times New Roman" w:hAnsi="Times New Roman" w:cs="Times New Roman"/>
          <w:color w:val="auto"/>
          <w:sz w:val="22"/>
          <w:szCs w:val="22"/>
        </w:rPr>
        <w:t xml:space="preserve"> </w:t>
      </w:r>
      <w:r w:rsidRPr="001563DE">
        <w:rPr>
          <w:rStyle w:val="A0"/>
          <w:rFonts w:ascii="Times New Roman" w:hAnsi="Times New Roman" w:cs="Times New Roman"/>
          <w:color w:val="auto"/>
          <w:sz w:val="22"/>
          <w:szCs w:val="22"/>
        </w:rPr>
        <w:t xml:space="preserve">Qualquer pessoa ou grupo de pessoas que considere que seus direitos humanos tenham sido violados pode interpor denúncias ou petições perante o sistema interamericano de promoção e proteção dos direitos humanos, conforme os procedimentos nele estabelecidos. </w:t>
      </w:r>
    </w:p>
    <w:p w14:paraId="7C7B21ED" w14:textId="77777777" w:rsidR="00CD68B4" w:rsidRDefault="00CD68B4" w:rsidP="00283E42">
      <w:pPr>
        <w:pStyle w:val="Default"/>
        <w:ind w:left="2268"/>
        <w:jc w:val="both"/>
        <w:rPr>
          <w:rStyle w:val="A0"/>
          <w:rFonts w:ascii="Times New Roman" w:hAnsi="Times New Roman" w:cs="Times New Roman"/>
          <w:color w:val="auto"/>
          <w:sz w:val="22"/>
          <w:szCs w:val="22"/>
        </w:rPr>
      </w:pPr>
      <w:r w:rsidRPr="001563DE">
        <w:rPr>
          <w:rStyle w:val="A0"/>
          <w:rFonts w:ascii="Times New Roman" w:hAnsi="Times New Roman" w:cs="Times New Roman"/>
          <w:color w:val="auto"/>
          <w:sz w:val="22"/>
          <w:szCs w:val="22"/>
        </w:rPr>
        <w:t>Os Estados membros reafirmam sua intenção de fortalecer o sistema interamericano de proteção dos direitos humanos, para a consolidação da democracia no Hemisfério.</w:t>
      </w:r>
    </w:p>
    <w:p w14:paraId="1AD18C18" w14:textId="77777777" w:rsidR="00CD68B4" w:rsidRPr="001563DE" w:rsidRDefault="00CD68B4" w:rsidP="00283E42">
      <w:pPr>
        <w:pStyle w:val="Default"/>
        <w:ind w:left="2268"/>
        <w:jc w:val="both"/>
        <w:rPr>
          <w:rStyle w:val="A0"/>
          <w:rFonts w:ascii="Times New Roman" w:hAnsi="Times New Roman" w:cs="Times New Roman"/>
          <w:color w:val="auto"/>
          <w:sz w:val="22"/>
          <w:szCs w:val="22"/>
        </w:rPr>
      </w:pPr>
    </w:p>
    <w:p w14:paraId="11DA5B76" w14:textId="0727770B" w:rsidR="00CD68B4" w:rsidRDefault="00CD68B4" w:rsidP="00283E42">
      <w:pPr>
        <w:pStyle w:val="Default"/>
        <w:ind w:left="2268"/>
        <w:jc w:val="both"/>
        <w:rPr>
          <w:rStyle w:val="A0"/>
          <w:rFonts w:ascii="Times New Roman" w:hAnsi="Times New Roman" w:cs="Times New Roman"/>
          <w:color w:val="auto"/>
          <w:sz w:val="22"/>
          <w:szCs w:val="22"/>
        </w:rPr>
      </w:pPr>
      <w:r>
        <w:rPr>
          <w:rStyle w:val="A0"/>
          <w:rFonts w:ascii="Times New Roman" w:hAnsi="Times New Roman" w:cs="Times New Roman"/>
          <w:color w:val="auto"/>
          <w:sz w:val="22"/>
          <w:szCs w:val="22"/>
        </w:rPr>
        <w:t>Artigo 9</w:t>
      </w:r>
      <w:r w:rsidR="00677CD2">
        <w:rPr>
          <w:rStyle w:val="A0"/>
          <w:rFonts w:ascii="Times New Roman" w:hAnsi="Times New Roman" w:cs="Times New Roman"/>
          <w:color w:val="auto"/>
          <w:sz w:val="22"/>
          <w:szCs w:val="22"/>
        </w:rPr>
        <w:t xml:space="preserve"> </w:t>
      </w:r>
      <w:r w:rsidRPr="001563DE">
        <w:rPr>
          <w:rStyle w:val="A0"/>
          <w:rFonts w:ascii="Times New Roman" w:hAnsi="Times New Roman" w:cs="Times New Roman"/>
          <w:color w:val="auto"/>
          <w:sz w:val="22"/>
          <w:szCs w:val="22"/>
        </w:rPr>
        <w:t>A eliminação de toda forma de discriminação, especialmente a discriminação de gênero, étnica e racial, e das diversas formas de intolerância, bem como a promoção e proteção dos direitos humanos dos povos indígenas e dos migrantes, e o respeito à diversidade étnica, cultural e religiosa nas Américas contribuem para o fortalecimento da democracia e a participação do cidadão.</w:t>
      </w:r>
    </w:p>
    <w:p w14:paraId="00F37159" w14:textId="77777777" w:rsidR="00CD68B4" w:rsidRPr="001563DE" w:rsidRDefault="00CD68B4" w:rsidP="00283E42">
      <w:pPr>
        <w:pStyle w:val="Default"/>
        <w:ind w:left="2268"/>
        <w:jc w:val="both"/>
        <w:rPr>
          <w:rStyle w:val="A0"/>
          <w:rFonts w:ascii="Times New Roman" w:hAnsi="Times New Roman" w:cs="Times New Roman"/>
          <w:color w:val="auto"/>
          <w:sz w:val="22"/>
          <w:szCs w:val="22"/>
        </w:rPr>
      </w:pPr>
    </w:p>
    <w:p w14:paraId="184E82F9" w14:textId="1B234EF7" w:rsidR="00CD68B4" w:rsidRDefault="00CD68B4" w:rsidP="00283E42">
      <w:pPr>
        <w:pStyle w:val="Default"/>
        <w:ind w:left="2268"/>
        <w:jc w:val="both"/>
        <w:rPr>
          <w:rStyle w:val="A0"/>
          <w:rFonts w:ascii="Times New Roman" w:hAnsi="Times New Roman" w:cs="Times New Roman"/>
          <w:color w:val="auto"/>
          <w:sz w:val="24"/>
          <w:szCs w:val="24"/>
        </w:rPr>
      </w:pPr>
      <w:r w:rsidRPr="001563DE">
        <w:rPr>
          <w:rStyle w:val="A0"/>
          <w:rFonts w:ascii="Times New Roman" w:hAnsi="Times New Roman" w:cs="Times New Roman"/>
          <w:color w:val="auto"/>
          <w:sz w:val="22"/>
          <w:szCs w:val="22"/>
        </w:rPr>
        <w:t>Artigo 10</w:t>
      </w:r>
      <w:r w:rsidR="00677CD2">
        <w:rPr>
          <w:rStyle w:val="A0"/>
          <w:rFonts w:ascii="Times New Roman" w:hAnsi="Times New Roman" w:cs="Times New Roman"/>
          <w:color w:val="auto"/>
          <w:sz w:val="22"/>
          <w:szCs w:val="22"/>
        </w:rPr>
        <w:t xml:space="preserve"> </w:t>
      </w:r>
      <w:r w:rsidRPr="001563DE">
        <w:rPr>
          <w:rStyle w:val="A0"/>
          <w:rFonts w:ascii="Times New Roman" w:hAnsi="Times New Roman" w:cs="Times New Roman"/>
          <w:color w:val="auto"/>
          <w:sz w:val="22"/>
          <w:szCs w:val="22"/>
        </w:rPr>
        <w:t>A promoção e o fortalecimento da democracia requerem o exercício pleno e eficaz dos direitos dos trabalhadores e a aplicação de normas trabalhistas básicas, tal como estão consagradas na Declaração da Organização Internacional do Trabalho (OIT) relativa aos Princípios e Direitos Fundamentais no Trabalho e seu Acompanhamento, adotada em 1998, bem como em outras convenções básicas afins da OIT. A democracia fortalece-se com a melhoria das condições de trabalho e da qualidade de vida dos trabalhadores do Hemisfério.</w:t>
      </w:r>
      <w:r>
        <w:rPr>
          <w:rStyle w:val="A0"/>
          <w:rFonts w:ascii="Times New Roman" w:hAnsi="Times New Roman" w:cs="Times New Roman"/>
          <w:color w:val="auto"/>
          <w:sz w:val="22"/>
          <w:szCs w:val="22"/>
        </w:rPr>
        <w:t>”</w:t>
      </w:r>
    </w:p>
    <w:p w14:paraId="17033DD3" w14:textId="77777777" w:rsidR="00CD68B4" w:rsidRDefault="00CD68B4" w:rsidP="00F01EEC">
      <w:pPr>
        <w:pStyle w:val="Default"/>
        <w:spacing w:line="360" w:lineRule="auto"/>
        <w:ind w:left="1701"/>
        <w:jc w:val="both"/>
        <w:rPr>
          <w:rStyle w:val="A0"/>
          <w:rFonts w:ascii="Times New Roman" w:hAnsi="Times New Roman" w:cs="Times New Roman"/>
          <w:color w:val="auto"/>
          <w:sz w:val="24"/>
          <w:szCs w:val="24"/>
        </w:rPr>
      </w:pPr>
    </w:p>
    <w:p w14:paraId="1223079B" w14:textId="77777777" w:rsidR="002D43FB" w:rsidRDefault="00CD68B4" w:rsidP="002D43FB">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Percebe-se, claramente, que a proteção dos direitos humanos, em suas diversas vertentes geracionais, conduz, em ultima análise, à estruturação do status pleno de cidadão, dotado de capacidades para atuar procedimentalmente, e à sua derivação, a democracia. Portanto, a garantia e salvaguarda dos direitos humanos contra eventuais lesões e ameaças, com fundamento na Carta Democrática Interamericana, protege as condições de exercício da cidadania, ou seja, as aptidões necessárias para votar e ser votado em eleições populares periódicas e, por decorrência, a continuidade, infensa a soluções não procedimentalmente fixadas pela ordem jurídico-constitucional, das atribuições de competência delegadas.</w:t>
      </w:r>
    </w:p>
    <w:p w14:paraId="218D6260" w14:textId="77777777" w:rsidR="002D43FB" w:rsidRDefault="00CD68B4" w:rsidP="002D43FB">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 xml:space="preserve">Efetivamente, duas ordens de direitos humanos entram nesta equação, considerando a disposição do preâmbulo, segundo a qual </w:t>
      </w:r>
      <w:r w:rsidRPr="005C6342">
        <w:rPr>
          <w:rStyle w:val="A0"/>
          <w:rFonts w:ascii="Times New Roman" w:hAnsi="Times New Roman" w:cs="Times New Roman"/>
          <w:i/>
          <w:color w:val="auto"/>
          <w:sz w:val="24"/>
          <w:szCs w:val="24"/>
        </w:rPr>
        <w:t>“a Declaração Americana dos Direitos e Deveres do Homem e a Convenção Americana sobre Direitos Humanos contêm os valores e princípios de liberdade, igualdade e justiça social q</w:t>
      </w:r>
      <w:r>
        <w:rPr>
          <w:rStyle w:val="A0"/>
          <w:rFonts w:ascii="Times New Roman" w:hAnsi="Times New Roman" w:cs="Times New Roman"/>
          <w:i/>
          <w:color w:val="auto"/>
          <w:sz w:val="24"/>
          <w:szCs w:val="24"/>
        </w:rPr>
        <w:t>ue são intrínsecos à democracia</w:t>
      </w:r>
      <w:r w:rsidRPr="005C6342">
        <w:rPr>
          <w:rStyle w:val="A0"/>
          <w:rFonts w:ascii="Times New Roman" w:hAnsi="Times New Roman" w:cs="Times New Roman"/>
          <w:i/>
          <w:color w:val="auto"/>
          <w:sz w:val="24"/>
          <w:szCs w:val="24"/>
        </w:rPr>
        <w:t>”</w:t>
      </w:r>
      <w:r>
        <w:rPr>
          <w:rStyle w:val="A0"/>
          <w:rFonts w:ascii="Times New Roman" w:hAnsi="Times New Roman" w:cs="Times New Roman"/>
          <w:color w:val="auto"/>
          <w:sz w:val="24"/>
          <w:szCs w:val="24"/>
        </w:rPr>
        <w:t>.</w:t>
      </w:r>
    </w:p>
    <w:p w14:paraId="3EFECDDE" w14:textId="77777777" w:rsidR="002D43FB" w:rsidRDefault="00CD68B4" w:rsidP="002D43FB">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 xml:space="preserve">Pode-se divisar a existência de direitos humanos </w:t>
      </w:r>
      <w:r w:rsidRPr="00253F44">
        <w:rPr>
          <w:rStyle w:val="A0"/>
          <w:rFonts w:ascii="Times New Roman" w:hAnsi="Times New Roman" w:cs="Times New Roman"/>
          <w:i/>
          <w:color w:val="auto"/>
          <w:sz w:val="24"/>
          <w:szCs w:val="24"/>
        </w:rPr>
        <w:t>para a</w:t>
      </w:r>
      <w:r>
        <w:rPr>
          <w:rStyle w:val="A0"/>
          <w:rFonts w:ascii="Times New Roman" w:hAnsi="Times New Roman" w:cs="Times New Roman"/>
          <w:color w:val="auto"/>
          <w:sz w:val="24"/>
          <w:szCs w:val="24"/>
        </w:rPr>
        <w:t xml:space="preserve"> democracia, esta como meio que só pode ser realizado entre cidadãos materialmente iguais, com direitos reconhecidos nas diversas declarações internacionais e, tratando-se especificamente do SIDH, na </w:t>
      </w:r>
      <w:r w:rsidRPr="00293AB8">
        <w:rPr>
          <w:rStyle w:val="A0"/>
          <w:rFonts w:ascii="Times New Roman" w:hAnsi="Times New Roman" w:cs="Times New Roman"/>
          <w:color w:val="auto"/>
          <w:sz w:val="24"/>
          <w:szCs w:val="24"/>
        </w:rPr>
        <w:t xml:space="preserve">Declaração Americana dos Direitos e Deveres do Homem e </w:t>
      </w:r>
      <w:r>
        <w:rPr>
          <w:rStyle w:val="A0"/>
          <w:rFonts w:ascii="Times New Roman" w:hAnsi="Times New Roman" w:cs="Times New Roman"/>
          <w:color w:val="auto"/>
          <w:sz w:val="24"/>
          <w:szCs w:val="24"/>
        </w:rPr>
        <w:t>n</w:t>
      </w:r>
      <w:r w:rsidRPr="00293AB8">
        <w:rPr>
          <w:rStyle w:val="A0"/>
          <w:rFonts w:ascii="Times New Roman" w:hAnsi="Times New Roman" w:cs="Times New Roman"/>
          <w:color w:val="auto"/>
          <w:sz w:val="24"/>
          <w:szCs w:val="24"/>
        </w:rPr>
        <w:t>a Convenção Americana sobre Direitos Humanos</w:t>
      </w:r>
      <w:r>
        <w:rPr>
          <w:rStyle w:val="A0"/>
          <w:rFonts w:ascii="Times New Roman" w:hAnsi="Times New Roman" w:cs="Times New Roman"/>
          <w:color w:val="auto"/>
          <w:sz w:val="24"/>
          <w:szCs w:val="24"/>
        </w:rPr>
        <w:t>, que</w:t>
      </w:r>
      <w:r w:rsidRPr="00293AB8">
        <w:rPr>
          <w:rStyle w:val="A0"/>
          <w:rFonts w:ascii="Times New Roman" w:hAnsi="Times New Roman" w:cs="Times New Roman"/>
          <w:color w:val="auto"/>
          <w:sz w:val="24"/>
          <w:szCs w:val="24"/>
        </w:rPr>
        <w:t xml:space="preserve"> contêm os valores e princípios de liberdade, igualdade e justiça social</w:t>
      </w:r>
      <w:r>
        <w:rPr>
          <w:rStyle w:val="A0"/>
          <w:rFonts w:ascii="Times New Roman" w:hAnsi="Times New Roman" w:cs="Times New Roman"/>
          <w:color w:val="auto"/>
          <w:sz w:val="24"/>
          <w:szCs w:val="24"/>
        </w:rPr>
        <w:t>. Tais direitos aparecem virtualmente como objetivos cuja busca e concretização ocorrem paulatina e incessantemente. Em outros termos, é um projeto de futuro (a plena democracia), de realização mediata e diferida.</w:t>
      </w:r>
    </w:p>
    <w:p w14:paraId="7CDBCA4E" w14:textId="597A4B0E" w:rsidR="00283E42" w:rsidRPr="002D43FB" w:rsidRDefault="00CD68B4" w:rsidP="002D43FB">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 xml:space="preserve">Por outro lado, identifica-se a existência de direitos humanos </w:t>
      </w:r>
      <w:r w:rsidRPr="001C6C90">
        <w:rPr>
          <w:rStyle w:val="A0"/>
          <w:rFonts w:ascii="Times New Roman" w:hAnsi="Times New Roman" w:cs="Times New Roman"/>
          <w:i/>
          <w:color w:val="auto"/>
          <w:sz w:val="24"/>
          <w:szCs w:val="24"/>
        </w:rPr>
        <w:t>da</w:t>
      </w:r>
      <w:r>
        <w:rPr>
          <w:rStyle w:val="A0"/>
          <w:rFonts w:ascii="Times New Roman" w:hAnsi="Times New Roman" w:cs="Times New Roman"/>
          <w:color w:val="auto"/>
          <w:sz w:val="24"/>
          <w:szCs w:val="24"/>
        </w:rPr>
        <w:t xml:space="preserve"> democracia, em que esta aparece como finalidade e, no repertório da aventura humana, como a melhor forma de governo historicamente (re)conhecida para a concretização global de direitos. Aqui, protege-se o </w:t>
      </w:r>
      <w:r w:rsidRPr="008E2C02">
        <w:rPr>
          <w:rStyle w:val="A0"/>
          <w:rFonts w:ascii="Times New Roman" w:hAnsi="Times New Roman" w:cs="Times New Roman"/>
          <w:i/>
          <w:color w:val="auto"/>
          <w:sz w:val="24"/>
          <w:szCs w:val="24"/>
        </w:rPr>
        <w:t>homo politicus</w:t>
      </w:r>
      <w:r>
        <w:rPr>
          <w:rStyle w:val="A0"/>
          <w:rFonts w:ascii="Times New Roman" w:hAnsi="Times New Roman" w:cs="Times New Roman"/>
          <w:color w:val="auto"/>
          <w:sz w:val="24"/>
          <w:szCs w:val="24"/>
        </w:rPr>
        <w:t>, ele mesmo dotado de direitos singulares, e não o homem da humanidade kantiana. O foco é a materialidade do</w:t>
      </w:r>
      <w:r w:rsidRPr="00293AB8">
        <w:rPr>
          <w:rStyle w:val="A0"/>
          <w:rFonts w:ascii="Times New Roman" w:hAnsi="Times New Roman" w:cs="Times New Roman"/>
          <w:color w:val="auto"/>
          <w:sz w:val="24"/>
          <w:szCs w:val="24"/>
        </w:rPr>
        <w:t>s valores e princípios de liberdade, igualdade e justiça social</w:t>
      </w:r>
      <w:r>
        <w:rPr>
          <w:rStyle w:val="A0"/>
          <w:rFonts w:ascii="Times New Roman" w:hAnsi="Times New Roman" w:cs="Times New Roman"/>
          <w:color w:val="auto"/>
          <w:sz w:val="24"/>
          <w:szCs w:val="24"/>
        </w:rPr>
        <w:t xml:space="preserve"> intrínsecos à democracia, como sistema político que, ao fim e ao cabo, realiza-se imediata e procedimentalmente. E não é outra a ilação possível quando se verifica o que dispõe a Convenção Americana sobre Direitos Humanos:</w:t>
      </w:r>
    </w:p>
    <w:p w14:paraId="439E4389" w14:textId="77777777" w:rsidR="002D43FB" w:rsidRDefault="002D43FB" w:rsidP="00283E42">
      <w:pPr>
        <w:pStyle w:val="Default"/>
        <w:ind w:left="2268"/>
        <w:jc w:val="both"/>
        <w:rPr>
          <w:rStyle w:val="A0"/>
          <w:rFonts w:ascii="Times New Roman" w:hAnsi="Times New Roman" w:cs="Times New Roman"/>
          <w:color w:val="auto"/>
          <w:sz w:val="22"/>
          <w:szCs w:val="22"/>
        </w:rPr>
      </w:pPr>
    </w:p>
    <w:p w14:paraId="37A84C75" w14:textId="6EBC6B45" w:rsidR="00CD68B4" w:rsidRDefault="00CD68B4" w:rsidP="00283E42">
      <w:pPr>
        <w:pStyle w:val="Default"/>
        <w:ind w:left="2268"/>
        <w:jc w:val="both"/>
        <w:rPr>
          <w:rStyle w:val="A0"/>
          <w:rFonts w:ascii="Times New Roman" w:hAnsi="Times New Roman" w:cs="Times New Roman"/>
          <w:color w:val="auto"/>
          <w:sz w:val="22"/>
          <w:szCs w:val="22"/>
        </w:rPr>
      </w:pPr>
      <w:r>
        <w:rPr>
          <w:rStyle w:val="A0"/>
          <w:rFonts w:ascii="Times New Roman" w:hAnsi="Times New Roman" w:cs="Times New Roman"/>
          <w:color w:val="auto"/>
          <w:sz w:val="22"/>
          <w:szCs w:val="22"/>
        </w:rPr>
        <w:t>“</w:t>
      </w:r>
      <w:r w:rsidRPr="00AC32C9">
        <w:rPr>
          <w:rStyle w:val="A0"/>
          <w:rFonts w:ascii="Times New Roman" w:hAnsi="Times New Roman" w:cs="Times New Roman"/>
          <w:color w:val="auto"/>
          <w:sz w:val="22"/>
          <w:szCs w:val="22"/>
        </w:rPr>
        <w:t>Artigo 23.  Direitos políticos</w:t>
      </w:r>
    </w:p>
    <w:p w14:paraId="4E89EB50" w14:textId="77777777" w:rsidR="00CD68B4" w:rsidRPr="00AC32C9" w:rsidRDefault="00CD68B4" w:rsidP="00283E42">
      <w:pPr>
        <w:pStyle w:val="Default"/>
        <w:ind w:left="2268"/>
        <w:jc w:val="both"/>
        <w:rPr>
          <w:rStyle w:val="A0"/>
          <w:rFonts w:ascii="Times New Roman" w:hAnsi="Times New Roman" w:cs="Times New Roman"/>
          <w:color w:val="auto"/>
          <w:sz w:val="22"/>
          <w:szCs w:val="22"/>
        </w:rPr>
      </w:pPr>
      <w:r w:rsidRPr="00AC32C9">
        <w:rPr>
          <w:rStyle w:val="A0"/>
          <w:rFonts w:ascii="Times New Roman" w:hAnsi="Times New Roman" w:cs="Times New Roman"/>
          <w:color w:val="auto"/>
          <w:sz w:val="22"/>
          <w:szCs w:val="22"/>
        </w:rPr>
        <w:t>1. Todos os cidadãos devem gozar dos seguintes direitos e oportunidades:</w:t>
      </w:r>
    </w:p>
    <w:p w14:paraId="1C15287E" w14:textId="77777777" w:rsidR="00CD68B4" w:rsidRPr="00AC32C9" w:rsidRDefault="00CD68B4" w:rsidP="00283E42">
      <w:pPr>
        <w:pStyle w:val="Default"/>
        <w:ind w:left="2268"/>
        <w:jc w:val="both"/>
        <w:rPr>
          <w:rStyle w:val="A0"/>
          <w:rFonts w:ascii="Times New Roman" w:hAnsi="Times New Roman" w:cs="Times New Roman"/>
          <w:color w:val="auto"/>
          <w:sz w:val="22"/>
          <w:szCs w:val="22"/>
        </w:rPr>
      </w:pPr>
      <w:r w:rsidRPr="00AC32C9">
        <w:rPr>
          <w:rStyle w:val="A0"/>
          <w:rFonts w:ascii="Times New Roman" w:hAnsi="Times New Roman" w:cs="Times New Roman"/>
          <w:color w:val="auto"/>
          <w:sz w:val="22"/>
          <w:szCs w:val="22"/>
        </w:rPr>
        <w:t>a. de participar na direção dos assuntos públicos, diretamente ou por meio de representantes livremente eleitos;</w:t>
      </w:r>
    </w:p>
    <w:p w14:paraId="72BF27BD" w14:textId="77777777" w:rsidR="00CD68B4" w:rsidRPr="00AC32C9" w:rsidRDefault="00CD68B4" w:rsidP="00283E42">
      <w:pPr>
        <w:pStyle w:val="Default"/>
        <w:ind w:left="2268"/>
        <w:jc w:val="both"/>
        <w:rPr>
          <w:rStyle w:val="A0"/>
          <w:rFonts w:ascii="Times New Roman" w:hAnsi="Times New Roman" w:cs="Times New Roman"/>
          <w:color w:val="auto"/>
          <w:sz w:val="22"/>
          <w:szCs w:val="22"/>
        </w:rPr>
      </w:pPr>
      <w:r w:rsidRPr="00AC32C9">
        <w:rPr>
          <w:rStyle w:val="A0"/>
          <w:rFonts w:ascii="Times New Roman" w:hAnsi="Times New Roman" w:cs="Times New Roman"/>
          <w:color w:val="auto"/>
          <w:sz w:val="22"/>
          <w:szCs w:val="22"/>
        </w:rPr>
        <w:t>b. de votar e ser eleitos em eleições periódicas autênticas, realizadas por sufrágio universal e igual e por voto secreto que garanta a livre expressão da vontade dos eleitores; e</w:t>
      </w:r>
    </w:p>
    <w:p w14:paraId="67BCACF7" w14:textId="4D6C2E8D" w:rsidR="00CD68B4" w:rsidRPr="00AC32C9" w:rsidRDefault="00CD68B4" w:rsidP="00283E42">
      <w:pPr>
        <w:pStyle w:val="Default"/>
        <w:ind w:left="2268"/>
        <w:jc w:val="both"/>
        <w:rPr>
          <w:rStyle w:val="A0"/>
          <w:rFonts w:ascii="Times New Roman" w:hAnsi="Times New Roman" w:cs="Times New Roman"/>
          <w:color w:val="auto"/>
          <w:sz w:val="22"/>
          <w:szCs w:val="22"/>
        </w:rPr>
      </w:pPr>
      <w:r w:rsidRPr="00AC32C9">
        <w:rPr>
          <w:rStyle w:val="A0"/>
          <w:rFonts w:ascii="Times New Roman" w:hAnsi="Times New Roman" w:cs="Times New Roman"/>
          <w:color w:val="auto"/>
          <w:sz w:val="22"/>
          <w:szCs w:val="22"/>
        </w:rPr>
        <w:t>c. de ter acesso, em condições gerais de igualdade, às funções públicas de seu país.</w:t>
      </w:r>
    </w:p>
    <w:p w14:paraId="4C4469FA" w14:textId="77777777" w:rsidR="00CD68B4" w:rsidRDefault="00CD68B4" w:rsidP="00283E42">
      <w:pPr>
        <w:pStyle w:val="Default"/>
        <w:ind w:left="2268"/>
        <w:jc w:val="both"/>
        <w:rPr>
          <w:rStyle w:val="A0"/>
          <w:rFonts w:ascii="Times New Roman" w:hAnsi="Times New Roman" w:cs="Times New Roman"/>
          <w:color w:val="auto"/>
          <w:sz w:val="22"/>
          <w:szCs w:val="22"/>
        </w:rPr>
      </w:pPr>
      <w:r w:rsidRPr="00AC32C9">
        <w:rPr>
          <w:rStyle w:val="A0"/>
          <w:rFonts w:ascii="Times New Roman" w:hAnsi="Times New Roman" w:cs="Times New Roman"/>
          <w:color w:val="auto"/>
          <w:sz w:val="22"/>
          <w:szCs w:val="22"/>
        </w:rPr>
        <w:t>2. A lei pode regular o exercício dos direitos e oportunidades a que se refere o inciso anterior, exclusivamente por motivos de idade, nacionalidade, residência, idioma, instrução, capacidade civil ou mental, ou condenação, por juiz competente, em processo penal.</w:t>
      </w:r>
      <w:r>
        <w:rPr>
          <w:rStyle w:val="A0"/>
          <w:rFonts w:ascii="Times New Roman" w:hAnsi="Times New Roman" w:cs="Times New Roman"/>
          <w:color w:val="auto"/>
          <w:sz w:val="22"/>
          <w:szCs w:val="22"/>
        </w:rPr>
        <w:t>”</w:t>
      </w:r>
    </w:p>
    <w:p w14:paraId="77A28B63" w14:textId="77777777" w:rsidR="00CD68B4" w:rsidRPr="00AC32C9" w:rsidRDefault="00CD68B4" w:rsidP="00F01EEC">
      <w:pPr>
        <w:pStyle w:val="Default"/>
        <w:spacing w:line="360" w:lineRule="auto"/>
        <w:ind w:left="1701"/>
        <w:jc w:val="both"/>
        <w:rPr>
          <w:rStyle w:val="A0"/>
          <w:rFonts w:ascii="Times New Roman" w:hAnsi="Times New Roman" w:cs="Times New Roman"/>
          <w:color w:val="auto"/>
          <w:sz w:val="22"/>
          <w:szCs w:val="22"/>
        </w:rPr>
      </w:pPr>
    </w:p>
    <w:p w14:paraId="0A3905A7" w14:textId="77777777" w:rsidR="002D43FB" w:rsidRDefault="00CD68B4" w:rsidP="002D43FB">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Dentro dos limites da lei, do Estado democrático de direito, a liberdade é a de escolha de representantes eleitos e de exercício da representação. A igualdade é a submissão às mesmas condições de acesso, limitações ao exercício e processos legais que os demais cidadãos, seja entre iguais eleitores, seja entre iguais elegíveis ou eleitos. A justiça social é o ônus e o bônus da responsabilização pelos próprios atos políticos; do eleitor, no compartilhamento dos efeitos de suas escolhas com todo o corpo político-social; do eleito, na assunção individual de seus méritos e deméritos perante a comunidade político-social.</w:t>
      </w:r>
    </w:p>
    <w:p w14:paraId="371BA7DC" w14:textId="489A7EDB" w:rsidR="00CD68B4" w:rsidRDefault="00CD68B4" w:rsidP="002D43FB">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 xml:space="preserve">De qualquer maneira, esta é a esfera paramétrica de identificação de direitos e de aplicação do </w:t>
      </w:r>
      <w:r w:rsidRPr="00B05D97">
        <w:rPr>
          <w:rStyle w:val="A0"/>
          <w:rFonts w:ascii="Times New Roman" w:hAnsi="Times New Roman" w:cs="Times New Roman"/>
          <w:i/>
          <w:color w:val="auto"/>
          <w:sz w:val="24"/>
          <w:szCs w:val="24"/>
        </w:rPr>
        <w:t>rule of law</w:t>
      </w:r>
      <w:r>
        <w:rPr>
          <w:rStyle w:val="A0"/>
          <w:rFonts w:ascii="Times New Roman" w:hAnsi="Times New Roman" w:cs="Times New Roman"/>
          <w:color w:val="auto"/>
          <w:sz w:val="24"/>
          <w:szCs w:val="24"/>
        </w:rPr>
        <w:t xml:space="preserve">. Prazos, instâncias de julgamento e revisão, quóruns de deliberação, fases processuais, exercício do contraditório e da ampla defesa etc., todas expressões de um controle de legalidade democrática e de legitimação que se faz procedimentalmente e pode, de forma objetiva, ser passível de verificação e validação. Nos dois casos analisados até o momento, foram justamente problemas relacionados a procedimentos não observados em processos destituintes que ensejaram o acionamento do SIDH. Considerando a diferença exposta entre direitos humanos </w:t>
      </w:r>
      <w:r w:rsidRPr="00CA4507">
        <w:rPr>
          <w:rStyle w:val="A0"/>
          <w:rFonts w:ascii="Times New Roman" w:hAnsi="Times New Roman" w:cs="Times New Roman"/>
          <w:i/>
          <w:color w:val="auto"/>
          <w:sz w:val="24"/>
          <w:szCs w:val="24"/>
        </w:rPr>
        <w:t>da</w:t>
      </w:r>
      <w:r>
        <w:rPr>
          <w:rStyle w:val="A0"/>
          <w:rFonts w:ascii="Times New Roman" w:hAnsi="Times New Roman" w:cs="Times New Roman"/>
          <w:color w:val="auto"/>
          <w:sz w:val="24"/>
          <w:szCs w:val="24"/>
        </w:rPr>
        <w:t xml:space="preserve"> e </w:t>
      </w:r>
      <w:r w:rsidRPr="00CA4507">
        <w:rPr>
          <w:rStyle w:val="A0"/>
          <w:rFonts w:ascii="Times New Roman" w:hAnsi="Times New Roman" w:cs="Times New Roman"/>
          <w:i/>
          <w:color w:val="auto"/>
          <w:sz w:val="24"/>
          <w:szCs w:val="24"/>
        </w:rPr>
        <w:t>para a</w:t>
      </w:r>
      <w:r>
        <w:rPr>
          <w:rStyle w:val="A0"/>
          <w:rFonts w:ascii="Times New Roman" w:hAnsi="Times New Roman" w:cs="Times New Roman"/>
          <w:color w:val="auto"/>
          <w:sz w:val="24"/>
          <w:szCs w:val="24"/>
        </w:rPr>
        <w:t xml:space="preserve"> democracia, passa-se agora à análise dos argumentos invocados pela defesa de um caso de destituição presidencial por meio de instrumento previsto constitucionalmente, situação, portanto, que guarda alguns pontos em comum com as duas anteriores.</w:t>
      </w:r>
    </w:p>
    <w:p w14:paraId="3B036AB4" w14:textId="77777777" w:rsidR="00CD68B4" w:rsidRDefault="00CD68B4" w:rsidP="00F01EEC">
      <w:pPr>
        <w:pStyle w:val="Default"/>
        <w:spacing w:line="360" w:lineRule="auto"/>
        <w:ind w:firstLine="720"/>
        <w:jc w:val="both"/>
        <w:rPr>
          <w:rStyle w:val="A0"/>
          <w:rFonts w:ascii="Times New Roman" w:hAnsi="Times New Roman" w:cs="Times New Roman"/>
          <w:color w:val="auto"/>
          <w:sz w:val="24"/>
          <w:szCs w:val="24"/>
        </w:rPr>
      </w:pPr>
    </w:p>
    <w:p w14:paraId="760F6D61" w14:textId="77777777" w:rsidR="00DC147F" w:rsidRDefault="00DC147F" w:rsidP="00F01EEC">
      <w:pPr>
        <w:pStyle w:val="Default"/>
        <w:spacing w:line="360" w:lineRule="auto"/>
        <w:ind w:firstLine="720"/>
        <w:jc w:val="both"/>
        <w:rPr>
          <w:rStyle w:val="A0"/>
          <w:rFonts w:ascii="Times New Roman" w:hAnsi="Times New Roman" w:cs="Times New Roman"/>
          <w:color w:val="auto"/>
          <w:sz w:val="24"/>
          <w:szCs w:val="24"/>
        </w:rPr>
      </w:pPr>
    </w:p>
    <w:p w14:paraId="0D2155AF" w14:textId="1C5DC302" w:rsidR="00CD68B4" w:rsidRPr="007506F3" w:rsidRDefault="00163C98" w:rsidP="00F01EEC">
      <w:pPr>
        <w:pStyle w:val="Default"/>
        <w:spacing w:line="360" w:lineRule="auto"/>
        <w:jc w:val="both"/>
        <w:rPr>
          <w:rStyle w:val="A0"/>
          <w:rFonts w:ascii="Times New Roman" w:hAnsi="Times New Roman" w:cs="Times New Roman"/>
          <w:b/>
          <w:color w:val="auto"/>
          <w:sz w:val="24"/>
          <w:szCs w:val="24"/>
        </w:rPr>
      </w:pPr>
      <w:r>
        <w:rPr>
          <w:rStyle w:val="A0"/>
          <w:rFonts w:ascii="Times New Roman" w:hAnsi="Times New Roman" w:cs="Times New Roman"/>
          <w:b/>
          <w:color w:val="auto"/>
          <w:sz w:val="24"/>
          <w:szCs w:val="24"/>
        </w:rPr>
        <w:t>4</w:t>
      </w:r>
      <w:r w:rsidR="00F90BE5">
        <w:rPr>
          <w:rStyle w:val="A0"/>
          <w:rFonts w:ascii="Times New Roman" w:hAnsi="Times New Roman" w:cs="Times New Roman"/>
          <w:b/>
          <w:color w:val="auto"/>
          <w:sz w:val="24"/>
          <w:szCs w:val="24"/>
        </w:rPr>
        <w:t>. A petição preventiva no i</w:t>
      </w:r>
      <w:r w:rsidR="00091AE5">
        <w:rPr>
          <w:rStyle w:val="A0"/>
          <w:rFonts w:ascii="Times New Roman" w:hAnsi="Times New Roman" w:cs="Times New Roman"/>
          <w:b/>
          <w:color w:val="auto"/>
          <w:sz w:val="24"/>
          <w:szCs w:val="24"/>
        </w:rPr>
        <w:t>mpeachment de Dilma Rousseff</w:t>
      </w:r>
    </w:p>
    <w:p w14:paraId="52E0C954" w14:textId="77777777" w:rsidR="00CD68B4" w:rsidRPr="007506F3" w:rsidRDefault="00CD68B4" w:rsidP="00F01EEC">
      <w:pPr>
        <w:pStyle w:val="Default"/>
        <w:spacing w:line="360" w:lineRule="auto"/>
        <w:jc w:val="both"/>
        <w:rPr>
          <w:rStyle w:val="A0"/>
          <w:rFonts w:ascii="Times New Roman" w:hAnsi="Times New Roman" w:cs="Times New Roman"/>
          <w:color w:val="auto"/>
          <w:sz w:val="24"/>
          <w:szCs w:val="24"/>
        </w:rPr>
      </w:pPr>
    </w:p>
    <w:p w14:paraId="40E69587" w14:textId="77777777" w:rsidR="002D43FB" w:rsidRDefault="00CD68B4" w:rsidP="002D43F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 impeachment sofrido pela ex-p</w:t>
      </w:r>
      <w:r w:rsidRPr="00BC640E">
        <w:rPr>
          <w:rFonts w:ascii="Times New Roman" w:hAnsi="Times New Roman" w:cs="Times New Roman"/>
          <w:sz w:val="24"/>
          <w:szCs w:val="24"/>
        </w:rPr>
        <w:t>residente Dilma R</w:t>
      </w:r>
      <w:r>
        <w:rPr>
          <w:rFonts w:ascii="Times New Roman" w:hAnsi="Times New Roman" w:cs="Times New Roman"/>
          <w:sz w:val="24"/>
          <w:szCs w:val="24"/>
        </w:rPr>
        <w:t>ousseff, em 31 de agosto de 2016, foi o ápice de uma</w:t>
      </w:r>
      <w:r w:rsidRPr="00BC640E">
        <w:rPr>
          <w:rFonts w:ascii="Times New Roman" w:hAnsi="Times New Roman" w:cs="Times New Roman"/>
          <w:sz w:val="24"/>
          <w:szCs w:val="24"/>
        </w:rPr>
        <w:t xml:space="preserve"> cen</w:t>
      </w:r>
      <w:r>
        <w:rPr>
          <w:rFonts w:ascii="Times New Roman" w:hAnsi="Times New Roman" w:cs="Times New Roman"/>
          <w:sz w:val="24"/>
          <w:szCs w:val="24"/>
        </w:rPr>
        <w:t>a política</w:t>
      </w:r>
      <w:r w:rsidRPr="00BC640E">
        <w:rPr>
          <w:rFonts w:ascii="Times New Roman" w:hAnsi="Times New Roman" w:cs="Times New Roman"/>
          <w:sz w:val="24"/>
          <w:szCs w:val="24"/>
        </w:rPr>
        <w:t xml:space="preserve"> </w:t>
      </w:r>
      <w:r>
        <w:rPr>
          <w:rFonts w:ascii="Times New Roman" w:hAnsi="Times New Roman" w:cs="Times New Roman"/>
          <w:sz w:val="24"/>
          <w:szCs w:val="24"/>
        </w:rPr>
        <w:t>marcada por</w:t>
      </w:r>
      <w:r w:rsidRPr="00BC640E">
        <w:rPr>
          <w:rFonts w:ascii="Times New Roman" w:hAnsi="Times New Roman" w:cs="Times New Roman"/>
          <w:sz w:val="24"/>
          <w:szCs w:val="24"/>
        </w:rPr>
        <w:t xml:space="preserve"> instabilidade</w:t>
      </w:r>
      <w:r>
        <w:rPr>
          <w:rFonts w:ascii="Times New Roman" w:hAnsi="Times New Roman" w:cs="Times New Roman"/>
          <w:sz w:val="24"/>
          <w:szCs w:val="24"/>
        </w:rPr>
        <w:t>s, que teve como episódios mais marcantes o</w:t>
      </w:r>
      <w:r w:rsidRPr="00BC640E">
        <w:rPr>
          <w:rFonts w:ascii="Times New Roman" w:hAnsi="Times New Roman" w:cs="Times New Roman"/>
          <w:sz w:val="24"/>
          <w:szCs w:val="24"/>
        </w:rPr>
        <w:t xml:space="preserve"> julgamento da Ação Penal 470</w:t>
      </w:r>
      <w:r>
        <w:rPr>
          <w:rFonts w:ascii="Times New Roman" w:hAnsi="Times New Roman" w:cs="Times New Roman"/>
          <w:sz w:val="24"/>
          <w:szCs w:val="24"/>
        </w:rPr>
        <w:t xml:space="preserve"> de 2007</w:t>
      </w:r>
      <w:r w:rsidRPr="00BC640E">
        <w:rPr>
          <w:rFonts w:ascii="Times New Roman" w:hAnsi="Times New Roman" w:cs="Times New Roman"/>
          <w:sz w:val="24"/>
          <w:szCs w:val="24"/>
        </w:rPr>
        <w:t xml:space="preserve">, </w:t>
      </w:r>
      <w:r>
        <w:rPr>
          <w:rFonts w:ascii="Times New Roman" w:hAnsi="Times New Roman" w:cs="Times New Roman"/>
          <w:sz w:val="24"/>
          <w:szCs w:val="24"/>
        </w:rPr>
        <w:t>visando à</w:t>
      </w:r>
      <w:r w:rsidRPr="00BC640E">
        <w:rPr>
          <w:rFonts w:ascii="Times New Roman" w:hAnsi="Times New Roman" w:cs="Times New Roman"/>
          <w:sz w:val="24"/>
          <w:szCs w:val="24"/>
        </w:rPr>
        <w:t xml:space="preserve"> apuração de um esquema de compra de votos de parlamentares</w:t>
      </w:r>
      <w:r>
        <w:rPr>
          <w:rFonts w:ascii="Times New Roman" w:hAnsi="Times New Roman" w:cs="Times New Roman"/>
          <w:sz w:val="24"/>
          <w:szCs w:val="24"/>
        </w:rPr>
        <w:t xml:space="preserve"> sob o governo de Luiz Inácio Lula da Silva (caso </w:t>
      </w:r>
      <w:r w:rsidRPr="00BC640E">
        <w:rPr>
          <w:rFonts w:ascii="Times New Roman" w:hAnsi="Times New Roman" w:cs="Times New Roman"/>
          <w:sz w:val="24"/>
          <w:szCs w:val="24"/>
        </w:rPr>
        <w:t>Mensalão</w:t>
      </w:r>
      <w:r>
        <w:rPr>
          <w:rFonts w:ascii="Times New Roman" w:hAnsi="Times New Roman" w:cs="Times New Roman"/>
          <w:sz w:val="24"/>
          <w:szCs w:val="24"/>
        </w:rPr>
        <w:t>), a</w:t>
      </w:r>
      <w:r w:rsidRPr="00BC640E">
        <w:rPr>
          <w:rFonts w:ascii="Times New Roman" w:hAnsi="Times New Roman" w:cs="Times New Roman"/>
          <w:sz w:val="24"/>
          <w:szCs w:val="24"/>
        </w:rPr>
        <w:t xml:space="preserve"> série de protestos populares</w:t>
      </w:r>
      <w:r>
        <w:rPr>
          <w:rFonts w:ascii="Times New Roman" w:hAnsi="Times New Roman" w:cs="Times New Roman"/>
          <w:sz w:val="24"/>
          <w:szCs w:val="24"/>
        </w:rPr>
        <w:t xml:space="preserve"> em todo o país pelo</w:t>
      </w:r>
      <w:r w:rsidRPr="00BC640E">
        <w:rPr>
          <w:rFonts w:ascii="Times New Roman" w:hAnsi="Times New Roman" w:cs="Times New Roman"/>
          <w:sz w:val="24"/>
          <w:szCs w:val="24"/>
        </w:rPr>
        <w:t xml:space="preserve"> combate à corrupção e </w:t>
      </w:r>
      <w:r>
        <w:rPr>
          <w:rFonts w:ascii="Times New Roman" w:hAnsi="Times New Roman" w:cs="Times New Roman"/>
          <w:sz w:val="24"/>
          <w:szCs w:val="24"/>
        </w:rPr>
        <w:t xml:space="preserve">em </w:t>
      </w:r>
      <w:r w:rsidRPr="00BC640E">
        <w:rPr>
          <w:rFonts w:ascii="Times New Roman" w:hAnsi="Times New Roman" w:cs="Times New Roman"/>
          <w:sz w:val="24"/>
          <w:szCs w:val="24"/>
        </w:rPr>
        <w:t>defesa da democracia</w:t>
      </w:r>
      <w:r>
        <w:rPr>
          <w:rFonts w:ascii="Times New Roman" w:hAnsi="Times New Roman" w:cs="Times New Roman"/>
          <w:sz w:val="24"/>
          <w:szCs w:val="24"/>
        </w:rPr>
        <w:t>, em 2013, e os</w:t>
      </w:r>
      <w:r w:rsidRPr="00BC640E">
        <w:rPr>
          <w:rFonts w:ascii="Times New Roman" w:hAnsi="Times New Roman" w:cs="Times New Roman"/>
          <w:sz w:val="24"/>
          <w:szCs w:val="24"/>
        </w:rPr>
        <w:t xml:space="preserve"> escândalos de </w:t>
      </w:r>
      <w:r>
        <w:rPr>
          <w:rFonts w:ascii="Times New Roman" w:hAnsi="Times New Roman" w:cs="Times New Roman"/>
          <w:sz w:val="24"/>
          <w:szCs w:val="24"/>
        </w:rPr>
        <w:t xml:space="preserve">desvio e lavagem de dinheiro público, tráfico de influências, fraudes licitatórias, entre outros, investigados </w:t>
      </w:r>
      <w:r w:rsidRPr="00BC640E">
        <w:rPr>
          <w:rFonts w:ascii="Times New Roman" w:hAnsi="Times New Roman" w:cs="Times New Roman"/>
          <w:sz w:val="24"/>
          <w:szCs w:val="24"/>
        </w:rPr>
        <w:t>na Operação L</w:t>
      </w:r>
      <w:r>
        <w:rPr>
          <w:rFonts w:ascii="Times New Roman" w:hAnsi="Times New Roman" w:cs="Times New Roman"/>
          <w:sz w:val="24"/>
          <w:szCs w:val="24"/>
        </w:rPr>
        <w:t xml:space="preserve">ava Jato, desde 2009 até o presente. </w:t>
      </w:r>
      <w:r w:rsidRPr="00BC640E">
        <w:rPr>
          <w:rFonts w:ascii="Times New Roman" w:hAnsi="Times New Roman" w:cs="Times New Roman"/>
          <w:sz w:val="24"/>
          <w:szCs w:val="24"/>
        </w:rPr>
        <w:t xml:space="preserve">A verdadeira avalanche de </w:t>
      </w:r>
      <w:r>
        <w:rPr>
          <w:rFonts w:ascii="Times New Roman" w:hAnsi="Times New Roman" w:cs="Times New Roman"/>
          <w:sz w:val="24"/>
          <w:szCs w:val="24"/>
        </w:rPr>
        <w:t xml:space="preserve">casos </w:t>
      </w:r>
      <w:r w:rsidRPr="00BC640E">
        <w:rPr>
          <w:rFonts w:ascii="Times New Roman" w:hAnsi="Times New Roman" w:cs="Times New Roman"/>
          <w:sz w:val="24"/>
          <w:szCs w:val="24"/>
        </w:rPr>
        <w:t xml:space="preserve">apurados e ainda sendo descobertos na </w:t>
      </w:r>
      <w:r>
        <w:rPr>
          <w:rFonts w:ascii="Times New Roman" w:hAnsi="Times New Roman" w:cs="Times New Roman"/>
          <w:sz w:val="24"/>
          <w:szCs w:val="24"/>
        </w:rPr>
        <w:t xml:space="preserve">referida </w:t>
      </w:r>
      <w:r w:rsidRPr="00BC640E">
        <w:rPr>
          <w:rFonts w:ascii="Times New Roman" w:hAnsi="Times New Roman" w:cs="Times New Roman"/>
          <w:sz w:val="24"/>
          <w:szCs w:val="24"/>
        </w:rPr>
        <w:t xml:space="preserve">operação aprofundou de maneira irreversível a crise política no país, a que se somaram os </w:t>
      </w:r>
      <w:r>
        <w:rPr>
          <w:rFonts w:ascii="Times New Roman" w:hAnsi="Times New Roman" w:cs="Times New Roman"/>
          <w:sz w:val="24"/>
          <w:szCs w:val="24"/>
        </w:rPr>
        <w:t xml:space="preserve">maus </w:t>
      </w:r>
      <w:r w:rsidRPr="00BC640E">
        <w:rPr>
          <w:rFonts w:ascii="Times New Roman" w:hAnsi="Times New Roman" w:cs="Times New Roman"/>
          <w:sz w:val="24"/>
          <w:szCs w:val="24"/>
        </w:rPr>
        <w:t>resultados da economia, com estagnação em 2014 e retração de 3,8% do PI</w:t>
      </w:r>
      <w:r>
        <w:rPr>
          <w:rFonts w:ascii="Times New Roman" w:hAnsi="Times New Roman" w:cs="Times New Roman"/>
          <w:sz w:val="24"/>
          <w:szCs w:val="24"/>
        </w:rPr>
        <w:t>B em 2015</w:t>
      </w:r>
      <w:r w:rsidRPr="00BC640E">
        <w:rPr>
          <w:rFonts w:ascii="Times New Roman" w:hAnsi="Times New Roman" w:cs="Times New Roman"/>
          <w:sz w:val="24"/>
          <w:szCs w:val="24"/>
        </w:rPr>
        <w:t>.</w:t>
      </w:r>
      <w:r>
        <w:rPr>
          <w:rStyle w:val="FootnoteReference"/>
          <w:rFonts w:ascii="Times New Roman" w:hAnsi="Times New Roman" w:cs="Times New Roman"/>
          <w:sz w:val="24"/>
          <w:szCs w:val="24"/>
        </w:rPr>
        <w:footnoteReference w:id="16"/>
      </w:r>
    </w:p>
    <w:p w14:paraId="7EBA3FC5" w14:textId="77777777" w:rsidR="002D43FB" w:rsidRDefault="00CD68B4" w:rsidP="002D43F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 recém-</w:t>
      </w:r>
      <w:r w:rsidRPr="00BC640E">
        <w:rPr>
          <w:rFonts w:ascii="Times New Roman" w:hAnsi="Times New Roman" w:cs="Times New Roman"/>
          <w:sz w:val="24"/>
          <w:szCs w:val="24"/>
        </w:rPr>
        <w:t>reeleita presidente, Dilma Rousseff, diante da dupla crise</w:t>
      </w:r>
      <w:r>
        <w:rPr>
          <w:rFonts w:ascii="Times New Roman" w:hAnsi="Times New Roman" w:cs="Times New Roman"/>
          <w:sz w:val="24"/>
          <w:szCs w:val="24"/>
        </w:rPr>
        <w:t xml:space="preserve"> e a crescente perda de governabilidade</w:t>
      </w:r>
      <w:r w:rsidRPr="00BC640E">
        <w:rPr>
          <w:rFonts w:ascii="Times New Roman" w:hAnsi="Times New Roman" w:cs="Times New Roman"/>
          <w:sz w:val="24"/>
          <w:szCs w:val="24"/>
        </w:rPr>
        <w:t>, teve 12 pedidos de impeachment apresentados à Câmara</w:t>
      </w:r>
      <w:r>
        <w:rPr>
          <w:rFonts w:ascii="Times New Roman" w:hAnsi="Times New Roman" w:cs="Times New Roman"/>
          <w:sz w:val="24"/>
          <w:szCs w:val="24"/>
        </w:rPr>
        <w:t xml:space="preserve"> dos Deputados</w:t>
      </w:r>
      <w:r w:rsidRPr="00BC640E">
        <w:rPr>
          <w:rFonts w:ascii="Times New Roman" w:hAnsi="Times New Roman" w:cs="Times New Roman"/>
          <w:sz w:val="24"/>
          <w:szCs w:val="24"/>
        </w:rPr>
        <w:t xml:space="preserve">, </w:t>
      </w:r>
      <w:r>
        <w:rPr>
          <w:rFonts w:ascii="Times New Roman" w:hAnsi="Times New Roman" w:cs="Times New Roman"/>
          <w:sz w:val="24"/>
          <w:szCs w:val="24"/>
        </w:rPr>
        <w:t xml:space="preserve">sendo um deles aceito pelo então presidente da Casa, Eduardo Cunha, em dezembro de </w:t>
      </w:r>
      <w:r w:rsidRPr="00BC640E">
        <w:rPr>
          <w:rFonts w:ascii="Times New Roman" w:hAnsi="Times New Roman" w:cs="Times New Roman"/>
          <w:sz w:val="24"/>
          <w:szCs w:val="24"/>
        </w:rPr>
        <w:t>2015</w:t>
      </w:r>
      <w:r>
        <w:rPr>
          <w:rFonts w:ascii="Times New Roman" w:hAnsi="Times New Roman" w:cs="Times New Roman"/>
          <w:sz w:val="24"/>
          <w:szCs w:val="24"/>
        </w:rPr>
        <w:t>. Nas acusações, alegou-se o cometimento</w:t>
      </w:r>
      <w:r w:rsidRPr="00BC640E">
        <w:rPr>
          <w:rFonts w:ascii="Times New Roman" w:hAnsi="Times New Roman" w:cs="Times New Roman"/>
          <w:sz w:val="24"/>
          <w:szCs w:val="24"/>
        </w:rPr>
        <w:t xml:space="preserve"> </w:t>
      </w:r>
      <w:r>
        <w:rPr>
          <w:rFonts w:ascii="Times New Roman" w:hAnsi="Times New Roman" w:cs="Times New Roman"/>
          <w:sz w:val="24"/>
          <w:szCs w:val="24"/>
        </w:rPr>
        <w:t xml:space="preserve">de </w:t>
      </w:r>
      <w:r w:rsidRPr="004B3FAC">
        <w:rPr>
          <w:rFonts w:ascii="Times New Roman" w:hAnsi="Times New Roman" w:cs="Times New Roman"/>
          <w:i/>
          <w:sz w:val="24"/>
          <w:szCs w:val="24"/>
        </w:rPr>
        <w:t>crimes de responsabilidade</w:t>
      </w:r>
      <w:r>
        <w:rPr>
          <w:rFonts w:ascii="Times New Roman" w:hAnsi="Times New Roman" w:cs="Times New Roman"/>
          <w:sz w:val="24"/>
          <w:szCs w:val="24"/>
        </w:rPr>
        <w:t xml:space="preserve"> quando d</w:t>
      </w:r>
      <w:r w:rsidRPr="00BC640E">
        <w:rPr>
          <w:rFonts w:ascii="Times New Roman" w:hAnsi="Times New Roman" w:cs="Times New Roman"/>
          <w:sz w:val="24"/>
          <w:szCs w:val="24"/>
        </w:rPr>
        <w:t xml:space="preserve">a edição de decretos para a abertura de créditos suplementares sem autorização prévia do Congresso Nacional e </w:t>
      </w:r>
      <w:r>
        <w:rPr>
          <w:rFonts w:ascii="Times New Roman" w:hAnsi="Times New Roman" w:cs="Times New Roman"/>
          <w:sz w:val="24"/>
          <w:szCs w:val="24"/>
        </w:rPr>
        <w:t>n</w:t>
      </w:r>
      <w:r w:rsidRPr="00BC640E">
        <w:rPr>
          <w:rFonts w:ascii="Times New Roman" w:hAnsi="Times New Roman" w:cs="Times New Roman"/>
          <w:sz w:val="24"/>
          <w:szCs w:val="24"/>
        </w:rPr>
        <w:t>o uso de bancos públicos para o financiamento de programas do governo, conhecido como “pedaladas fiscais”.</w:t>
      </w:r>
      <w:r>
        <w:rPr>
          <w:rFonts w:ascii="Times New Roman" w:hAnsi="Times New Roman" w:cs="Times New Roman"/>
          <w:sz w:val="24"/>
          <w:szCs w:val="24"/>
        </w:rPr>
        <w:t xml:space="preserve"> Após a admissibilidade do processo na Câmara, em abril de 2016, por 367 votos a favor e 137 contra e 7 abstenções, os autos seguiram para julgamento pelo Senado, que condenou a presidente por 61 votos a favor e 20 contra, sem abstenções. Entretanto, às vésperas da votação no Senado, em 09 de agosto, a defesa de Dilma Rousseff peticionou à Comissão Interamericana de Direitos Humanos, solicitando medidas cautelares.</w:t>
      </w:r>
    </w:p>
    <w:p w14:paraId="7615B7A5" w14:textId="77777777" w:rsidR="002D43FB" w:rsidRDefault="00CD68B4" w:rsidP="002D43FB">
      <w:pPr>
        <w:spacing w:after="0" w:line="360" w:lineRule="auto"/>
        <w:ind w:firstLine="851"/>
        <w:jc w:val="both"/>
        <w:rPr>
          <w:rStyle w:val="A0"/>
          <w:rFonts w:ascii="Times New Roman" w:hAnsi="Times New Roman" w:cs="Times New Roman"/>
          <w:color w:val="auto"/>
          <w:sz w:val="24"/>
          <w:szCs w:val="24"/>
        </w:rPr>
      </w:pPr>
      <w:r>
        <w:rPr>
          <w:rFonts w:ascii="Times New Roman" w:hAnsi="Times New Roman" w:cs="Times New Roman"/>
          <w:sz w:val="24"/>
          <w:szCs w:val="24"/>
        </w:rPr>
        <w:t>Em comunicados à imprensa (n</w:t>
      </w:r>
      <w:r w:rsidRPr="006C27E5">
        <w:rPr>
          <w:rFonts w:ascii="Times New Roman" w:hAnsi="Times New Roman" w:cs="Times New Roman"/>
          <w:sz w:val="24"/>
          <w:szCs w:val="24"/>
        </w:rPr>
        <w:t>. 126/16</w:t>
      </w:r>
      <w:r>
        <w:rPr>
          <w:rFonts w:ascii="Times New Roman" w:hAnsi="Times New Roman" w:cs="Times New Roman"/>
          <w:sz w:val="24"/>
          <w:szCs w:val="24"/>
        </w:rPr>
        <w:t>, de 0</w:t>
      </w:r>
      <w:r w:rsidRPr="006C27E5">
        <w:rPr>
          <w:rFonts w:ascii="Times New Roman" w:hAnsi="Times New Roman" w:cs="Times New Roman"/>
          <w:sz w:val="24"/>
          <w:szCs w:val="24"/>
        </w:rPr>
        <w:t>2 de setembro de 2016</w:t>
      </w:r>
      <w:r>
        <w:rPr>
          <w:rFonts w:ascii="Times New Roman" w:hAnsi="Times New Roman" w:cs="Times New Roman"/>
          <w:sz w:val="24"/>
          <w:szCs w:val="24"/>
        </w:rPr>
        <w:t>), a</w:t>
      </w:r>
      <w:r>
        <w:rPr>
          <w:rStyle w:val="A0"/>
          <w:rFonts w:ascii="Times New Roman" w:hAnsi="Times New Roman" w:cs="Times New Roman"/>
          <w:color w:val="auto"/>
          <w:sz w:val="24"/>
          <w:szCs w:val="24"/>
        </w:rPr>
        <w:t xml:space="preserve"> CIDH, na pessoa de seu Secretário-Executivo, </w:t>
      </w:r>
      <w:r w:rsidRPr="005C473C">
        <w:rPr>
          <w:rStyle w:val="A0"/>
          <w:rFonts w:ascii="Times New Roman" w:hAnsi="Times New Roman" w:cs="Times New Roman"/>
          <w:color w:val="auto"/>
          <w:sz w:val="24"/>
          <w:szCs w:val="24"/>
        </w:rPr>
        <w:t>Emilio Alvarez Icaza</w:t>
      </w:r>
      <w:r>
        <w:rPr>
          <w:rStyle w:val="A0"/>
          <w:rFonts w:ascii="Times New Roman" w:hAnsi="Times New Roman" w:cs="Times New Roman"/>
          <w:color w:val="auto"/>
          <w:sz w:val="24"/>
          <w:szCs w:val="24"/>
        </w:rPr>
        <w:t>,</w:t>
      </w:r>
      <w:r w:rsidRPr="007506F3">
        <w:rPr>
          <w:rStyle w:val="A0"/>
          <w:rFonts w:ascii="Times New Roman" w:hAnsi="Times New Roman" w:cs="Times New Roman"/>
          <w:color w:val="auto"/>
          <w:sz w:val="24"/>
          <w:szCs w:val="24"/>
        </w:rPr>
        <w:t xml:space="preserve"> manifest</w:t>
      </w:r>
      <w:r>
        <w:rPr>
          <w:rStyle w:val="A0"/>
          <w:rFonts w:ascii="Times New Roman" w:hAnsi="Times New Roman" w:cs="Times New Roman"/>
          <w:color w:val="auto"/>
          <w:sz w:val="24"/>
          <w:szCs w:val="24"/>
        </w:rPr>
        <w:t>ou</w:t>
      </w:r>
      <w:r w:rsidRPr="007506F3">
        <w:rPr>
          <w:rStyle w:val="A0"/>
          <w:rFonts w:ascii="Times New Roman" w:hAnsi="Times New Roman" w:cs="Times New Roman"/>
          <w:color w:val="auto"/>
          <w:sz w:val="24"/>
          <w:szCs w:val="24"/>
        </w:rPr>
        <w:t xml:space="preserve"> preocupação com o impeachment </w:t>
      </w:r>
      <w:r>
        <w:rPr>
          <w:rStyle w:val="A0"/>
          <w:rFonts w:ascii="Times New Roman" w:hAnsi="Times New Roman" w:cs="Times New Roman"/>
          <w:color w:val="auto"/>
          <w:sz w:val="24"/>
          <w:szCs w:val="24"/>
        </w:rPr>
        <w:t>levado a cabo</w:t>
      </w:r>
      <w:r w:rsidRPr="007506F3">
        <w:rPr>
          <w:rStyle w:val="A0"/>
          <w:rFonts w:ascii="Times New Roman" w:hAnsi="Times New Roman" w:cs="Times New Roman"/>
          <w:color w:val="auto"/>
          <w:sz w:val="24"/>
          <w:szCs w:val="24"/>
        </w:rPr>
        <w:t xml:space="preserve">. Segundo a instituição, a destituição de Dilma foi realizada por um </w:t>
      </w:r>
      <w:r w:rsidRPr="001351A1">
        <w:rPr>
          <w:rStyle w:val="A0"/>
          <w:rFonts w:ascii="Times New Roman" w:hAnsi="Times New Roman" w:cs="Times New Roman"/>
          <w:i/>
          <w:color w:val="auto"/>
          <w:sz w:val="24"/>
          <w:szCs w:val="24"/>
        </w:rPr>
        <w:t>“julgamento político sobre o qual foram feitos questionamentos a respeito das garantias do devido processo legal”</w:t>
      </w:r>
      <w:r w:rsidRPr="007506F3">
        <w:rPr>
          <w:rStyle w:val="A0"/>
          <w:rFonts w:ascii="Times New Roman" w:hAnsi="Times New Roman" w:cs="Times New Roman"/>
          <w:color w:val="auto"/>
          <w:sz w:val="24"/>
          <w:szCs w:val="24"/>
        </w:rPr>
        <w:t>.</w:t>
      </w:r>
      <w:r>
        <w:rPr>
          <w:rStyle w:val="A0"/>
          <w:rFonts w:ascii="Times New Roman" w:hAnsi="Times New Roman" w:cs="Times New Roman"/>
          <w:color w:val="auto"/>
          <w:sz w:val="24"/>
          <w:szCs w:val="24"/>
        </w:rPr>
        <w:t xml:space="preserve"> A CIDH expressou</w:t>
      </w:r>
      <w:r w:rsidRPr="007506F3">
        <w:rPr>
          <w:rStyle w:val="A0"/>
          <w:rFonts w:ascii="Times New Roman" w:hAnsi="Times New Roman" w:cs="Times New Roman"/>
          <w:color w:val="auto"/>
          <w:sz w:val="24"/>
          <w:szCs w:val="24"/>
        </w:rPr>
        <w:t xml:space="preserve"> preocupação frente às denúncias sobre irregularidades, arbitrariedade e ausência de garantias do devido processo nas etapas do procedimento</w:t>
      </w:r>
      <w:r>
        <w:rPr>
          <w:rStyle w:val="A0"/>
          <w:rFonts w:ascii="Times New Roman" w:hAnsi="Times New Roman" w:cs="Times New Roman"/>
          <w:color w:val="auto"/>
          <w:sz w:val="24"/>
          <w:szCs w:val="24"/>
        </w:rPr>
        <w:t xml:space="preserve"> de destituição.</w:t>
      </w:r>
      <w:r w:rsidRPr="007506F3">
        <w:rPr>
          <w:rStyle w:val="A0"/>
          <w:rFonts w:ascii="Times New Roman" w:hAnsi="Times New Roman" w:cs="Times New Roman"/>
          <w:color w:val="auto"/>
          <w:sz w:val="24"/>
          <w:szCs w:val="24"/>
        </w:rPr>
        <w:t xml:space="preserve"> </w:t>
      </w:r>
      <w:r>
        <w:rPr>
          <w:rStyle w:val="A0"/>
          <w:rFonts w:ascii="Times New Roman" w:hAnsi="Times New Roman" w:cs="Times New Roman"/>
          <w:color w:val="auto"/>
          <w:sz w:val="24"/>
          <w:szCs w:val="24"/>
        </w:rPr>
        <w:t>R</w:t>
      </w:r>
      <w:r w:rsidRPr="007506F3">
        <w:rPr>
          <w:rStyle w:val="A0"/>
          <w:rFonts w:ascii="Times New Roman" w:hAnsi="Times New Roman" w:cs="Times New Roman"/>
          <w:color w:val="auto"/>
          <w:sz w:val="24"/>
          <w:szCs w:val="24"/>
        </w:rPr>
        <w:t>econheceu</w:t>
      </w:r>
      <w:r>
        <w:rPr>
          <w:rStyle w:val="A0"/>
          <w:rFonts w:ascii="Times New Roman" w:hAnsi="Times New Roman" w:cs="Times New Roman"/>
          <w:color w:val="auto"/>
          <w:sz w:val="24"/>
          <w:szCs w:val="24"/>
        </w:rPr>
        <w:t>-se</w:t>
      </w:r>
      <w:r w:rsidRPr="007506F3">
        <w:rPr>
          <w:rStyle w:val="A0"/>
          <w:rFonts w:ascii="Times New Roman" w:hAnsi="Times New Roman" w:cs="Times New Roman"/>
          <w:color w:val="auto"/>
          <w:sz w:val="24"/>
          <w:szCs w:val="24"/>
        </w:rPr>
        <w:t xml:space="preserve"> que o julgamento político está previsto em normas de países da América Latina e que pode ser realizado pelo</w:t>
      </w:r>
      <w:r>
        <w:rPr>
          <w:rStyle w:val="A0"/>
          <w:rFonts w:ascii="Times New Roman" w:hAnsi="Times New Roman" w:cs="Times New Roman"/>
          <w:color w:val="auto"/>
          <w:sz w:val="24"/>
          <w:szCs w:val="24"/>
        </w:rPr>
        <w:t>s</w:t>
      </w:r>
      <w:r w:rsidRPr="007506F3">
        <w:rPr>
          <w:rStyle w:val="A0"/>
          <w:rFonts w:ascii="Times New Roman" w:hAnsi="Times New Roman" w:cs="Times New Roman"/>
          <w:color w:val="auto"/>
          <w:sz w:val="24"/>
          <w:szCs w:val="24"/>
        </w:rPr>
        <w:t xml:space="preserve"> </w:t>
      </w:r>
      <w:r>
        <w:rPr>
          <w:rStyle w:val="A0"/>
          <w:rFonts w:ascii="Times New Roman" w:hAnsi="Times New Roman" w:cs="Times New Roman"/>
          <w:color w:val="auto"/>
          <w:sz w:val="24"/>
          <w:szCs w:val="24"/>
        </w:rPr>
        <w:t>respectivos p</w:t>
      </w:r>
      <w:r w:rsidRPr="007506F3">
        <w:rPr>
          <w:rStyle w:val="A0"/>
          <w:rFonts w:ascii="Times New Roman" w:hAnsi="Times New Roman" w:cs="Times New Roman"/>
          <w:color w:val="auto"/>
          <w:sz w:val="24"/>
          <w:szCs w:val="24"/>
        </w:rPr>
        <w:t>oder</w:t>
      </w:r>
      <w:r>
        <w:rPr>
          <w:rStyle w:val="A0"/>
          <w:rFonts w:ascii="Times New Roman" w:hAnsi="Times New Roman" w:cs="Times New Roman"/>
          <w:color w:val="auto"/>
          <w:sz w:val="24"/>
          <w:szCs w:val="24"/>
        </w:rPr>
        <w:t>es</w:t>
      </w:r>
      <w:r w:rsidRPr="007506F3">
        <w:rPr>
          <w:rStyle w:val="A0"/>
          <w:rFonts w:ascii="Times New Roman" w:hAnsi="Times New Roman" w:cs="Times New Roman"/>
          <w:color w:val="auto"/>
          <w:sz w:val="24"/>
          <w:szCs w:val="24"/>
        </w:rPr>
        <w:t xml:space="preserve"> </w:t>
      </w:r>
      <w:r>
        <w:rPr>
          <w:rStyle w:val="A0"/>
          <w:rFonts w:ascii="Times New Roman" w:hAnsi="Times New Roman" w:cs="Times New Roman"/>
          <w:color w:val="auto"/>
          <w:sz w:val="24"/>
          <w:szCs w:val="24"/>
        </w:rPr>
        <w:t>l</w:t>
      </w:r>
      <w:r w:rsidRPr="007506F3">
        <w:rPr>
          <w:rStyle w:val="A0"/>
          <w:rFonts w:ascii="Times New Roman" w:hAnsi="Times New Roman" w:cs="Times New Roman"/>
          <w:color w:val="auto"/>
          <w:sz w:val="24"/>
          <w:szCs w:val="24"/>
        </w:rPr>
        <w:t>egislativo</w:t>
      </w:r>
      <w:r>
        <w:rPr>
          <w:rStyle w:val="A0"/>
          <w:rFonts w:ascii="Times New Roman" w:hAnsi="Times New Roman" w:cs="Times New Roman"/>
          <w:color w:val="auto"/>
          <w:sz w:val="24"/>
          <w:szCs w:val="24"/>
        </w:rPr>
        <w:t xml:space="preserve">s, sem prejuízo das </w:t>
      </w:r>
      <w:r w:rsidRPr="007506F3">
        <w:rPr>
          <w:rStyle w:val="A0"/>
          <w:rFonts w:ascii="Times New Roman" w:hAnsi="Times New Roman" w:cs="Times New Roman"/>
          <w:color w:val="auto"/>
          <w:sz w:val="24"/>
          <w:szCs w:val="24"/>
        </w:rPr>
        <w:t xml:space="preserve">garantias mínimas de defesa nos procedimentos, </w:t>
      </w:r>
      <w:r w:rsidRPr="00B73EC0">
        <w:rPr>
          <w:rStyle w:val="A0"/>
          <w:rFonts w:ascii="Times New Roman" w:hAnsi="Times New Roman" w:cs="Times New Roman"/>
          <w:i/>
          <w:color w:val="auto"/>
          <w:sz w:val="24"/>
          <w:szCs w:val="24"/>
        </w:rPr>
        <w:t>“principalmente se esses procedimentos puderem afetar os direitos humanos de uma pessoa”</w:t>
      </w:r>
      <w:r w:rsidRPr="00420DEA">
        <w:rPr>
          <w:rStyle w:val="A0"/>
          <w:rFonts w:ascii="Times New Roman" w:hAnsi="Times New Roman" w:cs="Times New Roman"/>
          <w:color w:val="auto"/>
          <w:sz w:val="24"/>
          <w:szCs w:val="24"/>
        </w:rPr>
        <w:t xml:space="preserve">, </w:t>
      </w:r>
      <w:r>
        <w:rPr>
          <w:rStyle w:val="A0"/>
          <w:rFonts w:ascii="Times New Roman" w:hAnsi="Times New Roman" w:cs="Times New Roman"/>
          <w:color w:val="auto"/>
          <w:sz w:val="24"/>
          <w:szCs w:val="24"/>
        </w:rPr>
        <w:t xml:space="preserve">pincipalmente em se tratando de </w:t>
      </w:r>
      <w:r w:rsidRPr="007506F3">
        <w:rPr>
          <w:rStyle w:val="A0"/>
          <w:rFonts w:ascii="Times New Roman" w:hAnsi="Times New Roman" w:cs="Times New Roman"/>
          <w:color w:val="auto"/>
          <w:sz w:val="24"/>
          <w:szCs w:val="24"/>
        </w:rPr>
        <w:t>funcionários públicos eleitos</w:t>
      </w:r>
      <w:r w:rsidRPr="007506F3">
        <w:rPr>
          <w:rFonts w:ascii="Times New Roman" w:hAnsi="Times New Roman" w:cs="Times New Roman"/>
        </w:rPr>
        <w:t xml:space="preserve"> </w:t>
      </w:r>
      <w:r>
        <w:rPr>
          <w:rStyle w:val="A0"/>
          <w:rFonts w:ascii="Times New Roman" w:hAnsi="Times New Roman" w:cs="Times New Roman"/>
          <w:color w:val="auto"/>
          <w:sz w:val="24"/>
          <w:szCs w:val="24"/>
        </w:rPr>
        <w:t>pelo</w:t>
      </w:r>
      <w:r w:rsidRPr="007506F3">
        <w:rPr>
          <w:rStyle w:val="A0"/>
          <w:rFonts w:ascii="Times New Roman" w:hAnsi="Times New Roman" w:cs="Times New Roman"/>
          <w:color w:val="auto"/>
          <w:sz w:val="24"/>
          <w:szCs w:val="24"/>
        </w:rPr>
        <w:t xml:space="preserve"> voto popular.</w:t>
      </w:r>
    </w:p>
    <w:p w14:paraId="49CE9DA1" w14:textId="77777777" w:rsidR="002D43FB" w:rsidRDefault="00CD68B4" w:rsidP="002D43FB">
      <w:pPr>
        <w:spacing w:after="0"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 xml:space="preserve">Quanto à solicitação sobre a qual ora nos debruçamos, os pedidos, em suma, foram de </w:t>
      </w:r>
      <w:r w:rsidRPr="00415C83">
        <w:rPr>
          <w:rStyle w:val="A0"/>
          <w:rFonts w:ascii="Times New Roman" w:hAnsi="Times New Roman" w:cs="Times New Roman"/>
          <w:color w:val="auto"/>
          <w:sz w:val="24"/>
          <w:szCs w:val="24"/>
        </w:rPr>
        <w:t xml:space="preserve">restituição imediata da </w:t>
      </w:r>
      <w:r>
        <w:rPr>
          <w:rStyle w:val="A0"/>
          <w:rFonts w:ascii="Times New Roman" w:hAnsi="Times New Roman" w:cs="Times New Roman"/>
          <w:color w:val="auto"/>
          <w:sz w:val="24"/>
          <w:szCs w:val="24"/>
        </w:rPr>
        <w:t>então p</w:t>
      </w:r>
      <w:r w:rsidRPr="00415C83">
        <w:rPr>
          <w:rStyle w:val="A0"/>
          <w:rFonts w:ascii="Times New Roman" w:hAnsi="Times New Roman" w:cs="Times New Roman"/>
          <w:color w:val="auto"/>
          <w:sz w:val="24"/>
          <w:szCs w:val="24"/>
        </w:rPr>
        <w:t xml:space="preserve">residenta ao cargo para o qual foi eleita; </w:t>
      </w:r>
      <w:r>
        <w:rPr>
          <w:rStyle w:val="A0"/>
          <w:rFonts w:ascii="Times New Roman" w:hAnsi="Times New Roman" w:cs="Times New Roman"/>
          <w:color w:val="auto"/>
          <w:sz w:val="24"/>
          <w:szCs w:val="24"/>
        </w:rPr>
        <w:t>a</w:t>
      </w:r>
      <w:r w:rsidRPr="00415C83">
        <w:rPr>
          <w:rStyle w:val="A0"/>
          <w:rFonts w:ascii="Times New Roman" w:hAnsi="Times New Roman" w:cs="Times New Roman"/>
          <w:color w:val="auto"/>
          <w:sz w:val="24"/>
          <w:szCs w:val="24"/>
        </w:rPr>
        <w:t xml:space="preserve"> </w:t>
      </w:r>
      <w:r w:rsidRPr="003E2AE3">
        <w:rPr>
          <w:rStyle w:val="A0"/>
          <w:rFonts w:ascii="Times New Roman" w:hAnsi="Times New Roman" w:cs="Times New Roman"/>
          <w:color w:val="auto"/>
          <w:sz w:val="24"/>
          <w:szCs w:val="24"/>
        </w:rPr>
        <w:t xml:space="preserve">suspensão do trâmite de </w:t>
      </w:r>
      <w:r w:rsidRPr="003E2AE3">
        <w:rPr>
          <w:rStyle w:val="A0"/>
          <w:rFonts w:ascii="Times New Roman" w:hAnsi="Times New Roman" w:cs="Times New Roman"/>
          <w:i/>
          <w:color w:val="auto"/>
          <w:sz w:val="24"/>
          <w:szCs w:val="24"/>
        </w:rPr>
        <w:t>“</w:t>
      </w:r>
      <w:r w:rsidRPr="00900C2B">
        <w:rPr>
          <w:rStyle w:val="A0"/>
          <w:rFonts w:ascii="Times New Roman" w:hAnsi="Times New Roman" w:cs="Times New Roman"/>
          <w:i/>
          <w:color w:val="auto"/>
          <w:sz w:val="24"/>
          <w:szCs w:val="24"/>
        </w:rPr>
        <w:t>juízo político, impeachment”</w:t>
      </w:r>
      <w:r w:rsidRPr="00415C83">
        <w:rPr>
          <w:rStyle w:val="A0"/>
          <w:rFonts w:ascii="Times New Roman" w:hAnsi="Times New Roman" w:cs="Times New Roman"/>
          <w:color w:val="auto"/>
          <w:sz w:val="24"/>
          <w:szCs w:val="24"/>
        </w:rPr>
        <w:t>, até que a CIDH p</w:t>
      </w:r>
      <w:r>
        <w:rPr>
          <w:rStyle w:val="A0"/>
          <w:rFonts w:ascii="Times New Roman" w:hAnsi="Times New Roman" w:cs="Times New Roman"/>
          <w:color w:val="auto"/>
          <w:sz w:val="24"/>
          <w:szCs w:val="24"/>
        </w:rPr>
        <w:t xml:space="preserve">udesse </w:t>
      </w:r>
      <w:r w:rsidRPr="00415C83">
        <w:rPr>
          <w:rStyle w:val="A0"/>
          <w:rFonts w:ascii="Times New Roman" w:hAnsi="Times New Roman" w:cs="Times New Roman"/>
          <w:color w:val="auto"/>
          <w:sz w:val="24"/>
          <w:szCs w:val="24"/>
        </w:rPr>
        <w:t xml:space="preserve">verificar e decidir sobre </w:t>
      </w:r>
      <w:r>
        <w:rPr>
          <w:rStyle w:val="A0"/>
          <w:rFonts w:ascii="Times New Roman" w:hAnsi="Times New Roman" w:cs="Times New Roman"/>
          <w:color w:val="auto"/>
          <w:sz w:val="24"/>
          <w:szCs w:val="24"/>
        </w:rPr>
        <w:t>sua</w:t>
      </w:r>
      <w:r w:rsidRPr="00415C83">
        <w:rPr>
          <w:rStyle w:val="A0"/>
          <w:rFonts w:ascii="Times New Roman" w:hAnsi="Times New Roman" w:cs="Times New Roman"/>
          <w:color w:val="auto"/>
          <w:sz w:val="24"/>
          <w:szCs w:val="24"/>
        </w:rPr>
        <w:t xml:space="preserve"> regularidade em relação aos padrões do Sistema Interamericano de Direitos Humanos, conforme as condições expostas </w:t>
      </w:r>
      <w:r>
        <w:rPr>
          <w:rStyle w:val="A0"/>
          <w:rFonts w:ascii="Times New Roman" w:hAnsi="Times New Roman" w:cs="Times New Roman"/>
          <w:color w:val="auto"/>
          <w:sz w:val="24"/>
          <w:szCs w:val="24"/>
        </w:rPr>
        <w:t>nos c</w:t>
      </w:r>
      <w:r w:rsidRPr="00415C83">
        <w:rPr>
          <w:rStyle w:val="A0"/>
          <w:rFonts w:ascii="Times New Roman" w:hAnsi="Times New Roman" w:cs="Times New Roman"/>
          <w:color w:val="auto"/>
          <w:sz w:val="24"/>
          <w:szCs w:val="24"/>
        </w:rPr>
        <w:t xml:space="preserve">asos </w:t>
      </w:r>
      <w:r w:rsidRPr="003823C1">
        <w:rPr>
          <w:rStyle w:val="A0"/>
          <w:rFonts w:ascii="Times New Roman" w:hAnsi="Times New Roman" w:cs="Times New Roman"/>
          <w:i/>
          <w:color w:val="auto"/>
          <w:sz w:val="24"/>
          <w:szCs w:val="24"/>
        </w:rPr>
        <w:t>Petrol</w:t>
      </w:r>
      <w:r>
        <w:rPr>
          <w:rStyle w:val="A0"/>
          <w:rFonts w:ascii="Times New Roman" w:hAnsi="Times New Roman" w:cs="Times New Roman"/>
          <w:color w:val="auto"/>
          <w:sz w:val="24"/>
          <w:szCs w:val="24"/>
        </w:rPr>
        <w:t xml:space="preserve">, </w:t>
      </w:r>
      <w:r w:rsidRPr="003823C1">
        <w:rPr>
          <w:rStyle w:val="A0"/>
          <w:rFonts w:ascii="Times New Roman" w:hAnsi="Times New Roman" w:cs="Times New Roman"/>
          <w:i/>
          <w:color w:val="auto"/>
          <w:sz w:val="24"/>
          <w:szCs w:val="24"/>
        </w:rPr>
        <w:t>Lopez Mendozaly</w:t>
      </w:r>
      <w:r>
        <w:rPr>
          <w:rStyle w:val="A0"/>
          <w:rFonts w:ascii="Times New Roman" w:hAnsi="Times New Roman" w:cs="Times New Roman"/>
          <w:color w:val="auto"/>
          <w:sz w:val="24"/>
          <w:szCs w:val="24"/>
        </w:rPr>
        <w:t xml:space="preserve"> e </w:t>
      </w:r>
      <w:r w:rsidRPr="003823C1">
        <w:rPr>
          <w:rStyle w:val="A0"/>
          <w:rFonts w:ascii="Times New Roman" w:hAnsi="Times New Roman" w:cs="Times New Roman"/>
          <w:i/>
          <w:color w:val="auto"/>
          <w:sz w:val="24"/>
          <w:szCs w:val="24"/>
        </w:rPr>
        <w:t>Lopez Lonel</w:t>
      </w:r>
      <w:r>
        <w:rPr>
          <w:rStyle w:val="A0"/>
          <w:rFonts w:ascii="Times New Roman" w:hAnsi="Times New Roman" w:cs="Times New Roman"/>
          <w:color w:val="auto"/>
          <w:sz w:val="24"/>
          <w:szCs w:val="24"/>
        </w:rPr>
        <w:t xml:space="preserve">; a adoção de </w:t>
      </w:r>
      <w:r w:rsidRPr="00415C83">
        <w:rPr>
          <w:rStyle w:val="A0"/>
          <w:rFonts w:ascii="Times New Roman" w:hAnsi="Times New Roman" w:cs="Times New Roman"/>
          <w:color w:val="auto"/>
          <w:sz w:val="24"/>
          <w:szCs w:val="24"/>
        </w:rPr>
        <w:t>medidas necessárias para garantir plenamente os direitos dos cidadãos brasileiros votantes na eleição da</w:t>
      </w:r>
      <w:r>
        <w:rPr>
          <w:rStyle w:val="A0"/>
          <w:rFonts w:ascii="Times New Roman" w:hAnsi="Times New Roman" w:cs="Times New Roman"/>
          <w:color w:val="auto"/>
          <w:sz w:val="24"/>
          <w:szCs w:val="24"/>
        </w:rPr>
        <w:t xml:space="preserve"> então</w:t>
      </w:r>
      <w:r w:rsidRPr="00415C83">
        <w:rPr>
          <w:rStyle w:val="A0"/>
          <w:rFonts w:ascii="Times New Roman" w:hAnsi="Times New Roman" w:cs="Times New Roman"/>
          <w:color w:val="auto"/>
          <w:sz w:val="24"/>
          <w:szCs w:val="24"/>
        </w:rPr>
        <w:t xml:space="preserve"> </w:t>
      </w:r>
      <w:r>
        <w:rPr>
          <w:rStyle w:val="A0"/>
          <w:rFonts w:ascii="Times New Roman" w:hAnsi="Times New Roman" w:cs="Times New Roman"/>
          <w:color w:val="auto"/>
          <w:sz w:val="24"/>
          <w:szCs w:val="24"/>
        </w:rPr>
        <w:t>presidenta; e a adoção de</w:t>
      </w:r>
      <w:r w:rsidRPr="00415C83">
        <w:rPr>
          <w:rStyle w:val="A0"/>
          <w:rFonts w:ascii="Times New Roman" w:hAnsi="Times New Roman" w:cs="Times New Roman"/>
          <w:color w:val="auto"/>
          <w:sz w:val="24"/>
          <w:szCs w:val="24"/>
        </w:rPr>
        <w:t xml:space="preserve"> uma</w:t>
      </w:r>
      <w:r>
        <w:rPr>
          <w:rStyle w:val="A0"/>
          <w:rFonts w:ascii="Times New Roman" w:hAnsi="Times New Roman" w:cs="Times New Roman"/>
          <w:color w:val="auto"/>
          <w:sz w:val="24"/>
          <w:szCs w:val="24"/>
        </w:rPr>
        <w:t xml:space="preserve"> providência rápida, que permitisse</w:t>
      </w:r>
      <w:r w:rsidRPr="00415C83">
        <w:rPr>
          <w:rStyle w:val="A0"/>
          <w:rFonts w:ascii="Times New Roman" w:hAnsi="Times New Roman" w:cs="Times New Roman"/>
          <w:color w:val="auto"/>
          <w:sz w:val="24"/>
          <w:szCs w:val="24"/>
        </w:rPr>
        <w:t xml:space="preserve"> garantir efetivamente o goz</w:t>
      </w:r>
      <w:r>
        <w:rPr>
          <w:rStyle w:val="A0"/>
          <w:rFonts w:ascii="Times New Roman" w:hAnsi="Times New Roman" w:cs="Times New Roman"/>
          <w:color w:val="auto"/>
          <w:sz w:val="24"/>
          <w:szCs w:val="24"/>
        </w:rPr>
        <w:t>o do direito no âmbito interno.</w:t>
      </w:r>
    </w:p>
    <w:p w14:paraId="3777CBEF" w14:textId="1681F851" w:rsidR="00CD68B4" w:rsidRDefault="00CD68B4" w:rsidP="002D43FB">
      <w:pPr>
        <w:spacing w:after="0"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As alegações, em suma versam sobre questões procedimentais, com a observância do devido processo legal, e a garantia dos princípios ao contraditório e à ampla defesa tal como previstos na legislação constitucional e infraconstitucional brasileira, e a inexistência dos crimes de responsabilidade imputados à ex-presidente, a saber:</w:t>
      </w:r>
    </w:p>
    <w:p w14:paraId="180DA931" w14:textId="77777777" w:rsidR="00283E42" w:rsidRDefault="00283E42" w:rsidP="00F01EEC">
      <w:pPr>
        <w:pStyle w:val="Default"/>
        <w:ind w:left="2268"/>
        <w:jc w:val="both"/>
        <w:rPr>
          <w:rStyle w:val="A0"/>
          <w:rFonts w:ascii="Times New Roman" w:hAnsi="Times New Roman" w:cs="Times New Roman"/>
          <w:color w:val="auto"/>
          <w:sz w:val="22"/>
          <w:szCs w:val="22"/>
        </w:rPr>
      </w:pPr>
    </w:p>
    <w:p w14:paraId="09D76DCA" w14:textId="77777777" w:rsidR="00CD68B4" w:rsidRPr="00B704FB" w:rsidRDefault="00CD68B4" w:rsidP="00F01EEC">
      <w:pPr>
        <w:pStyle w:val="Default"/>
        <w:ind w:left="2268"/>
        <w:jc w:val="both"/>
        <w:rPr>
          <w:rStyle w:val="A0"/>
          <w:rFonts w:ascii="Times New Roman" w:hAnsi="Times New Roman" w:cs="Times New Roman"/>
          <w:color w:val="auto"/>
          <w:sz w:val="22"/>
          <w:szCs w:val="22"/>
        </w:rPr>
      </w:pPr>
      <w:r>
        <w:rPr>
          <w:rStyle w:val="A0"/>
          <w:rFonts w:ascii="Times New Roman" w:hAnsi="Times New Roman" w:cs="Times New Roman"/>
          <w:color w:val="auto"/>
          <w:sz w:val="22"/>
          <w:szCs w:val="22"/>
        </w:rPr>
        <w:t>“</w:t>
      </w:r>
      <w:r w:rsidRPr="00B704FB">
        <w:rPr>
          <w:rStyle w:val="A0"/>
          <w:rFonts w:ascii="Times New Roman" w:hAnsi="Times New Roman" w:cs="Times New Roman"/>
          <w:color w:val="auto"/>
          <w:sz w:val="22"/>
          <w:szCs w:val="22"/>
        </w:rPr>
        <w:t>1. A edição de decretos suplementares para execução de gastos por fora da Lei Orçamentária. Tal fato decorreu de pedidos de diversos órgãos e não por iniciativa da Presidenta. A objeção parte de uma interpretação distinta da posição histórica do Tribunal de Contas da União, o qual também foi solicitante de um decreto suplementar, mesmo após ter se manifestado sobre a suposta infração. Vale destacar que, em toda a história da Administração Pública no Brasil, nunca o TCU havia oposto objeções a esse tipo de edição de decretos suplementares e que a Presidenta da República acatou dali em diante aquela decisão. É importante destacar ainda que as decisões do TCU são remetidas para avaliação e aprovação ao Congresso Nacional, o qual ainda não se manifestou a respeito.</w:t>
      </w:r>
    </w:p>
    <w:p w14:paraId="289B8952" w14:textId="77777777" w:rsidR="00CD68B4" w:rsidRPr="00B704FB" w:rsidRDefault="00CD68B4" w:rsidP="00F01EEC">
      <w:pPr>
        <w:pStyle w:val="Default"/>
        <w:ind w:left="2268"/>
        <w:jc w:val="both"/>
        <w:rPr>
          <w:rStyle w:val="A0"/>
          <w:rFonts w:ascii="Times New Roman" w:hAnsi="Times New Roman" w:cs="Times New Roman"/>
          <w:color w:val="auto"/>
          <w:sz w:val="22"/>
          <w:szCs w:val="22"/>
        </w:rPr>
      </w:pPr>
      <w:r w:rsidRPr="00B704FB">
        <w:rPr>
          <w:rStyle w:val="A0"/>
          <w:rFonts w:ascii="Times New Roman" w:hAnsi="Times New Roman" w:cs="Times New Roman"/>
          <w:color w:val="auto"/>
          <w:sz w:val="22"/>
          <w:szCs w:val="22"/>
        </w:rPr>
        <w:t>2. O atraso no pagamento de compromissos assumidos pelo Estado mediante ajustes contáveis – con</w:t>
      </w:r>
      <w:r>
        <w:rPr>
          <w:rStyle w:val="A0"/>
          <w:rFonts w:ascii="Times New Roman" w:hAnsi="Times New Roman" w:cs="Times New Roman"/>
          <w:color w:val="auto"/>
          <w:sz w:val="22"/>
          <w:szCs w:val="22"/>
        </w:rPr>
        <w:t>hecidos como ‘Pedaladas Fiscais’</w:t>
      </w:r>
      <w:r w:rsidRPr="00B704FB">
        <w:rPr>
          <w:rStyle w:val="A0"/>
          <w:rFonts w:ascii="Times New Roman" w:hAnsi="Times New Roman" w:cs="Times New Roman"/>
          <w:color w:val="auto"/>
          <w:sz w:val="22"/>
          <w:szCs w:val="22"/>
        </w:rPr>
        <w:t xml:space="preserve"> – os quais foram considerados ilícitos pelos iniciadores do juízo político.</w:t>
      </w:r>
      <w:r>
        <w:rPr>
          <w:rStyle w:val="A0"/>
          <w:rFonts w:ascii="Times New Roman" w:hAnsi="Times New Roman" w:cs="Times New Roman"/>
          <w:color w:val="auto"/>
          <w:sz w:val="22"/>
          <w:szCs w:val="22"/>
        </w:rPr>
        <w:t>”</w:t>
      </w:r>
    </w:p>
    <w:p w14:paraId="71EFC556" w14:textId="77777777" w:rsidR="00CD68B4" w:rsidRPr="00716009" w:rsidRDefault="00CD68B4" w:rsidP="00F01EEC">
      <w:pPr>
        <w:pStyle w:val="Default"/>
        <w:spacing w:line="360" w:lineRule="auto"/>
        <w:jc w:val="both"/>
        <w:rPr>
          <w:rStyle w:val="A0"/>
          <w:rFonts w:ascii="Times New Roman" w:hAnsi="Times New Roman" w:cs="Times New Roman"/>
          <w:color w:val="auto"/>
          <w:sz w:val="24"/>
          <w:szCs w:val="24"/>
        </w:rPr>
      </w:pPr>
    </w:p>
    <w:p w14:paraId="7EF344D1" w14:textId="77777777" w:rsidR="002D43FB" w:rsidRDefault="00CD68B4" w:rsidP="002D43FB">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 xml:space="preserve">Ainda sobre a materialidade do </w:t>
      </w:r>
      <w:r w:rsidRPr="00151FB9">
        <w:rPr>
          <w:rStyle w:val="A0"/>
          <w:rFonts w:ascii="Times New Roman" w:hAnsi="Times New Roman" w:cs="Times New Roman"/>
          <w:i/>
          <w:color w:val="auto"/>
          <w:sz w:val="24"/>
          <w:szCs w:val="24"/>
        </w:rPr>
        <w:t>crime de responsabilidade</w:t>
      </w:r>
      <w:r>
        <w:rPr>
          <w:rStyle w:val="A0"/>
          <w:rFonts w:ascii="Times New Roman" w:hAnsi="Times New Roman" w:cs="Times New Roman"/>
          <w:color w:val="auto"/>
          <w:sz w:val="24"/>
          <w:szCs w:val="24"/>
        </w:rPr>
        <w:t xml:space="preserve">, argumentou-se que o Ministério Público Federal, no </w:t>
      </w:r>
      <w:r w:rsidRPr="00B35BBF">
        <w:rPr>
          <w:rStyle w:val="A0"/>
          <w:rFonts w:ascii="Times New Roman" w:hAnsi="Times New Roman" w:cs="Times New Roman"/>
          <w:color w:val="auto"/>
          <w:sz w:val="24"/>
          <w:szCs w:val="24"/>
        </w:rPr>
        <w:t>Procedim</w:t>
      </w:r>
      <w:r>
        <w:rPr>
          <w:rStyle w:val="A0"/>
          <w:rFonts w:ascii="Times New Roman" w:hAnsi="Times New Roman" w:cs="Times New Roman"/>
          <w:color w:val="auto"/>
          <w:sz w:val="24"/>
          <w:szCs w:val="24"/>
        </w:rPr>
        <w:t>ento Investigatório Criminal n.</w:t>
      </w:r>
      <w:r w:rsidRPr="00B35BBF">
        <w:rPr>
          <w:rStyle w:val="A0"/>
          <w:rFonts w:ascii="Times New Roman" w:hAnsi="Times New Roman" w:cs="Times New Roman"/>
          <w:color w:val="auto"/>
          <w:sz w:val="24"/>
          <w:szCs w:val="24"/>
        </w:rPr>
        <w:t xml:space="preserve"> 1.</w:t>
      </w:r>
      <w:r>
        <w:rPr>
          <w:rStyle w:val="A0"/>
          <w:rFonts w:ascii="Times New Roman" w:hAnsi="Times New Roman" w:cs="Times New Roman"/>
          <w:color w:val="auto"/>
          <w:sz w:val="24"/>
          <w:szCs w:val="24"/>
        </w:rPr>
        <w:t>16.000.001686/2015-25, em despacho de arquivamento parcial proferido em 8 de julh</w:t>
      </w:r>
      <w:r w:rsidRPr="00B35BBF">
        <w:rPr>
          <w:rStyle w:val="A0"/>
          <w:rFonts w:ascii="Times New Roman" w:hAnsi="Times New Roman" w:cs="Times New Roman"/>
          <w:color w:val="auto"/>
          <w:sz w:val="24"/>
          <w:szCs w:val="24"/>
        </w:rPr>
        <w:t>o de 2016</w:t>
      </w:r>
      <w:r>
        <w:rPr>
          <w:rStyle w:val="A0"/>
          <w:rFonts w:ascii="Times New Roman" w:hAnsi="Times New Roman" w:cs="Times New Roman"/>
          <w:color w:val="auto"/>
          <w:sz w:val="24"/>
          <w:szCs w:val="24"/>
        </w:rPr>
        <w:t>, entendeu que as</w:t>
      </w:r>
      <w:r w:rsidRPr="001058F5">
        <w:rPr>
          <w:rStyle w:val="A0"/>
          <w:rFonts w:ascii="Times New Roman" w:hAnsi="Times New Roman" w:cs="Times New Roman"/>
          <w:color w:val="auto"/>
          <w:sz w:val="24"/>
          <w:szCs w:val="24"/>
        </w:rPr>
        <w:t xml:space="preserve"> </w:t>
      </w:r>
      <w:r>
        <w:rPr>
          <w:rStyle w:val="A0"/>
          <w:rFonts w:ascii="Times New Roman" w:hAnsi="Times New Roman" w:cs="Times New Roman"/>
          <w:color w:val="auto"/>
          <w:sz w:val="24"/>
          <w:szCs w:val="24"/>
        </w:rPr>
        <w:t xml:space="preserve">chamadas “pedaladas fiscais” </w:t>
      </w:r>
      <w:r w:rsidRPr="001058F5">
        <w:rPr>
          <w:rStyle w:val="A0"/>
          <w:rFonts w:ascii="Times New Roman" w:hAnsi="Times New Roman" w:cs="Times New Roman"/>
          <w:color w:val="auto"/>
          <w:sz w:val="24"/>
          <w:szCs w:val="24"/>
        </w:rPr>
        <w:t xml:space="preserve">não </w:t>
      </w:r>
      <w:r>
        <w:rPr>
          <w:rStyle w:val="A0"/>
          <w:rFonts w:ascii="Times New Roman" w:hAnsi="Times New Roman" w:cs="Times New Roman"/>
          <w:color w:val="auto"/>
          <w:sz w:val="24"/>
          <w:szCs w:val="24"/>
        </w:rPr>
        <w:t>constituem operações de crédito e tampouco são</w:t>
      </w:r>
      <w:r w:rsidRPr="001058F5">
        <w:rPr>
          <w:rStyle w:val="A0"/>
          <w:rFonts w:ascii="Times New Roman" w:hAnsi="Times New Roman" w:cs="Times New Roman"/>
          <w:color w:val="auto"/>
          <w:sz w:val="24"/>
          <w:szCs w:val="24"/>
        </w:rPr>
        <w:t xml:space="preserve"> tipificadas como </w:t>
      </w:r>
      <w:r w:rsidRPr="00151FB9">
        <w:rPr>
          <w:rStyle w:val="A0"/>
          <w:rFonts w:ascii="Times New Roman" w:hAnsi="Times New Roman" w:cs="Times New Roman"/>
          <w:i/>
          <w:color w:val="auto"/>
          <w:sz w:val="24"/>
          <w:szCs w:val="24"/>
        </w:rPr>
        <w:t>crime</w:t>
      </w:r>
      <w:r>
        <w:rPr>
          <w:rStyle w:val="A0"/>
          <w:rFonts w:ascii="Times New Roman" w:hAnsi="Times New Roman" w:cs="Times New Roman"/>
          <w:color w:val="auto"/>
          <w:sz w:val="24"/>
          <w:szCs w:val="24"/>
        </w:rPr>
        <w:t>.</w:t>
      </w:r>
    </w:p>
    <w:p w14:paraId="214B7AC1" w14:textId="77777777" w:rsidR="002D43FB" w:rsidRDefault="00CD68B4" w:rsidP="002D43FB">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 xml:space="preserve">Nesse ponto, cumpre esclarecer que o papel institucional de investigação e acusação do Parquet em instância </w:t>
      </w:r>
      <w:r w:rsidRPr="000F4B9C">
        <w:rPr>
          <w:rStyle w:val="A0"/>
          <w:rFonts w:ascii="Times New Roman" w:hAnsi="Times New Roman" w:cs="Times New Roman"/>
          <w:i/>
          <w:color w:val="auto"/>
          <w:sz w:val="24"/>
          <w:szCs w:val="24"/>
        </w:rPr>
        <w:t>criminal</w:t>
      </w:r>
      <w:r>
        <w:rPr>
          <w:rStyle w:val="A0"/>
          <w:rFonts w:ascii="Times New Roman" w:hAnsi="Times New Roman" w:cs="Times New Roman"/>
          <w:color w:val="auto"/>
          <w:sz w:val="24"/>
          <w:szCs w:val="24"/>
        </w:rPr>
        <w:t xml:space="preserve">, com propósito de punição de por crimes propriamente ditos, ou seja, previstos na legislação penal, desenvolve-se em esfera independente da instância </w:t>
      </w:r>
      <w:r w:rsidRPr="003674E3">
        <w:rPr>
          <w:rStyle w:val="A0"/>
          <w:rFonts w:ascii="Times New Roman" w:hAnsi="Times New Roman" w:cs="Times New Roman"/>
          <w:i/>
          <w:color w:val="auto"/>
          <w:sz w:val="24"/>
          <w:szCs w:val="24"/>
        </w:rPr>
        <w:t>política</w:t>
      </w:r>
      <w:r w:rsidR="008E4733">
        <w:rPr>
          <w:rStyle w:val="FootnoteReference"/>
          <w:rFonts w:ascii="Times New Roman" w:hAnsi="Times New Roman" w:cs="Times New Roman"/>
          <w:i/>
          <w:color w:val="auto"/>
        </w:rPr>
        <w:footnoteReference w:id="17"/>
      </w:r>
      <w:r>
        <w:rPr>
          <w:rStyle w:val="A0"/>
          <w:rFonts w:ascii="Times New Roman" w:hAnsi="Times New Roman" w:cs="Times New Roman"/>
          <w:color w:val="auto"/>
          <w:sz w:val="24"/>
          <w:szCs w:val="24"/>
        </w:rPr>
        <w:t xml:space="preserve"> de apuração de crimes de responsabilidade, o Congresso Nacional. Portanto, não há vinculação, no julgamento do impeachment, ao parecer do MPF, que, não obstante, pode ser invocado pela defesa como reforço argumentativo.</w:t>
      </w:r>
    </w:p>
    <w:p w14:paraId="47EE7897" w14:textId="77777777" w:rsidR="002D43FB" w:rsidRDefault="00CD68B4" w:rsidP="002D43FB">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Aqui, efetivamente, não se aplicam as normas de direito material do Direito Penal, apesar da aplicação subsidiária das normas de direito processual ao trâmite previsto na Lei n. 1.079/50, e os crimes de responsabilidade, em verdade, abrangem condutas graves, que vão desde crimes propriamente ditos a infrações administrativas. Mais que isso, a lógica do impeachment é a de proteção da dignidade do cargo e asseguramento da existência e manutenção do país, sobejando a mera punição, o que justifica inclusive o afastamento do cargo após a resolução do Senado que determina o prosseguimento do processo após a admissibilidade exarada pela Câmara dos Deputados.</w:t>
      </w:r>
    </w:p>
    <w:p w14:paraId="339B4D5E" w14:textId="77777777" w:rsidR="002D43FB" w:rsidRDefault="00CD68B4" w:rsidP="002D43FB">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 xml:space="preserve">Ainda cabe mencionar a alegação de ofensa ao princípio da legalidade, em razão da mudança de entendimento do </w:t>
      </w:r>
      <w:r w:rsidRPr="00716009">
        <w:rPr>
          <w:rStyle w:val="A0"/>
          <w:rFonts w:ascii="Times New Roman" w:hAnsi="Times New Roman" w:cs="Times New Roman"/>
          <w:color w:val="auto"/>
          <w:sz w:val="24"/>
          <w:szCs w:val="24"/>
        </w:rPr>
        <w:t xml:space="preserve">TCU </w:t>
      </w:r>
      <w:r>
        <w:rPr>
          <w:rStyle w:val="A0"/>
          <w:rFonts w:ascii="Times New Roman" w:hAnsi="Times New Roman" w:cs="Times New Roman"/>
          <w:color w:val="auto"/>
          <w:sz w:val="24"/>
          <w:szCs w:val="24"/>
        </w:rPr>
        <w:t xml:space="preserve">sobre as de 2014 e 2015, lembrando que o julgamento de Dilma limitou-se a este último período, que corresponde ao primeiro exercício financeiro do mandato em curso (atos praticados no primeiro mandato foram descartados como objeto do julgamento). Em 07 de outubro de 2015, as contas de 2014 foram rejeitadas, por se entender que </w:t>
      </w:r>
      <w:r w:rsidRPr="00A40D69">
        <w:rPr>
          <w:rStyle w:val="A0"/>
          <w:rFonts w:ascii="Times New Roman" w:hAnsi="Times New Roman" w:cs="Times New Roman"/>
          <w:color w:val="auto"/>
          <w:sz w:val="24"/>
          <w:szCs w:val="24"/>
        </w:rPr>
        <w:t>o balanço apresentado pela União continha irregularidades que feriram preceitos constitucionais, a Lei Orçamentária e a Lei de Responsabilidade Fiscal (LRF)</w:t>
      </w:r>
      <w:r>
        <w:rPr>
          <w:rStyle w:val="A0"/>
          <w:rFonts w:ascii="Times New Roman" w:hAnsi="Times New Roman" w:cs="Times New Roman"/>
          <w:color w:val="auto"/>
          <w:sz w:val="24"/>
          <w:szCs w:val="24"/>
        </w:rPr>
        <w:t>. Foram detectadas distorções envolvendo mais de R$ 100</w:t>
      </w:r>
      <w:r w:rsidRPr="001A3769">
        <w:rPr>
          <w:rStyle w:val="A0"/>
          <w:rFonts w:ascii="Times New Roman" w:hAnsi="Times New Roman" w:cs="Times New Roman"/>
          <w:color w:val="auto"/>
          <w:sz w:val="24"/>
          <w:szCs w:val="24"/>
        </w:rPr>
        <w:t xml:space="preserve"> bilhões na execução orçament</w:t>
      </w:r>
      <w:r>
        <w:rPr>
          <w:rStyle w:val="A0"/>
          <w:rFonts w:ascii="Times New Roman" w:hAnsi="Times New Roman" w:cs="Times New Roman"/>
          <w:color w:val="auto"/>
          <w:sz w:val="24"/>
          <w:szCs w:val="24"/>
        </w:rPr>
        <w:t>ária do governo, dos quais R$ 52</w:t>
      </w:r>
      <w:r w:rsidRPr="001A3769">
        <w:rPr>
          <w:rStyle w:val="A0"/>
          <w:rFonts w:ascii="Times New Roman" w:hAnsi="Times New Roman" w:cs="Times New Roman"/>
          <w:color w:val="auto"/>
          <w:sz w:val="24"/>
          <w:szCs w:val="24"/>
        </w:rPr>
        <w:t xml:space="preserve"> bilhões se referem às chamadas “pedaladas fiscais”</w:t>
      </w:r>
      <w:r>
        <w:rPr>
          <w:rStyle w:val="A0"/>
          <w:rFonts w:ascii="Times New Roman" w:hAnsi="Times New Roman" w:cs="Times New Roman"/>
          <w:color w:val="auto"/>
          <w:sz w:val="24"/>
          <w:szCs w:val="24"/>
        </w:rPr>
        <w:t>.</w:t>
      </w:r>
    </w:p>
    <w:p w14:paraId="3505B7C5" w14:textId="77777777" w:rsidR="002D43FB" w:rsidRDefault="00CD68B4" w:rsidP="002D43FB">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O parecer opinando pela rejeição das contas pelo Congresso foi histórico, pois não ocorria desde 1937, contudo, em 2013, as contas haviam sido aprovadas com 26 ressalvas, já constando entre elas os atrasos d</w:t>
      </w:r>
      <w:r w:rsidRPr="009F5D58">
        <w:rPr>
          <w:rStyle w:val="A0"/>
          <w:rFonts w:ascii="Times New Roman" w:hAnsi="Times New Roman" w:cs="Times New Roman"/>
          <w:color w:val="auto"/>
          <w:sz w:val="24"/>
          <w:szCs w:val="24"/>
        </w:rPr>
        <w:t>os repasses do Tesouro para programas do governo gerenciados por bancos, como a Caixa Econômica Federal, Banco do Brasil e BNDES</w:t>
      </w:r>
      <w:r>
        <w:rPr>
          <w:rStyle w:val="A0"/>
          <w:rFonts w:ascii="Times New Roman" w:hAnsi="Times New Roman" w:cs="Times New Roman"/>
          <w:color w:val="auto"/>
          <w:sz w:val="24"/>
          <w:szCs w:val="24"/>
        </w:rPr>
        <w:t xml:space="preserve">, apurado em R$ 36,07 bilhões. O alerta foi feito devido aos </w:t>
      </w:r>
      <w:r w:rsidRPr="009F5D58">
        <w:rPr>
          <w:rStyle w:val="A0"/>
          <w:rFonts w:ascii="Times New Roman" w:hAnsi="Times New Roman" w:cs="Times New Roman"/>
          <w:color w:val="auto"/>
          <w:sz w:val="24"/>
          <w:szCs w:val="24"/>
        </w:rPr>
        <w:t>volumes expressivos, fazendo com que as instituições bancassem as despesas que eram do governo federal e não das entidades financeiras</w:t>
      </w:r>
      <w:r>
        <w:rPr>
          <w:rStyle w:val="A0"/>
          <w:rFonts w:ascii="Times New Roman" w:hAnsi="Times New Roman" w:cs="Times New Roman"/>
          <w:color w:val="auto"/>
          <w:sz w:val="24"/>
          <w:szCs w:val="24"/>
        </w:rPr>
        <w:t>, gerando uma melhora</w:t>
      </w:r>
      <w:r w:rsidRPr="009F5D58">
        <w:rPr>
          <w:rStyle w:val="A0"/>
          <w:rFonts w:ascii="Times New Roman" w:hAnsi="Times New Roman" w:cs="Times New Roman"/>
          <w:color w:val="auto"/>
          <w:sz w:val="24"/>
          <w:szCs w:val="24"/>
        </w:rPr>
        <w:t xml:space="preserve"> artificial </w:t>
      </w:r>
      <w:r>
        <w:rPr>
          <w:rStyle w:val="A0"/>
          <w:rFonts w:ascii="Times New Roman" w:hAnsi="Times New Roman" w:cs="Times New Roman"/>
          <w:color w:val="auto"/>
          <w:sz w:val="24"/>
          <w:szCs w:val="24"/>
        </w:rPr>
        <w:t>n</w:t>
      </w:r>
      <w:r w:rsidRPr="009F5D58">
        <w:rPr>
          <w:rStyle w:val="A0"/>
          <w:rFonts w:ascii="Times New Roman" w:hAnsi="Times New Roman" w:cs="Times New Roman"/>
          <w:color w:val="auto"/>
          <w:sz w:val="24"/>
          <w:szCs w:val="24"/>
        </w:rPr>
        <w:t>o resultado fiscal.</w:t>
      </w:r>
      <w:r>
        <w:rPr>
          <w:rStyle w:val="A0"/>
          <w:rFonts w:ascii="Times New Roman" w:hAnsi="Times New Roman" w:cs="Times New Roman"/>
          <w:color w:val="auto"/>
          <w:sz w:val="24"/>
          <w:szCs w:val="24"/>
        </w:rPr>
        <w:t xml:space="preserve"> Em 05 de outubro de 2016, novo parecer do TCU opina pela rejeição do balanço das contas do governo Dilma relativo ao exercício de 2015, com passivo, em novembro daquele ano, de </w:t>
      </w:r>
      <w:r w:rsidRPr="005C2D28">
        <w:rPr>
          <w:rStyle w:val="A0"/>
          <w:rFonts w:ascii="Times New Roman" w:hAnsi="Times New Roman" w:cs="Times New Roman"/>
          <w:color w:val="auto"/>
          <w:sz w:val="24"/>
          <w:szCs w:val="24"/>
        </w:rPr>
        <w:t>R$ 58,68 bilhões</w:t>
      </w:r>
      <w:r>
        <w:rPr>
          <w:rStyle w:val="A0"/>
          <w:rFonts w:ascii="Times New Roman" w:hAnsi="Times New Roman" w:cs="Times New Roman"/>
          <w:color w:val="auto"/>
          <w:sz w:val="24"/>
          <w:szCs w:val="24"/>
        </w:rPr>
        <w:t xml:space="preserve"> referentes às pedaladas.</w:t>
      </w:r>
      <w:r w:rsidR="00490A32">
        <w:rPr>
          <w:rStyle w:val="FootnoteReference"/>
          <w:rFonts w:ascii="Times New Roman" w:hAnsi="Times New Roman" w:cs="Times New Roman"/>
          <w:color w:val="auto"/>
        </w:rPr>
        <w:footnoteReference w:id="18"/>
      </w:r>
    </w:p>
    <w:p w14:paraId="10333AB2" w14:textId="77777777" w:rsidR="002D43FB" w:rsidRDefault="00CD68B4" w:rsidP="002D43FB">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 xml:space="preserve">Quanto às questões processuais e às garantias que lhe são inerentes, questionou-se, quanto à fase do julgamento realizada na Câmara, a </w:t>
      </w:r>
      <w:r w:rsidRPr="00716009">
        <w:rPr>
          <w:rStyle w:val="A0"/>
          <w:rFonts w:ascii="Times New Roman" w:hAnsi="Times New Roman" w:cs="Times New Roman"/>
          <w:color w:val="auto"/>
          <w:sz w:val="24"/>
          <w:szCs w:val="24"/>
        </w:rPr>
        <w:t>votação em bloco</w:t>
      </w:r>
      <w:r>
        <w:rPr>
          <w:rStyle w:val="A0"/>
          <w:rFonts w:ascii="Times New Roman" w:hAnsi="Times New Roman" w:cs="Times New Roman"/>
          <w:color w:val="auto"/>
          <w:sz w:val="24"/>
          <w:szCs w:val="24"/>
        </w:rPr>
        <w:t xml:space="preserve"> na Comissão Especial, a fundamentação política ou ausente no plenário e a falta de correspondência entre acusações e pauta de votação, e a ausência de recurso do juízo de admissibilidade (a rigor, juízo de procedibilidade, por não se tratar de pronúncia); e quanto à primeira fase no Senado, a limitação de testemunhas e do tempo de inquirição a cada senador, o rechaço a perícias e a resolução de afastamento do cargo por políticos, e não por “juízes competentes” dentro de um processo penal (art. 23.2 da CADH).</w:t>
      </w:r>
    </w:p>
    <w:p w14:paraId="56E4A7E3" w14:textId="77777777" w:rsidR="002D43FB" w:rsidRDefault="00CD68B4" w:rsidP="002D43FB">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O procedimento do impeachment de foi balizado seguindo o mesmo rito do julgamento de Fernando Collor de Mello em 1992 e considerações que foram definidas, previamente, pelo Supremo Tribunal Federal, na ADPF 378 MC/DF</w:t>
      </w:r>
      <w:r>
        <w:rPr>
          <w:rStyle w:val="FootnoteReference"/>
          <w:rFonts w:ascii="Times New Roman" w:hAnsi="Times New Roman" w:cs="Times New Roman"/>
          <w:color w:val="auto"/>
        </w:rPr>
        <w:footnoteReference w:id="19"/>
      </w:r>
      <w:r>
        <w:rPr>
          <w:rStyle w:val="A0"/>
          <w:rFonts w:ascii="Times New Roman" w:hAnsi="Times New Roman" w:cs="Times New Roman"/>
          <w:color w:val="auto"/>
          <w:sz w:val="24"/>
          <w:szCs w:val="24"/>
        </w:rPr>
        <w:t>, que determinou competir à Câmara</w:t>
      </w:r>
      <w:r w:rsidRPr="00D325CB">
        <w:rPr>
          <w:rStyle w:val="A0"/>
          <w:rFonts w:ascii="Times New Roman" w:hAnsi="Times New Roman" w:cs="Times New Roman"/>
          <w:color w:val="auto"/>
          <w:sz w:val="24"/>
          <w:szCs w:val="24"/>
        </w:rPr>
        <w:t xml:space="preserve"> </w:t>
      </w:r>
      <w:r>
        <w:rPr>
          <w:rStyle w:val="A0"/>
          <w:rFonts w:ascii="Times New Roman" w:hAnsi="Times New Roman" w:cs="Times New Roman"/>
          <w:color w:val="auto"/>
          <w:sz w:val="24"/>
          <w:szCs w:val="24"/>
        </w:rPr>
        <w:t xml:space="preserve">dos Deputados </w:t>
      </w:r>
      <w:r w:rsidRPr="00D325CB">
        <w:rPr>
          <w:rStyle w:val="A0"/>
          <w:rFonts w:ascii="Times New Roman" w:hAnsi="Times New Roman" w:cs="Times New Roman"/>
          <w:color w:val="auto"/>
          <w:sz w:val="24"/>
          <w:szCs w:val="24"/>
        </w:rPr>
        <w:t>apenas autorizar ou não a instauração do processo (condição de procedibilidade)</w:t>
      </w:r>
      <w:r>
        <w:rPr>
          <w:rStyle w:val="A0"/>
          <w:rFonts w:ascii="Times New Roman" w:hAnsi="Times New Roman" w:cs="Times New Roman"/>
          <w:color w:val="auto"/>
          <w:sz w:val="24"/>
          <w:szCs w:val="24"/>
        </w:rPr>
        <w:t xml:space="preserve">; que a </w:t>
      </w:r>
      <w:r w:rsidRPr="00D325CB">
        <w:rPr>
          <w:rStyle w:val="A0"/>
          <w:rFonts w:ascii="Times New Roman" w:hAnsi="Times New Roman" w:cs="Times New Roman"/>
          <w:color w:val="auto"/>
          <w:sz w:val="24"/>
          <w:szCs w:val="24"/>
        </w:rPr>
        <w:t>ampla defesa do acusado no rito da Câmara deve ser exercida no prazo de dez sessões (RI/CD, art. 218, § 4o), tal como decidido pelo STF no caso Collor (MS 21.564, Rel. para o acórdão Min. Carlos Velloso)</w:t>
      </w:r>
      <w:r>
        <w:rPr>
          <w:rStyle w:val="A0"/>
          <w:rFonts w:ascii="Times New Roman" w:hAnsi="Times New Roman" w:cs="Times New Roman"/>
          <w:color w:val="auto"/>
          <w:sz w:val="24"/>
          <w:szCs w:val="24"/>
        </w:rPr>
        <w:t>; que n</w:t>
      </w:r>
      <w:r w:rsidRPr="00A61100">
        <w:rPr>
          <w:rStyle w:val="A0"/>
          <w:rFonts w:ascii="Times New Roman" w:hAnsi="Times New Roman" w:cs="Times New Roman"/>
          <w:color w:val="auto"/>
          <w:sz w:val="24"/>
          <w:szCs w:val="24"/>
        </w:rPr>
        <w:t>o curso do procedimento de impeachment, o acusado tem a prerrogativa de se manifestar, de um m</w:t>
      </w:r>
      <w:r>
        <w:rPr>
          <w:rStyle w:val="A0"/>
          <w:rFonts w:ascii="Times New Roman" w:hAnsi="Times New Roman" w:cs="Times New Roman"/>
          <w:color w:val="auto"/>
          <w:sz w:val="24"/>
          <w:szCs w:val="24"/>
        </w:rPr>
        <w:t>odo geral, após a acusação, sendo c</w:t>
      </w:r>
      <w:r w:rsidRPr="00A61100">
        <w:rPr>
          <w:rStyle w:val="A0"/>
          <w:rFonts w:ascii="Times New Roman" w:hAnsi="Times New Roman" w:cs="Times New Roman"/>
          <w:color w:val="auto"/>
          <w:sz w:val="24"/>
          <w:szCs w:val="24"/>
        </w:rPr>
        <w:t>oncretiza</w:t>
      </w:r>
      <w:r>
        <w:rPr>
          <w:rStyle w:val="A0"/>
          <w:rFonts w:ascii="Times New Roman" w:hAnsi="Times New Roman" w:cs="Times New Roman"/>
          <w:color w:val="auto"/>
          <w:sz w:val="24"/>
          <w:szCs w:val="24"/>
        </w:rPr>
        <w:t>da, assim,</w:t>
      </w:r>
      <w:r w:rsidRPr="00A61100">
        <w:rPr>
          <w:rStyle w:val="A0"/>
          <w:rFonts w:ascii="Times New Roman" w:hAnsi="Times New Roman" w:cs="Times New Roman"/>
          <w:color w:val="auto"/>
          <w:sz w:val="24"/>
          <w:szCs w:val="24"/>
        </w:rPr>
        <w:t xml:space="preserve"> da garantia constitucional do </w:t>
      </w:r>
      <w:r w:rsidRPr="00224AB7">
        <w:rPr>
          <w:rStyle w:val="A0"/>
          <w:rFonts w:ascii="Times New Roman" w:hAnsi="Times New Roman" w:cs="Times New Roman"/>
          <w:i/>
          <w:color w:val="auto"/>
          <w:sz w:val="24"/>
          <w:szCs w:val="24"/>
        </w:rPr>
        <w:t>due process of law</w:t>
      </w:r>
      <w:r w:rsidRPr="00A805E5">
        <w:rPr>
          <w:rStyle w:val="FootnoteReference"/>
          <w:rFonts w:ascii="Times New Roman" w:hAnsi="Times New Roman" w:cs="Times New Roman"/>
          <w:color w:val="auto"/>
        </w:rPr>
        <w:footnoteReference w:id="20"/>
      </w:r>
      <w:r>
        <w:rPr>
          <w:rStyle w:val="A0"/>
          <w:rFonts w:ascii="Times New Roman" w:hAnsi="Times New Roman" w:cs="Times New Roman"/>
          <w:color w:val="auto"/>
          <w:sz w:val="24"/>
          <w:szCs w:val="24"/>
        </w:rPr>
        <w:t>.</w:t>
      </w:r>
    </w:p>
    <w:p w14:paraId="1E0E27D2" w14:textId="77777777" w:rsidR="002D43FB" w:rsidRDefault="00CD68B4" w:rsidP="002D43FB">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Estabeleceu-se, ademais, que, e</w:t>
      </w:r>
      <w:r w:rsidRPr="00A61100">
        <w:rPr>
          <w:rStyle w:val="A0"/>
          <w:rFonts w:ascii="Times New Roman" w:hAnsi="Times New Roman" w:cs="Times New Roman"/>
          <w:color w:val="auto"/>
          <w:sz w:val="24"/>
          <w:szCs w:val="24"/>
        </w:rPr>
        <w:t>mbora o art. 38 da Lei no 1.079/1950 preveja a aplicação subsidiária do Código de Processo Penal no processo e julgamento do Presidente da República por crime de responsabilidade, o art. 36 dessa Lei já cuida da matéria, conferindo</w:t>
      </w:r>
      <w:r>
        <w:rPr>
          <w:rStyle w:val="A0"/>
          <w:rFonts w:ascii="Times New Roman" w:hAnsi="Times New Roman" w:cs="Times New Roman"/>
          <w:color w:val="auto"/>
          <w:sz w:val="24"/>
          <w:szCs w:val="24"/>
        </w:rPr>
        <w:t>-lhe tratamento especial e</w:t>
      </w:r>
      <w:r w:rsidRPr="00A61100">
        <w:rPr>
          <w:rStyle w:val="A0"/>
          <w:rFonts w:ascii="Times New Roman" w:hAnsi="Times New Roman" w:cs="Times New Roman"/>
          <w:color w:val="auto"/>
          <w:sz w:val="24"/>
          <w:szCs w:val="24"/>
        </w:rPr>
        <w:t xml:space="preserve"> de maneira distinta do CPP</w:t>
      </w:r>
      <w:r>
        <w:rPr>
          <w:rStyle w:val="A0"/>
          <w:rFonts w:ascii="Times New Roman" w:hAnsi="Times New Roman" w:cs="Times New Roman"/>
          <w:color w:val="auto"/>
          <w:sz w:val="24"/>
          <w:szCs w:val="24"/>
        </w:rPr>
        <w:t xml:space="preserve">, </w:t>
      </w:r>
      <w:r w:rsidRPr="00A61100">
        <w:rPr>
          <w:rStyle w:val="A0"/>
          <w:rFonts w:ascii="Times New Roman" w:hAnsi="Times New Roman" w:cs="Times New Roman"/>
          <w:color w:val="auto"/>
          <w:sz w:val="24"/>
          <w:szCs w:val="24"/>
        </w:rPr>
        <w:t xml:space="preserve">não </w:t>
      </w:r>
      <w:r>
        <w:rPr>
          <w:rStyle w:val="A0"/>
          <w:rFonts w:ascii="Times New Roman" w:hAnsi="Times New Roman" w:cs="Times New Roman"/>
          <w:color w:val="auto"/>
          <w:sz w:val="24"/>
          <w:szCs w:val="24"/>
        </w:rPr>
        <w:t>sendo caso de</w:t>
      </w:r>
      <w:r w:rsidRPr="00A61100">
        <w:rPr>
          <w:rStyle w:val="A0"/>
          <w:rFonts w:ascii="Times New Roman" w:hAnsi="Times New Roman" w:cs="Times New Roman"/>
          <w:color w:val="auto"/>
          <w:sz w:val="24"/>
          <w:szCs w:val="24"/>
        </w:rPr>
        <w:t xml:space="preserve"> lacuna legal as hipóteses de impedimento e suspeição dos julgadores</w:t>
      </w:r>
      <w:r>
        <w:rPr>
          <w:rStyle w:val="A0"/>
          <w:rFonts w:ascii="Times New Roman" w:hAnsi="Times New Roman" w:cs="Times New Roman"/>
          <w:color w:val="auto"/>
          <w:sz w:val="24"/>
          <w:szCs w:val="24"/>
        </w:rPr>
        <w:t xml:space="preserve">. </w:t>
      </w:r>
      <w:r w:rsidRPr="00A61100">
        <w:rPr>
          <w:rStyle w:val="A0"/>
          <w:rFonts w:ascii="Times New Roman" w:hAnsi="Times New Roman" w:cs="Times New Roman"/>
          <w:color w:val="auto"/>
          <w:sz w:val="24"/>
          <w:szCs w:val="24"/>
        </w:rPr>
        <w:t xml:space="preserve">A diferença de disciplina se justifica, de todo modo, pela distinção entre magistrados, dos quais se deve exigir </w:t>
      </w:r>
      <w:r w:rsidRPr="008D48C1">
        <w:rPr>
          <w:rStyle w:val="A0"/>
          <w:rFonts w:ascii="Times New Roman" w:hAnsi="Times New Roman" w:cs="Times New Roman"/>
          <w:b/>
          <w:color w:val="auto"/>
          <w:sz w:val="24"/>
          <w:szCs w:val="24"/>
        </w:rPr>
        <w:t>plena imparcialidade</w:t>
      </w:r>
      <w:r w:rsidRPr="00A61100">
        <w:rPr>
          <w:rStyle w:val="A0"/>
          <w:rFonts w:ascii="Times New Roman" w:hAnsi="Times New Roman" w:cs="Times New Roman"/>
          <w:color w:val="auto"/>
          <w:sz w:val="24"/>
          <w:szCs w:val="24"/>
        </w:rPr>
        <w:t xml:space="preserve">, e parlamentares, que podem exercer suas funções, inclusive de fiscalização e julgamento, com base em suas </w:t>
      </w:r>
      <w:r w:rsidRPr="00BD28D1">
        <w:rPr>
          <w:rStyle w:val="A0"/>
          <w:rFonts w:ascii="Times New Roman" w:hAnsi="Times New Roman" w:cs="Times New Roman"/>
          <w:b/>
          <w:color w:val="auto"/>
          <w:sz w:val="24"/>
          <w:szCs w:val="24"/>
        </w:rPr>
        <w:t>convicções político-partidárias</w:t>
      </w:r>
      <w:r w:rsidRPr="00A61100">
        <w:rPr>
          <w:rStyle w:val="A0"/>
          <w:rFonts w:ascii="Times New Roman" w:hAnsi="Times New Roman" w:cs="Times New Roman"/>
          <w:color w:val="auto"/>
          <w:sz w:val="24"/>
          <w:szCs w:val="24"/>
        </w:rPr>
        <w:t>, devendo buscar realizar a vontade dos representados.</w:t>
      </w:r>
    </w:p>
    <w:p w14:paraId="37DC1D3D" w14:textId="77777777" w:rsidR="002D43FB" w:rsidRDefault="00CD68B4" w:rsidP="002D43FB">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Com relação à garantia da ampla defesa, esclareceu-se que a</w:t>
      </w:r>
      <w:r w:rsidRPr="00A61100">
        <w:rPr>
          <w:rStyle w:val="A0"/>
          <w:rFonts w:ascii="Times New Roman" w:hAnsi="Times New Roman" w:cs="Times New Roman"/>
          <w:color w:val="auto"/>
          <w:sz w:val="24"/>
          <w:szCs w:val="24"/>
        </w:rPr>
        <w:t xml:space="preserve"> apresentação de defesa prévia não é uma exigência d</w:t>
      </w:r>
      <w:r>
        <w:rPr>
          <w:rStyle w:val="A0"/>
          <w:rFonts w:ascii="Times New Roman" w:hAnsi="Times New Roman" w:cs="Times New Roman"/>
          <w:color w:val="auto"/>
          <w:sz w:val="24"/>
          <w:szCs w:val="24"/>
        </w:rPr>
        <w:t xml:space="preserve">o referido </w:t>
      </w:r>
      <w:r w:rsidRPr="00A61100">
        <w:rPr>
          <w:rStyle w:val="A0"/>
          <w:rFonts w:ascii="Times New Roman" w:hAnsi="Times New Roman" w:cs="Times New Roman"/>
          <w:color w:val="auto"/>
          <w:sz w:val="24"/>
          <w:szCs w:val="24"/>
        </w:rPr>
        <w:t>princípio constitucional</w:t>
      </w:r>
      <w:r>
        <w:rPr>
          <w:rStyle w:val="A0"/>
          <w:rFonts w:ascii="Times New Roman" w:hAnsi="Times New Roman" w:cs="Times New Roman"/>
          <w:color w:val="auto"/>
          <w:sz w:val="24"/>
          <w:szCs w:val="24"/>
        </w:rPr>
        <w:t xml:space="preserve"> e que constitui </w:t>
      </w:r>
      <w:r w:rsidRPr="00A61100">
        <w:rPr>
          <w:rStyle w:val="A0"/>
          <w:rFonts w:ascii="Times New Roman" w:hAnsi="Times New Roman" w:cs="Times New Roman"/>
          <w:color w:val="auto"/>
          <w:sz w:val="24"/>
          <w:szCs w:val="24"/>
        </w:rPr>
        <w:t xml:space="preserve">exceção, e não a regra no processo penal. Não há, portanto, impedimento para que a primeira oportunidade de apresentação de defesa no processo penal comum se dê após o recebimento da denúncia. </w:t>
      </w:r>
      <w:r>
        <w:rPr>
          <w:rStyle w:val="A0"/>
          <w:rFonts w:ascii="Times New Roman" w:hAnsi="Times New Roman" w:cs="Times New Roman"/>
          <w:color w:val="auto"/>
          <w:sz w:val="24"/>
          <w:szCs w:val="24"/>
        </w:rPr>
        <w:t>No caso do impeachment,</w:t>
      </w:r>
      <w:r w:rsidRPr="00A61100">
        <w:rPr>
          <w:rStyle w:val="A0"/>
          <w:rFonts w:ascii="Times New Roman" w:hAnsi="Times New Roman" w:cs="Times New Roman"/>
          <w:color w:val="auto"/>
          <w:sz w:val="24"/>
          <w:szCs w:val="24"/>
        </w:rPr>
        <w:t xml:space="preserve"> embora não se assegure defesa previamente ao ato do Presidente da Câmara dos Deputados que inicia o rito naquela Casa, colocam-se à disposição do acusado inúmeras oportunidades de manifestação em ampla instrução processual. </w:t>
      </w:r>
      <w:r>
        <w:rPr>
          <w:rStyle w:val="A0"/>
          <w:rFonts w:ascii="Times New Roman" w:hAnsi="Times New Roman" w:cs="Times New Roman"/>
          <w:color w:val="auto"/>
          <w:sz w:val="24"/>
          <w:szCs w:val="24"/>
        </w:rPr>
        <w:t>Concluiu o STF que n</w:t>
      </w:r>
      <w:r w:rsidRPr="00A61100">
        <w:rPr>
          <w:rStyle w:val="A0"/>
          <w:rFonts w:ascii="Times New Roman" w:hAnsi="Times New Roman" w:cs="Times New Roman"/>
          <w:color w:val="auto"/>
          <w:sz w:val="24"/>
          <w:szCs w:val="24"/>
        </w:rPr>
        <w:t xml:space="preserve">ão há, </w:t>
      </w:r>
      <w:r>
        <w:rPr>
          <w:rStyle w:val="A0"/>
          <w:rFonts w:ascii="Times New Roman" w:hAnsi="Times New Roman" w:cs="Times New Roman"/>
          <w:color w:val="auto"/>
          <w:sz w:val="24"/>
          <w:szCs w:val="24"/>
        </w:rPr>
        <w:t>portanto</w:t>
      </w:r>
      <w:r w:rsidRPr="00A61100">
        <w:rPr>
          <w:rStyle w:val="A0"/>
          <w:rFonts w:ascii="Times New Roman" w:hAnsi="Times New Roman" w:cs="Times New Roman"/>
          <w:color w:val="auto"/>
          <w:sz w:val="24"/>
          <w:szCs w:val="24"/>
        </w:rPr>
        <w:t>, violação à garantia da ampla defesa e aos compromissos internacionais assumidos pelo Brasi</w:t>
      </w:r>
      <w:r>
        <w:rPr>
          <w:rStyle w:val="A0"/>
          <w:rFonts w:ascii="Times New Roman" w:hAnsi="Times New Roman" w:cs="Times New Roman"/>
          <w:color w:val="auto"/>
          <w:sz w:val="24"/>
          <w:szCs w:val="24"/>
        </w:rPr>
        <w:t>l em tema de direito de defesa.</w:t>
      </w:r>
    </w:p>
    <w:p w14:paraId="5367552C" w14:textId="77777777" w:rsidR="002D43FB" w:rsidRDefault="00CD68B4" w:rsidP="002D43FB">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Além disso, o art. 19 da Lei n.</w:t>
      </w:r>
      <w:r w:rsidRPr="00A61100">
        <w:rPr>
          <w:rStyle w:val="A0"/>
          <w:rFonts w:ascii="Times New Roman" w:hAnsi="Times New Roman" w:cs="Times New Roman"/>
          <w:color w:val="auto"/>
          <w:sz w:val="24"/>
          <w:szCs w:val="24"/>
        </w:rPr>
        <w:t xml:space="preserve"> 1.079/1950, no ponto em que exige proporcionalidade na Comissão Especial da Câmara dos Deputados com base na participação dos partidos políticos, sem mencionar os blocos parlamentares, foi superado pelo regime constitucional de 1988</w:t>
      </w:r>
      <w:r>
        <w:rPr>
          <w:rStyle w:val="A0"/>
          <w:rFonts w:ascii="Times New Roman" w:hAnsi="Times New Roman" w:cs="Times New Roman"/>
          <w:color w:val="auto"/>
          <w:sz w:val="24"/>
          <w:szCs w:val="24"/>
        </w:rPr>
        <w:t xml:space="preserve">, que </w:t>
      </w:r>
      <w:r w:rsidRPr="00A61100">
        <w:rPr>
          <w:rStyle w:val="A0"/>
          <w:rFonts w:ascii="Times New Roman" w:hAnsi="Times New Roman" w:cs="Times New Roman"/>
          <w:color w:val="auto"/>
          <w:sz w:val="24"/>
          <w:szCs w:val="24"/>
        </w:rPr>
        <w:t>expressamente</w:t>
      </w:r>
      <w:r>
        <w:rPr>
          <w:rStyle w:val="A0"/>
          <w:rFonts w:ascii="Times New Roman" w:hAnsi="Times New Roman" w:cs="Times New Roman"/>
          <w:color w:val="auto"/>
          <w:sz w:val="24"/>
          <w:szCs w:val="24"/>
        </w:rPr>
        <w:t xml:space="preserve"> admitiu a</w:t>
      </w:r>
      <w:r w:rsidRPr="00A61100">
        <w:rPr>
          <w:rStyle w:val="A0"/>
          <w:rFonts w:ascii="Times New Roman" w:hAnsi="Times New Roman" w:cs="Times New Roman"/>
          <w:color w:val="auto"/>
          <w:sz w:val="24"/>
          <w:szCs w:val="24"/>
        </w:rPr>
        <w:t xml:space="preserve"> possibilidade de se assegurar a representatividade por bloco (art. 58, §</w:t>
      </w:r>
      <w:r>
        <w:rPr>
          <w:rStyle w:val="A0"/>
          <w:rFonts w:ascii="Times New Roman" w:hAnsi="Times New Roman" w:cs="Times New Roman"/>
          <w:color w:val="auto"/>
          <w:sz w:val="24"/>
          <w:szCs w:val="24"/>
        </w:rPr>
        <w:t>1</w:t>
      </w:r>
      <w:r w:rsidRPr="00E43581">
        <w:rPr>
          <w:rStyle w:val="A0"/>
          <w:rFonts w:ascii="Times New Roman" w:hAnsi="Times New Roman" w:cs="Times New Roman"/>
          <w:color w:val="auto"/>
          <w:sz w:val="24"/>
          <w:szCs w:val="24"/>
          <w:vertAlign w:val="superscript"/>
        </w:rPr>
        <w:t>o</w:t>
      </w:r>
      <w:r>
        <w:rPr>
          <w:rStyle w:val="A0"/>
          <w:rFonts w:ascii="Times New Roman" w:hAnsi="Times New Roman" w:cs="Times New Roman"/>
          <w:color w:val="auto"/>
          <w:sz w:val="24"/>
          <w:szCs w:val="24"/>
        </w:rPr>
        <w:t>) e</w:t>
      </w:r>
      <w:r w:rsidRPr="00A61100">
        <w:rPr>
          <w:rStyle w:val="A0"/>
          <w:rFonts w:ascii="Times New Roman" w:hAnsi="Times New Roman" w:cs="Times New Roman"/>
          <w:color w:val="auto"/>
          <w:sz w:val="24"/>
          <w:szCs w:val="24"/>
        </w:rPr>
        <w:t xml:space="preserve"> a delegação da matéria ao Regimento Interno da Câmara (art. 58, </w:t>
      </w:r>
      <w:r w:rsidRPr="00E43581">
        <w:rPr>
          <w:rStyle w:val="A0"/>
          <w:rFonts w:ascii="Times New Roman" w:hAnsi="Times New Roman" w:cs="Times New Roman"/>
          <w:i/>
          <w:color w:val="auto"/>
          <w:sz w:val="24"/>
          <w:szCs w:val="24"/>
        </w:rPr>
        <w:t>caput</w:t>
      </w:r>
      <w:r w:rsidRPr="00A61100">
        <w:rPr>
          <w:rStyle w:val="A0"/>
          <w:rFonts w:ascii="Times New Roman" w:hAnsi="Times New Roman" w:cs="Times New Roman"/>
          <w:color w:val="auto"/>
          <w:sz w:val="24"/>
          <w:szCs w:val="24"/>
        </w:rPr>
        <w:t>). A opção pela aferição da proporcionalidade por bloco foi feita e vem sendo aplicada reiteradamente pela Câmara dos Deputados na formação de suas diversas Comissões, tendo sido seguida, inclusive, no caso Collor.</w:t>
      </w:r>
    </w:p>
    <w:p w14:paraId="53D67DE3" w14:textId="77777777" w:rsidR="002D43FB" w:rsidRDefault="00CD68B4" w:rsidP="002D43FB">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O STF assentou, ainda, que o</w:t>
      </w:r>
      <w:r w:rsidRPr="00112910">
        <w:rPr>
          <w:rStyle w:val="A0"/>
          <w:rFonts w:ascii="Times New Roman" w:hAnsi="Times New Roman" w:cs="Times New Roman"/>
          <w:color w:val="auto"/>
          <w:sz w:val="24"/>
          <w:szCs w:val="24"/>
        </w:rPr>
        <w:t xml:space="preserve"> interrogatório do acusado, instrumento de autodefesa que densifica as garantias do contraditório e da ampla defesa, deve ser o último ato de instrução do processo de impea</w:t>
      </w:r>
      <w:r>
        <w:rPr>
          <w:rStyle w:val="A0"/>
          <w:rFonts w:ascii="Times New Roman" w:hAnsi="Times New Roman" w:cs="Times New Roman"/>
          <w:color w:val="auto"/>
          <w:sz w:val="24"/>
          <w:szCs w:val="24"/>
        </w:rPr>
        <w:t>chment, por a</w:t>
      </w:r>
      <w:r w:rsidRPr="00112910">
        <w:rPr>
          <w:rStyle w:val="A0"/>
          <w:rFonts w:ascii="Times New Roman" w:hAnsi="Times New Roman" w:cs="Times New Roman"/>
          <w:color w:val="auto"/>
          <w:sz w:val="24"/>
          <w:szCs w:val="24"/>
        </w:rPr>
        <w:t>plicação analógica da interpretação conferida pelo Supremo ao rito das ações penais originárias</w:t>
      </w:r>
      <w:r>
        <w:rPr>
          <w:rStyle w:val="FootnoteReference"/>
          <w:rFonts w:ascii="Times New Roman" w:hAnsi="Times New Roman" w:cs="Times New Roman"/>
          <w:color w:val="auto"/>
        </w:rPr>
        <w:footnoteReference w:id="21"/>
      </w:r>
      <w:r w:rsidRPr="00112910">
        <w:rPr>
          <w:rStyle w:val="A0"/>
          <w:rFonts w:ascii="Times New Roman" w:hAnsi="Times New Roman" w:cs="Times New Roman"/>
          <w:color w:val="auto"/>
          <w:sz w:val="24"/>
          <w:szCs w:val="24"/>
        </w:rPr>
        <w:t>.</w:t>
      </w:r>
      <w:r>
        <w:rPr>
          <w:rStyle w:val="A0"/>
          <w:rFonts w:ascii="Times New Roman" w:hAnsi="Times New Roman" w:cs="Times New Roman"/>
          <w:color w:val="auto"/>
          <w:sz w:val="24"/>
          <w:szCs w:val="24"/>
        </w:rPr>
        <w:t xml:space="preserve"> De fato, </w:t>
      </w:r>
      <w:r w:rsidRPr="003C7ACF">
        <w:rPr>
          <w:rStyle w:val="A0"/>
          <w:rFonts w:ascii="Times New Roman" w:hAnsi="Times New Roman" w:cs="Times New Roman"/>
          <w:color w:val="auto"/>
          <w:sz w:val="24"/>
          <w:szCs w:val="24"/>
        </w:rPr>
        <w:t>Dilma foi ouvida em sessão que durou 14 horas. Todos os senadores tiveram espaço para questionar a presidente, a sua defesa e a acusação, além de apresentar manifestações e fazer perguntas ao longo do processo.</w:t>
      </w:r>
    </w:p>
    <w:p w14:paraId="0F899D1B" w14:textId="77777777" w:rsidR="002D43FB" w:rsidRDefault="00CD68B4" w:rsidP="002D43FB">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Quanto a oitiva de testemunhas, a vedação legal é de que sejam em número inferior a cinco (art. 16, Lei n. 1.079/50), não caracterizando restrição ao direito de defesa a limitação em número superior (no caso, 8 testemunhas). De igual modo, o estabelecimento de três minutos para cada um dos 81 senadores para a inquirição de cada uma dezesseis testemunhas, o que equivale a 64,8 horas de questionamento (ou 4,05 horas de inquirição por testemunha), não contado o tempo de resposta, de forma alguma poderia ser considerado como violação à ampla defesa.</w:t>
      </w:r>
    </w:p>
    <w:p w14:paraId="64E768BF" w14:textId="77777777" w:rsidR="002D43FB" w:rsidRDefault="00CD68B4" w:rsidP="002D43FB">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As demais insurgências da defesa, aderência do julgamento e votação aos termos da petição do impeachment e fundamentação do votos e afastamento de perícia, já foram sobejamente pacificadas pela jurisprudência e pela doutrina brasileiras. O impeachment, julgamento político, confere aos parlamentares ampla discricionariedade</w:t>
      </w:r>
      <w:r>
        <w:rPr>
          <w:rStyle w:val="FootnoteReference"/>
          <w:rFonts w:ascii="Times New Roman" w:hAnsi="Times New Roman" w:cs="Times New Roman"/>
          <w:color w:val="auto"/>
        </w:rPr>
        <w:footnoteReference w:id="22"/>
      </w:r>
      <w:r>
        <w:rPr>
          <w:rStyle w:val="A0"/>
          <w:rFonts w:ascii="Times New Roman" w:hAnsi="Times New Roman" w:cs="Times New Roman"/>
          <w:color w:val="auto"/>
          <w:sz w:val="24"/>
          <w:szCs w:val="24"/>
        </w:rPr>
        <w:t xml:space="preserve">, sobretudo considerando tratar-se de um corpo político e não de juristas e técnicos, que a limitação do objeto da acusação no juízo de procedibilidade feito pela Câmara pode ser revisto no Senado e que os votos proferidos naquela Casa Legislativa são propriamente </w:t>
      </w:r>
      <w:r w:rsidRPr="0076334E">
        <w:rPr>
          <w:rStyle w:val="A0"/>
          <w:rFonts w:ascii="Times New Roman" w:hAnsi="Times New Roman" w:cs="Times New Roman"/>
          <w:i/>
          <w:color w:val="auto"/>
          <w:sz w:val="24"/>
          <w:szCs w:val="24"/>
        </w:rPr>
        <w:t>declarações de voto</w:t>
      </w:r>
      <w:r w:rsidRPr="0076334E">
        <w:rPr>
          <w:rStyle w:val="A0"/>
          <w:rFonts w:ascii="Times New Roman" w:hAnsi="Times New Roman" w:cs="Times New Roman"/>
          <w:color w:val="auto"/>
          <w:sz w:val="24"/>
          <w:szCs w:val="24"/>
        </w:rPr>
        <w:t xml:space="preserve"> </w:t>
      </w:r>
      <w:r>
        <w:rPr>
          <w:rStyle w:val="A0"/>
          <w:rFonts w:ascii="Times New Roman" w:hAnsi="Times New Roman" w:cs="Times New Roman"/>
          <w:color w:val="auto"/>
          <w:sz w:val="24"/>
          <w:szCs w:val="24"/>
        </w:rPr>
        <w:t>(RICD, art. 187, §4</w:t>
      </w:r>
      <w:r w:rsidRPr="006F348B">
        <w:rPr>
          <w:rStyle w:val="A0"/>
          <w:rFonts w:ascii="Times New Roman" w:hAnsi="Times New Roman" w:cs="Times New Roman"/>
          <w:color w:val="auto"/>
          <w:sz w:val="24"/>
          <w:szCs w:val="24"/>
          <w:vertAlign w:val="superscript"/>
        </w:rPr>
        <w:t>o</w:t>
      </w:r>
      <w:r>
        <w:rPr>
          <w:rStyle w:val="A0"/>
          <w:rFonts w:ascii="Times New Roman" w:hAnsi="Times New Roman" w:cs="Times New Roman"/>
          <w:color w:val="auto"/>
          <w:sz w:val="24"/>
          <w:szCs w:val="24"/>
        </w:rPr>
        <w:t>, inc. II).</w:t>
      </w:r>
    </w:p>
    <w:p w14:paraId="1FC36D5F" w14:textId="77777777" w:rsidR="007D2E43" w:rsidRDefault="00CD68B4" w:rsidP="007D2E43">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 xml:space="preserve">Por fim, quanto à aplicação específica do art. 23.2 da CADH, segundo o qual a </w:t>
      </w:r>
      <w:r w:rsidRPr="0072211A">
        <w:rPr>
          <w:rStyle w:val="A0"/>
          <w:rFonts w:ascii="Times New Roman" w:hAnsi="Times New Roman" w:cs="Times New Roman"/>
          <w:i/>
          <w:color w:val="auto"/>
          <w:sz w:val="24"/>
          <w:szCs w:val="24"/>
        </w:rPr>
        <w:t xml:space="preserve">“lei pode regular o exercício dos direitos e oportunidades a que se refere o inciso anterior, exclusivamente por motivos de </w:t>
      </w:r>
      <w:r w:rsidRPr="002D43FB">
        <w:rPr>
          <w:rStyle w:val="A0"/>
          <w:rFonts w:ascii="Times New Roman" w:hAnsi="Times New Roman" w:cs="Times New Roman"/>
          <w:color w:val="auto"/>
          <w:sz w:val="24"/>
          <w:szCs w:val="24"/>
        </w:rPr>
        <w:t xml:space="preserve">[...] </w:t>
      </w:r>
      <w:r w:rsidRPr="0072211A">
        <w:rPr>
          <w:rStyle w:val="A0"/>
          <w:rFonts w:ascii="Times New Roman" w:hAnsi="Times New Roman" w:cs="Times New Roman"/>
          <w:i/>
          <w:color w:val="auto"/>
          <w:sz w:val="24"/>
          <w:szCs w:val="24"/>
        </w:rPr>
        <w:t>condenação, por juiz competente, em pro</w:t>
      </w:r>
      <w:r>
        <w:rPr>
          <w:rStyle w:val="A0"/>
          <w:rFonts w:ascii="Times New Roman" w:hAnsi="Times New Roman" w:cs="Times New Roman"/>
          <w:i/>
          <w:color w:val="auto"/>
          <w:sz w:val="24"/>
          <w:szCs w:val="24"/>
        </w:rPr>
        <w:t>cesso penal</w:t>
      </w:r>
      <w:r w:rsidRPr="0072211A">
        <w:rPr>
          <w:rStyle w:val="A0"/>
          <w:rFonts w:ascii="Times New Roman" w:hAnsi="Times New Roman" w:cs="Times New Roman"/>
          <w:i/>
          <w:color w:val="auto"/>
          <w:sz w:val="24"/>
          <w:szCs w:val="24"/>
        </w:rPr>
        <w:t>”</w:t>
      </w:r>
      <w:r>
        <w:rPr>
          <w:rStyle w:val="A0"/>
          <w:rFonts w:ascii="Times New Roman" w:hAnsi="Times New Roman" w:cs="Times New Roman"/>
          <w:color w:val="auto"/>
          <w:sz w:val="24"/>
          <w:szCs w:val="24"/>
        </w:rPr>
        <w:t>, determina condições de participação, direito de voto e acesso dos cidadãos às funções públicas, não propriamente à manutenção do exercício dos direitos e oportunidades mencionados e discriminados no art. 23.1. Ainda que assim se considerasse, equivaleria a um questionamento da validade da norma constitucional que prevê o instituto do impeachment em face da Convenção Americana, o que inviabilizaria a própria adesão ao documento ou, pelo menos, um sem número de reservas ao dispositivo em comento, haja vista que mais de dez países das Américas adotam essa forma destituinte</w:t>
      </w:r>
      <w:r>
        <w:rPr>
          <w:rStyle w:val="FootnoteReference"/>
          <w:rFonts w:ascii="Times New Roman" w:hAnsi="Times New Roman" w:cs="Times New Roman"/>
        </w:rPr>
        <w:footnoteReference w:id="23"/>
      </w:r>
      <w:r>
        <w:rPr>
          <w:rStyle w:val="A0"/>
          <w:rFonts w:ascii="Times New Roman" w:hAnsi="Times New Roman" w:cs="Times New Roman"/>
          <w:color w:val="auto"/>
          <w:sz w:val="24"/>
          <w:szCs w:val="24"/>
        </w:rPr>
        <w:t>. A adoção desse entendimento significa uma negação à soberania desses países e a seu próprio reconhecimento como pessoas de direito público internacional, pois que sua personalidade jurídica se fundamenta em suas cartas constitucionais.</w:t>
      </w:r>
    </w:p>
    <w:p w14:paraId="47C28060" w14:textId="77777777" w:rsidR="007D2E43" w:rsidRDefault="00CD68B4" w:rsidP="007D2E43">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Tenha-se ainda em conta as diversas linhagens epistemológicas e teórico-políticas esposadas pelas nações americanas acerca das interações entre direito interno e direito internacional. No caso brasileiro, especificamente, adotou-se o dualismo moderado, conforme entendimento do STF na ADI n. 1.480/DF, em que os tratados e convenções são internalizados com a promulgação de decreto executivo, entretanto, sempre com status de norma infraconstitucional</w:t>
      </w:r>
      <w:r>
        <w:rPr>
          <w:rStyle w:val="FootnoteReference"/>
          <w:rFonts w:ascii="Times New Roman" w:hAnsi="Times New Roman" w:cs="Times New Roman"/>
        </w:rPr>
        <w:footnoteReference w:id="24"/>
      </w:r>
      <w:r>
        <w:rPr>
          <w:rStyle w:val="A0"/>
          <w:rFonts w:ascii="Times New Roman" w:hAnsi="Times New Roman" w:cs="Times New Roman"/>
          <w:color w:val="auto"/>
          <w:sz w:val="24"/>
          <w:szCs w:val="24"/>
        </w:rPr>
        <w:t>. E, em que pese a inclusão, pela EC n. 45/04, do §3</w:t>
      </w:r>
      <w:r w:rsidRPr="005B1904">
        <w:rPr>
          <w:rStyle w:val="A0"/>
          <w:rFonts w:ascii="Times New Roman" w:hAnsi="Times New Roman" w:cs="Times New Roman"/>
          <w:color w:val="auto"/>
          <w:sz w:val="24"/>
          <w:szCs w:val="24"/>
          <w:vertAlign w:val="superscript"/>
        </w:rPr>
        <w:t>o</w:t>
      </w:r>
      <w:r>
        <w:rPr>
          <w:rStyle w:val="A0"/>
          <w:rFonts w:ascii="Times New Roman" w:hAnsi="Times New Roman" w:cs="Times New Roman"/>
          <w:color w:val="auto"/>
          <w:sz w:val="24"/>
          <w:szCs w:val="24"/>
        </w:rPr>
        <w:t xml:space="preserve"> no art. 5</w:t>
      </w:r>
      <w:r w:rsidRPr="005B1904">
        <w:rPr>
          <w:rStyle w:val="A0"/>
          <w:rFonts w:ascii="Times New Roman" w:hAnsi="Times New Roman" w:cs="Times New Roman"/>
          <w:color w:val="auto"/>
          <w:sz w:val="24"/>
          <w:szCs w:val="24"/>
          <w:vertAlign w:val="superscript"/>
        </w:rPr>
        <w:t>o</w:t>
      </w:r>
      <w:r>
        <w:rPr>
          <w:rStyle w:val="A0"/>
          <w:rFonts w:ascii="Times New Roman" w:hAnsi="Times New Roman" w:cs="Times New Roman"/>
          <w:color w:val="auto"/>
          <w:sz w:val="24"/>
          <w:szCs w:val="24"/>
        </w:rPr>
        <w:t xml:space="preserve"> da Constituição, que admite tratados de direitos humanos com status de emenda à Constituição, não há se falar em normas constitucionais inconstitucionais. A colmatagem entre os dois dispositivos seria facilmente proporcionada pelo método da interpretação conforme a Constituição, restringindo o sentido do dispositivo da CADH e mantendo hígido o instituto do impedimento em sua redação e alcance originais, que subsiste no ordenamento jurídico-constitucional brasileiro, com poucas alterações, desde a Constituição de 1891.</w:t>
      </w:r>
    </w:p>
    <w:p w14:paraId="4508E205" w14:textId="77777777" w:rsidR="007D2E43" w:rsidRDefault="00CD68B4" w:rsidP="007D2E43">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Ao fim e ao cabo</w:t>
      </w:r>
      <w:r w:rsidRPr="002D7853">
        <w:rPr>
          <w:rStyle w:val="A0"/>
          <w:rFonts w:ascii="Times New Roman" w:hAnsi="Times New Roman" w:cs="Times New Roman"/>
          <w:color w:val="auto"/>
          <w:sz w:val="24"/>
          <w:szCs w:val="24"/>
        </w:rPr>
        <w:t>,</w:t>
      </w:r>
      <w:r>
        <w:rPr>
          <w:rStyle w:val="A0"/>
          <w:rFonts w:ascii="Times New Roman" w:hAnsi="Times New Roman" w:cs="Times New Roman"/>
          <w:color w:val="auto"/>
          <w:sz w:val="24"/>
          <w:szCs w:val="24"/>
        </w:rPr>
        <w:t xml:space="preserve"> a tese da defesa é toda construída de forma a</w:t>
      </w:r>
      <w:r w:rsidRPr="002D7853">
        <w:rPr>
          <w:rStyle w:val="A0"/>
          <w:rFonts w:ascii="Times New Roman" w:hAnsi="Times New Roman" w:cs="Times New Roman"/>
          <w:color w:val="auto"/>
          <w:sz w:val="24"/>
          <w:szCs w:val="24"/>
        </w:rPr>
        <w:t xml:space="preserve"> afirma</w:t>
      </w:r>
      <w:r>
        <w:rPr>
          <w:rStyle w:val="A0"/>
          <w:rFonts w:ascii="Times New Roman" w:hAnsi="Times New Roman" w:cs="Times New Roman"/>
          <w:color w:val="auto"/>
          <w:sz w:val="24"/>
          <w:szCs w:val="24"/>
        </w:rPr>
        <w:t>r</w:t>
      </w:r>
      <w:r w:rsidRPr="002D7853">
        <w:rPr>
          <w:rStyle w:val="A0"/>
          <w:rFonts w:ascii="Times New Roman" w:hAnsi="Times New Roman" w:cs="Times New Roman"/>
          <w:color w:val="auto"/>
          <w:sz w:val="24"/>
          <w:szCs w:val="24"/>
        </w:rPr>
        <w:t xml:space="preserve"> a prevalência da CADH sobre a Constituição brasileira</w:t>
      </w:r>
      <w:r>
        <w:rPr>
          <w:rStyle w:val="A0"/>
          <w:rFonts w:ascii="Times New Roman" w:hAnsi="Times New Roman" w:cs="Times New Roman"/>
          <w:color w:val="auto"/>
          <w:sz w:val="24"/>
          <w:szCs w:val="24"/>
        </w:rPr>
        <w:t>, na medida em que questiona o fato de o julgamento do impeachment se tratar de juízo político e de não haver previsão de instância superior ao Plenário do Senado</w:t>
      </w:r>
      <w:r w:rsidRPr="002D7853">
        <w:rPr>
          <w:rStyle w:val="A0"/>
          <w:rFonts w:ascii="Times New Roman" w:hAnsi="Times New Roman" w:cs="Times New Roman"/>
          <w:color w:val="auto"/>
          <w:sz w:val="24"/>
          <w:szCs w:val="24"/>
        </w:rPr>
        <w:t>.</w:t>
      </w:r>
      <w:r>
        <w:rPr>
          <w:rStyle w:val="A0"/>
          <w:rFonts w:ascii="Times New Roman" w:hAnsi="Times New Roman" w:cs="Times New Roman"/>
          <w:color w:val="auto"/>
          <w:sz w:val="24"/>
          <w:szCs w:val="24"/>
        </w:rPr>
        <w:t xml:space="preserve"> O que se requereu consubstanciou, assim, mais que um controle de convencionalidade acerca do julgamento político sofrido (naquele momento, ainda em trâmite) por Dilma Rousseff, mas verdadeiro pedido de controle </w:t>
      </w:r>
      <w:r w:rsidRPr="00D0253A">
        <w:rPr>
          <w:rStyle w:val="A0"/>
          <w:rFonts w:ascii="Times New Roman" w:hAnsi="Times New Roman" w:cs="Times New Roman"/>
          <w:i/>
          <w:color w:val="auto"/>
          <w:sz w:val="24"/>
          <w:szCs w:val="24"/>
        </w:rPr>
        <w:t>in abstrato</w:t>
      </w:r>
      <w:r>
        <w:rPr>
          <w:rStyle w:val="A0"/>
          <w:rFonts w:ascii="Times New Roman" w:hAnsi="Times New Roman" w:cs="Times New Roman"/>
          <w:color w:val="auto"/>
          <w:sz w:val="24"/>
          <w:szCs w:val="24"/>
        </w:rPr>
        <w:t xml:space="preserve"> da Constituição do Brasil, o que, por sua vez, não se coaduna com o sistema de proteção a direitos humanos da democracia, baseado no primado do direito.</w:t>
      </w:r>
    </w:p>
    <w:p w14:paraId="181E73E4" w14:textId="00D3A2E0" w:rsidR="00CD68B4" w:rsidRDefault="00CD68B4" w:rsidP="007D2E43">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Não obstante, na Comissão, o processo continua em trâmite e, na Corte, o</w:t>
      </w:r>
      <w:r w:rsidRPr="007506F3">
        <w:rPr>
          <w:rStyle w:val="A0"/>
          <w:rFonts w:ascii="Times New Roman" w:hAnsi="Times New Roman" w:cs="Times New Roman"/>
          <w:color w:val="auto"/>
          <w:sz w:val="24"/>
          <w:szCs w:val="24"/>
        </w:rPr>
        <w:t>s julgamentos</w:t>
      </w:r>
      <w:r>
        <w:rPr>
          <w:rStyle w:val="A0"/>
          <w:rFonts w:ascii="Times New Roman" w:hAnsi="Times New Roman" w:cs="Times New Roman"/>
          <w:color w:val="auto"/>
          <w:sz w:val="24"/>
          <w:szCs w:val="24"/>
        </w:rPr>
        <w:t xml:space="preserve"> </w:t>
      </w:r>
      <w:r w:rsidRPr="007506F3">
        <w:rPr>
          <w:rStyle w:val="A0"/>
          <w:rFonts w:ascii="Times New Roman" w:hAnsi="Times New Roman" w:cs="Times New Roman"/>
          <w:color w:val="auto"/>
          <w:sz w:val="24"/>
          <w:szCs w:val="24"/>
        </w:rPr>
        <w:t>costumam durar vários anos, o que torna improvável qualquer desfecho ainda durante o mandato do governo brasileiro atual</w:t>
      </w:r>
      <w:r>
        <w:rPr>
          <w:rStyle w:val="A0"/>
          <w:rFonts w:ascii="Times New Roman" w:hAnsi="Times New Roman" w:cs="Times New Roman"/>
          <w:color w:val="auto"/>
          <w:sz w:val="24"/>
          <w:szCs w:val="24"/>
        </w:rPr>
        <w:t>, assumido pelo vice-presidente de Dilma, Michel Temer</w:t>
      </w:r>
      <w:r w:rsidRPr="007506F3">
        <w:rPr>
          <w:rStyle w:val="A0"/>
          <w:rFonts w:ascii="Times New Roman" w:hAnsi="Times New Roman" w:cs="Times New Roman"/>
          <w:color w:val="auto"/>
          <w:sz w:val="24"/>
          <w:szCs w:val="24"/>
        </w:rPr>
        <w:t>.</w:t>
      </w:r>
      <w:r>
        <w:rPr>
          <w:rStyle w:val="A0"/>
          <w:rFonts w:ascii="Times New Roman" w:hAnsi="Times New Roman" w:cs="Times New Roman"/>
          <w:color w:val="auto"/>
          <w:sz w:val="24"/>
          <w:szCs w:val="24"/>
        </w:rPr>
        <w:t xml:space="preserve"> Não obstante, e para conferir celeridade ao processo, o Secretário-Geral da OEA,</w:t>
      </w:r>
      <w:r w:rsidRPr="007506F3">
        <w:rPr>
          <w:rStyle w:val="A0"/>
          <w:rFonts w:ascii="Times New Roman" w:hAnsi="Times New Roman" w:cs="Times New Roman"/>
          <w:color w:val="auto"/>
          <w:sz w:val="24"/>
          <w:szCs w:val="24"/>
        </w:rPr>
        <w:t xml:space="preserve"> Luis Almagro, pediu em maio</w:t>
      </w:r>
      <w:r>
        <w:rPr>
          <w:rStyle w:val="A0"/>
          <w:rFonts w:ascii="Times New Roman" w:hAnsi="Times New Roman" w:cs="Times New Roman"/>
          <w:color w:val="auto"/>
          <w:sz w:val="24"/>
          <w:szCs w:val="24"/>
        </w:rPr>
        <w:t xml:space="preserve"> deste ano</w:t>
      </w:r>
      <w:r w:rsidRPr="007506F3">
        <w:rPr>
          <w:rStyle w:val="A0"/>
          <w:rFonts w:ascii="Times New Roman" w:hAnsi="Times New Roman" w:cs="Times New Roman"/>
          <w:color w:val="auto"/>
          <w:sz w:val="24"/>
          <w:szCs w:val="24"/>
        </w:rPr>
        <w:t xml:space="preserve"> que a Corte Interamericana de Direitos Humanos se posicionasse sobre a legalidade do impeachment de Dilma.</w:t>
      </w:r>
      <w:r>
        <w:rPr>
          <w:rStyle w:val="A0"/>
          <w:rFonts w:ascii="Times New Roman" w:hAnsi="Times New Roman" w:cs="Times New Roman"/>
          <w:color w:val="auto"/>
          <w:sz w:val="24"/>
          <w:szCs w:val="24"/>
        </w:rPr>
        <w:t xml:space="preserve"> A corte r</w:t>
      </w:r>
      <w:r w:rsidRPr="007506F3">
        <w:rPr>
          <w:rStyle w:val="A0"/>
          <w:rFonts w:ascii="Times New Roman" w:hAnsi="Times New Roman" w:cs="Times New Roman"/>
          <w:color w:val="auto"/>
          <w:sz w:val="24"/>
          <w:szCs w:val="24"/>
        </w:rPr>
        <w:t>ecusou</w:t>
      </w:r>
      <w:r>
        <w:rPr>
          <w:rStyle w:val="A0"/>
          <w:rFonts w:ascii="Times New Roman" w:hAnsi="Times New Roman" w:cs="Times New Roman"/>
          <w:color w:val="auto"/>
          <w:sz w:val="24"/>
          <w:szCs w:val="24"/>
        </w:rPr>
        <w:t xml:space="preserve"> </w:t>
      </w:r>
      <w:r w:rsidRPr="007506F3">
        <w:rPr>
          <w:rStyle w:val="A0"/>
          <w:rFonts w:ascii="Times New Roman" w:hAnsi="Times New Roman" w:cs="Times New Roman"/>
          <w:color w:val="auto"/>
          <w:sz w:val="24"/>
          <w:szCs w:val="24"/>
        </w:rPr>
        <w:t>manifestar</w:t>
      </w:r>
      <w:r>
        <w:rPr>
          <w:rStyle w:val="A0"/>
          <w:rFonts w:ascii="Times New Roman" w:hAnsi="Times New Roman" w:cs="Times New Roman"/>
          <w:color w:val="auto"/>
          <w:sz w:val="24"/>
          <w:szCs w:val="24"/>
        </w:rPr>
        <w:t>-se</w:t>
      </w:r>
      <w:r w:rsidRPr="007506F3">
        <w:rPr>
          <w:rStyle w:val="A0"/>
          <w:rFonts w:ascii="Times New Roman" w:hAnsi="Times New Roman" w:cs="Times New Roman"/>
          <w:color w:val="auto"/>
          <w:sz w:val="24"/>
          <w:szCs w:val="24"/>
        </w:rPr>
        <w:t xml:space="preserve">, </w:t>
      </w:r>
      <w:r>
        <w:rPr>
          <w:rStyle w:val="A0"/>
          <w:rFonts w:ascii="Times New Roman" w:hAnsi="Times New Roman" w:cs="Times New Roman"/>
          <w:color w:val="auto"/>
          <w:sz w:val="24"/>
          <w:szCs w:val="24"/>
        </w:rPr>
        <w:t xml:space="preserve">uma vez que </w:t>
      </w:r>
      <w:r w:rsidRPr="007506F3">
        <w:rPr>
          <w:rStyle w:val="A0"/>
          <w:rFonts w:ascii="Times New Roman" w:hAnsi="Times New Roman" w:cs="Times New Roman"/>
          <w:color w:val="auto"/>
          <w:sz w:val="24"/>
          <w:szCs w:val="24"/>
        </w:rPr>
        <w:t xml:space="preserve">o pedido de </w:t>
      </w:r>
      <w:r>
        <w:rPr>
          <w:rStyle w:val="A0"/>
          <w:rFonts w:ascii="Times New Roman" w:hAnsi="Times New Roman" w:cs="Times New Roman"/>
          <w:color w:val="auto"/>
          <w:sz w:val="24"/>
          <w:szCs w:val="24"/>
        </w:rPr>
        <w:t xml:space="preserve">consulta não pode ser usado </w:t>
      </w:r>
      <w:r w:rsidRPr="003006C3">
        <w:rPr>
          <w:rStyle w:val="A0"/>
          <w:rFonts w:ascii="Times New Roman" w:hAnsi="Times New Roman" w:cs="Times New Roman"/>
          <w:i/>
          <w:color w:val="auto"/>
          <w:sz w:val="24"/>
          <w:szCs w:val="24"/>
        </w:rPr>
        <w:t>“para obter um pronunciamento indireto de um assunto em litígio”</w:t>
      </w:r>
      <w:r>
        <w:rPr>
          <w:rStyle w:val="A0"/>
          <w:rFonts w:ascii="Times New Roman" w:hAnsi="Times New Roman" w:cs="Times New Roman"/>
          <w:color w:val="auto"/>
          <w:sz w:val="24"/>
          <w:szCs w:val="24"/>
        </w:rPr>
        <w:t xml:space="preserve"> nem </w:t>
      </w:r>
      <w:r w:rsidRPr="003006C3">
        <w:rPr>
          <w:rStyle w:val="A0"/>
          <w:rFonts w:ascii="Times New Roman" w:hAnsi="Times New Roman" w:cs="Times New Roman"/>
          <w:i/>
          <w:color w:val="auto"/>
          <w:sz w:val="24"/>
          <w:szCs w:val="24"/>
        </w:rPr>
        <w:t>“como instrumento de um debate político interno”</w:t>
      </w:r>
      <w:r w:rsidRPr="007506F3">
        <w:rPr>
          <w:rStyle w:val="A0"/>
          <w:rFonts w:ascii="Times New Roman" w:hAnsi="Times New Roman" w:cs="Times New Roman"/>
          <w:color w:val="auto"/>
          <w:sz w:val="24"/>
          <w:szCs w:val="24"/>
        </w:rPr>
        <w:t>.</w:t>
      </w:r>
      <w:r>
        <w:rPr>
          <w:rStyle w:val="A0"/>
          <w:rFonts w:ascii="Times New Roman" w:hAnsi="Times New Roman" w:cs="Times New Roman"/>
          <w:color w:val="auto"/>
          <w:sz w:val="24"/>
          <w:szCs w:val="24"/>
        </w:rPr>
        <w:t xml:space="preserve"> A C</w:t>
      </w:r>
      <w:r w:rsidRPr="007506F3">
        <w:rPr>
          <w:rStyle w:val="A0"/>
          <w:rFonts w:ascii="Times New Roman" w:hAnsi="Times New Roman" w:cs="Times New Roman"/>
          <w:color w:val="auto"/>
          <w:sz w:val="24"/>
          <w:szCs w:val="24"/>
        </w:rPr>
        <w:t xml:space="preserve">orte poderá ser </w:t>
      </w:r>
      <w:r>
        <w:rPr>
          <w:rStyle w:val="A0"/>
          <w:rFonts w:ascii="Times New Roman" w:hAnsi="Times New Roman" w:cs="Times New Roman"/>
          <w:color w:val="auto"/>
          <w:sz w:val="24"/>
          <w:szCs w:val="24"/>
        </w:rPr>
        <w:t xml:space="preserve">instada </w:t>
      </w:r>
      <w:r w:rsidRPr="007506F3">
        <w:rPr>
          <w:rStyle w:val="A0"/>
          <w:rFonts w:ascii="Times New Roman" w:hAnsi="Times New Roman" w:cs="Times New Roman"/>
          <w:color w:val="auto"/>
          <w:sz w:val="24"/>
          <w:szCs w:val="24"/>
        </w:rPr>
        <w:t>a se pronunciar sobre o tema</w:t>
      </w:r>
      <w:r>
        <w:rPr>
          <w:rStyle w:val="A0"/>
          <w:rFonts w:ascii="Times New Roman" w:hAnsi="Times New Roman" w:cs="Times New Roman"/>
          <w:color w:val="auto"/>
          <w:sz w:val="24"/>
          <w:szCs w:val="24"/>
        </w:rPr>
        <w:t xml:space="preserve"> novamente</w:t>
      </w:r>
      <w:r w:rsidRPr="007506F3">
        <w:rPr>
          <w:rStyle w:val="A0"/>
          <w:rFonts w:ascii="Times New Roman" w:hAnsi="Times New Roman" w:cs="Times New Roman"/>
          <w:color w:val="auto"/>
          <w:sz w:val="24"/>
          <w:szCs w:val="24"/>
        </w:rPr>
        <w:t xml:space="preserve">, caso a </w:t>
      </w:r>
      <w:r>
        <w:rPr>
          <w:rStyle w:val="A0"/>
          <w:rFonts w:ascii="Times New Roman" w:hAnsi="Times New Roman" w:cs="Times New Roman"/>
          <w:color w:val="auto"/>
          <w:sz w:val="24"/>
          <w:szCs w:val="24"/>
        </w:rPr>
        <w:t>C</w:t>
      </w:r>
      <w:r w:rsidRPr="007506F3">
        <w:rPr>
          <w:rStyle w:val="A0"/>
          <w:rFonts w:ascii="Times New Roman" w:hAnsi="Times New Roman" w:cs="Times New Roman"/>
          <w:color w:val="auto"/>
          <w:sz w:val="24"/>
          <w:szCs w:val="24"/>
        </w:rPr>
        <w:t>omissão decida favor</w:t>
      </w:r>
      <w:r>
        <w:rPr>
          <w:rStyle w:val="A0"/>
          <w:rFonts w:ascii="Times New Roman" w:hAnsi="Times New Roman" w:cs="Times New Roman"/>
          <w:color w:val="auto"/>
          <w:sz w:val="24"/>
          <w:szCs w:val="24"/>
        </w:rPr>
        <w:t>avelmente</w:t>
      </w:r>
      <w:r w:rsidRPr="007506F3">
        <w:rPr>
          <w:rStyle w:val="A0"/>
          <w:rFonts w:ascii="Times New Roman" w:hAnsi="Times New Roman" w:cs="Times New Roman"/>
          <w:color w:val="auto"/>
          <w:sz w:val="24"/>
          <w:szCs w:val="24"/>
        </w:rPr>
        <w:t xml:space="preserve"> </w:t>
      </w:r>
      <w:r>
        <w:rPr>
          <w:rStyle w:val="A0"/>
          <w:rFonts w:ascii="Times New Roman" w:hAnsi="Times New Roman" w:cs="Times New Roman"/>
          <w:color w:val="auto"/>
          <w:sz w:val="24"/>
          <w:szCs w:val="24"/>
        </w:rPr>
        <w:t>a</w:t>
      </w:r>
      <w:r w:rsidRPr="007506F3">
        <w:rPr>
          <w:rStyle w:val="A0"/>
          <w:rFonts w:ascii="Times New Roman" w:hAnsi="Times New Roman" w:cs="Times New Roman"/>
          <w:color w:val="auto"/>
          <w:sz w:val="24"/>
          <w:szCs w:val="24"/>
        </w:rPr>
        <w:t xml:space="preserve"> Dilma e avalie que o Brasil não seguiu a orientação do órgão.</w:t>
      </w:r>
    </w:p>
    <w:p w14:paraId="6350B1F7" w14:textId="77777777" w:rsidR="00CD68B4" w:rsidRDefault="00CD68B4" w:rsidP="00F01EEC">
      <w:pPr>
        <w:pStyle w:val="Default"/>
        <w:spacing w:line="360" w:lineRule="auto"/>
        <w:jc w:val="both"/>
        <w:rPr>
          <w:rStyle w:val="A0"/>
          <w:rFonts w:ascii="Times New Roman" w:hAnsi="Times New Roman" w:cs="Times New Roman"/>
          <w:color w:val="auto"/>
          <w:sz w:val="24"/>
          <w:szCs w:val="24"/>
        </w:rPr>
      </w:pPr>
    </w:p>
    <w:p w14:paraId="728C6A6E" w14:textId="77777777" w:rsidR="00DB41F7" w:rsidRDefault="00DB41F7" w:rsidP="00F01EEC">
      <w:pPr>
        <w:pStyle w:val="Default"/>
        <w:spacing w:line="360" w:lineRule="auto"/>
        <w:jc w:val="both"/>
        <w:rPr>
          <w:rStyle w:val="A0"/>
          <w:rFonts w:ascii="Times New Roman" w:hAnsi="Times New Roman" w:cs="Times New Roman"/>
          <w:color w:val="auto"/>
          <w:sz w:val="24"/>
          <w:szCs w:val="24"/>
        </w:rPr>
      </w:pPr>
    </w:p>
    <w:p w14:paraId="29C83D27" w14:textId="7CDAD78E" w:rsidR="00CD68B4" w:rsidRPr="00DC4DA9" w:rsidRDefault="00DB41F7" w:rsidP="00F01EEC">
      <w:pPr>
        <w:pStyle w:val="Default"/>
        <w:spacing w:line="360" w:lineRule="auto"/>
        <w:jc w:val="both"/>
        <w:rPr>
          <w:rStyle w:val="A0"/>
          <w:rFonts w:ascii="Times New Roman" w:hAnsi="Times New Roman" w:cs="Times New Roman"/>
          <w:b/>
          <w:color w:val="auto"/>
          <w:sz w:val="24"/>
          <w:szCs w:val="24"/>
        </w:rPr>
      </w:pPr>
      <w:r>
        <w:rPr>
          <w:rStyle w:val="A0"/>
          <w:rFonts w:ascii="Times New Roman" w:hAnsi="Times New Roman" w:cs="Times New Roman"/>
          <w:b/>
          <w:color w:val="auto"/>
          <w:sz w:val="24"/>
          <w:szCs w:val="24"/>
        </w:rPr>
        <w:t xml:space="preserve">5. </w:t>
      </w:r>
      <w:r w:rsidR="00CD68B4" w:rsidRPr="00DC4DA9">
        <w:rPr>
          <w:rStyle w:val="A0"/>
          <w:rFonts w:ascii="Times New Roman" w:hAnsi="Times New Roman" w:cs="Times New Roman"/>
          <w:b/>
          <w:color w:val="auto"/>
          <w:sz w:val="24"/>
          <w:szCs w:val="24"/>
        </w:rPr>
        <w:t>A</w:t>
      </w:r>
      <w:r>
        <w:rPr>
          <w:rStyle w:val="A0"/>
          <w:rFonts w:ascii="Times New Roman" w:hAnsi="Times New Roman" w:cs="Times New Roman"/>
          <w:b/>
          <w:color w:val="auto"/>
          <w:sz w:val="24"/>
          <w:szCs w:val="24"/>
        </w:rPr>
        <w:t>lgumas conclusões</w:t>
      </w:r>
    </w:p>
    <w:p w14:paraId="01DED4A4" w14:textId="77777777" w:rsidR="00CD68B4" w:rsidRDefault="00CD68B4" w:rsidP="00F01EEC">
      <w:pPr>
        <w:pStyle w:val="Default"/>
        <w:spacing w:line="360" w:lineRule="auto"/>
        <w:jc w:val="both"/>
        <w:rPr>
          <w:rStyle w:val="A0"/>
          <w:rFonts w:ascii="Times New Roman" w:hAnsi="Times New Roman" w:cs="Times New Roman"/>
          <w:color w:val="auto"/>
          <w:sz w:val="24"/>
          <w:szCs w:val="24"/>
        </w:rPr>
      </w:pPr>
    </w:p>
    <w:p w14:paraId="3F33E014" w14:textId="77777777" w:rsidR="007D2E43" w:rsidRDefault="00CD68B4" w:rsidP="007D2E43">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 xml:space="preserve">Na análise da evolução das cortes internacionais, observou-se que os princípios gerais de direito e a complementaridade das normas internacionais pelos ordenamentos jurídicos internos foram e são fundamentais para a construção de um sistema internacional de direitos humanos e, em especial, do Sistema Interamericano. </w:t>
      </w:r>
    </w:p>
    <w:p w14:paraId="32018EA1" w14:textId="77777777" w:rsidR="007D2E43" w:rsidRDefault="00CD68B4" w:rsidP="007D2E43">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A adoção do primado do direito e a formação de uma jurisprudência internacional que concretize pautas e entendimentos comuns são responsáveis pela viabilização não apenas de uma gramática comum dos direitos humanos, como também da própria existência de uma esfera jurídica internacional, principalmente neste que é o tema mais sensível aos povos em todas as épocas e lugares – os direitos humanos, justamente por apelar à dimensão mais básica da existência do homem.</w:t>
      </w:r>
    </w:p>
    <w:p w14:paraId="00C98498" w14:textId="77777777" w:rsidR="007D2E43" w:rsidRDefault="00043B46" w:rsidP="007D2E43">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T</w:t>
      </w:r>
      <w:r w:rsidR="00CD68B4">
        <w:rPr>
          <w:rStyle w:val="A0"/>
          <w:rFonts w:ascii="Times New Roman" w:hAnsi="Times New Roman" w:cs="Times New Roman"/>
          <w:color w:val="auto"/>
          <w:sz w:val="24"/>
          <w:szCs w:val="24"/>
        </w:rPr>
        <w:t>ratando</w:t>
      </w:r>
      <w:r>
        <w:rPr>
          <w:rStyle w:val="A0"/>
          <w:rFonts w:ascii="Times New Roman" w:hAnsi="Times New Roman" w:cs="Times New Roman"/>
          <w:color w:val="auto"/>
          <w:sz w:val="24"/>
          <w:szCs w:val="24"/>
        </w:rPr>
        <w:t>-se</w:t>
      </w:r>
      <w:r w:rsidR="00CD68B4">
        <w:rPr>
          <w:rStyle w:val="A0"/>
          <w:rFonts w:ascii="Times New Roman" w:hAnsi="Times New Roman" w:cs="Times New Roman"/>
          <w:color w:val="auto"/>
          <w:sz w:val="24"/>
          <w:szCs w:val="24"/>
        </w:rPr>
        <w:t xml:space="preserve"> da interação entre direitos humanos e princípio democrático, verificou-se, em três casos emblemáticos no âmbito do SIDH, que, </w:t>
      </w:r>
      <w:r w:rsidR="00CD68B4" w:rsidRPr="00EB01C3">
        <w:rPr>
          <w:rStyle w:val="A0"/>
          <w:rFonts w:ascii="Times New Roman" w:hAnsi="Times New Roman" w:cs="Times New Roman"/>
          <w:i/>
          <w:color w:val="auto"/>
          <w:sz w:val="24"/>
          <w:szCs w:val="24"/>
        </w:rPr>
        <w:t>pari passu</w:t>
      </w:r>
      <w:r w:rsidR="00CD68B4">
        <w:rPr>
          <w:rStyle w:val="A0"/>
          <w:rFonts w:ascii="Times New Roman" w:hAnsi="Times New Roman" w:cs="Times New Roman"/>
          <w:color w:val="auto"/>
          <w:sz w:val="24"/>
          <w:szCs w:val="24"/>
        </w:rPr>
        <w:t xml:space="preserve"> ao impulso primordial da garantia e incremento paulatino de direitos de liberdade, igualdade e justiça social, identificados como direitos humanos </w:t>
      </w:r>
      <w:r w:rsidR="00CD68B4" w:rsidRPr="0017770B">
        <w:rPr>
          <w:rStyle w:val="A0"/>
          <w:rFonts w:ascii="Times New Roman" w:hAnsi="Times New Roman" w:cs="Times New Roman"/>
          <w:i/>
          <w:color w:val="auto"/>
          <w:sz w:val="24"/>
          <w:szCs w:val="24"/>
        </w:rPr>
        <w:t>para a</w:t>
      </w:r>
      <w:r w:rsidR="00CD68B4">
        <w:rPr>
          <w:rStyle w:val="A0"/>
          <w:rFonts w:ascii="Times New Roman" w:hAnsi="Times New Roman" w:cs="Times New Roman"/>
          <w:color w:val="auto"/>
          <w:sz w:val="24"/>
          <w:szCs w:val="24"/>
        </w:rPr>
        <w:t xml:space="preserve"> democracia e a serviço de um incremento constante da qualidade dos processos democráticos e de suas possibilidades de promoção do desenvolvimento social em escala regional e global, a simbiose com efetivo espaço de aplicação internacional encontra-se nos direitos humanos </w:t>
      </w:r>
      <w:r w:rsidR="00CD68B4" w:rsidRPr="00A87825">
        <w:rPr>
          <w:rStyle w:val="A0"/>
          <w:rFonts w:ascii="Times New Roman" w:hAnsi="Times New Roman" w:cs="Times New Roman"/>
          <w:i/>
          <w:color w:val="auto"/>
          <w:sz w:val="24"/>
          <w:szCs w:val="24"/>
        </w:rPr>
        <w:t>da</w:t>
      </w:r>
      <w:r w:rsidR="00CD68B4">
        <w:rPr>
          <w:rStyle w:val="A0"/>
          <w:rFonts w:ascii="Times New Roman" w:hAnsi="Times New Roman" w:cs="Times New Roman"/>
          <w:color w:val="auto"/>
          <w:sz w:val="24"/>
          <w:szCs w:val="24"/>
        </w:rPr>
        <w:t xml:space="preserve"> democracia, aferíveis em termos procedimentais reportáveis à legislação interna dos países.</w:t>
      </w:r>
    </w:p>
    <w:p w14:paraId="5EC50926" w14:textId="77777777" w:rsidR="007D2E43" w:rsidRDefault="00CD68B4" w:rsidP="007D2E43">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 xml:space="preserve">Em um primeiro plano, o primado do direito é o primado do processo democrático e dos direitos humanos </w:t>
      </w:r>
      <w:r w:rsidRPr="003161B3">
        <w:rPr>
          <w:rStyle w:val="A0"/>
          <w:rFonts w:ascii="Times New Roman" w:hAnsi="Times New Roman" w:cs="Times New Roman"/>
          <w:i/>
          <w:color w:val="auto"/>
          <w:sz w:val="24"/>
          <w:szCs w:val="24"/>
        </w:rPr>
        <w:t>da</w:t>
      </w:r>
      <w:r>
        <w:rPr>
          <w:rStyle w:val="A0"/>
          <w:rFonts w:ascii="Times New Roman" w:hAnsi="Times New Roman" w:cs="Times New Roman"/>
          <w:color w:val="auto"/>
          <w:sz w:val="24"/>
          <w:szCs w:val="24"/>
        </w:rPr>
        <w:t xml:space="preserve"> democracia. Os direitos humanos </w:t>
      </w:r>
      <w:r w:rsidRPr="00CF518A">
        <w:rPr>
          <w:rStyle w:val="A0"/>
          <w:rFonts w:ascii="Times New Roman" w:hAnsi="Times New Roman" w:cs="Times New Roman"/>
          <w:i/>
          <w:color w:val="auto"/>
          <w:sz w:val="24"/>
          <w:szCs w:val="24"/>
        </w:rPr>
        <w:t>para a</w:t>
      </w:r>
      <w:r>
        <w:rPr>
          <w:rStyle w:val="A0"/>
          <w:rFonts w:ascii="Times New Roman" w:hAnsi="Times New Roman" w:cs="Times New Roman"/>
          <w:color w:val="auto"/>
          <w:sz w:val="24"/>
          <w:szCs w:val="24"/>
        </w:rPr>
        <w:t xml:space="preserve"> democracia aparecem como reforço argumentativo ou </w:t>
      </w:r>
      <w:r w:rsidRPr="00DE1244">
        <w:rPr>
          <w:rStyle w:val="A0"/>
          <w:rFonts w:ascii="Times New Roman" w:hAnsi="Times New Roman" w:cs="Times New Roman"/>
          <w:i/>
          <w:color w:val="auto"/>
          <w:sz w:val="24"/>
          <w:szCs w:val="24"/>
        </w:rPr>
        <w:t>obter dictum</w:t>
      </w:r>
      <w:r>
        <w:rPr>
          <w:rStyle w:val="A0"/>
          <w:rFonts w:ascii="Times New Roman" w:hAnsi="Times New Roman" w:cs="Times New Roman"/>
          <w:color w:val="auto"/>
          <w:sz w:val="24"/>
          <w:szCs w:val="24"/>
        </w:rPr>
        <w:t xml:space="preserve">, não como </w:t>
      </w:r>
      <w:r w:rsidRPr="000163D2">
        <w:rPr>
          <w:rStyle w:val="A0"/>
          <w:rFonts w:ascii="Times New Roman" w:hAnsi="Times New Roman" w:cs="Times New Roman"/>
          <w:i/>
          <w:color w:val="auto"/>
          <w:sz w:val="24"/>
          <w:szCs w:val="24"/>
        </w:rPr>
        <w:t>ratio decidendi</w:t>
      </w:r>
      <w:r>
        <w:rPr>
          <w:rStyle w:val="A0"/>
          <w:rFonts w:ascii="Times New Roman" w:hAnsi="Times New Roman" w:cs="Times New Roman"/>
          <w:color w:val="auto"/>
          <w:sz w:val="24"/>
          <w:szCs w:val="24"/>
        </w:rPr>
        <w:t>. Em outras palavras, a inexistência de ilegalidades democrático-procedimentais tornaria insustentável a condenação.</w:t>
      </w:r>
    </w:p>
    <w:p w14:paraId="53BF9950" w14:textId="77777777" w:rsidR="007D2E43" w:rsidRDefault="00CD68B4" w:rsidP="007D2E43">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 xml:space="preserve">Em processos destituintes, por excelência, isso se faz tanto evidente quanto necessário, principalmente no SIDH, quando analisamos o histórico de </w:t>
      </w:r>
      <w:r w:rsidRPr="00537315">
        <w:rPr>
          <w:rStyle w:val="A0"/>
          <w:rFonts w:ascii="Times New Roman" w:hAnsi="Times New Roman" w:cs="Times New Roman"/>
          <w:color w:val="auto"/>
          <w:sz w:val="24"/>
          <w:szCs w:val="24"/>
        </w:rPr>
        <w:t>quebra</w:t>
      </w:r>
      <w:r>
        <w:rPr>
          <w:rStyle w:val="A0"/>
          <w:rFonts w:ascii="Times New Roman" w:hAnsi="Times New Roman" w:cs="Times New Roman"/>
          <w:color w:val="auto"/>
          <w:sz w:val="24"/>
          <w:szCs w:val="24"/>
        </w:rPr>
        <w:t>s</w:t>
      </w:r>
      <w:r w:rsidRPr="00537315">
        <w:rPr>
          <w:rStyle w:val="A0"/>
          <w:rFonts w:ascii="Times New Roman" w:hAnsi="Times New Roman" w:cs="Times New Roman"/>
          <w:color w:val="auto"/>
          <w:sz w:val="24"/>
          <w:szCs w:val="24"/>
        </w:rPr>
        <w:t xml:space="preserve"> da ordem constitucional </w:t>
      </w:r>
      <w:r>
        <w:rPr>
          <w:rStyle w:val="A0"/>
          <w:rFonts w:ascii="Times New Roman" w:hAnsi="Times New Roman" w:cs="Times New Roman"/>
          <w:color w:val="auto"/>
          <w:sz w:val="24"/>
          <w:szCs w:val="24"/>
        </w:rPr>
        <w:t xml:space="preserve">nos países da América Latina, </w:t>
      </w:r>
      <w:r w:rsidRPr="00537315">
        <w:rPr>
          <w:rStyle w:val="A0"/>
          <w:rFonts w:ascii="Times New Roman" w:hAnsi="Times New Roman" w:cs="Times New Roman"/>
          <w:color w:val="auto"/>
          <w:sz w:val="24"/>
          <w:szCs w:val="24"/>
        </w:rPr>
        <w:t>por demanda</w:t>
      </w:r>
      <w:r>
        <w:rPr>
          <w:rStyle w:val="A0"/>
          <w:rFonts w:ascii="Times New Roman" w:hAnsi="Times New Roman" w:cs="Times New Roman"/>
          <w:color w:val="auto"/>
          <w:sz w:val="24"/>
          <w:szCs w:val="24"/>
        </w:rPr>
        <w:t>s de origem</w:t>
      </w:r>
      <w:r w:rsidRPr="00537315">
        <w:rPr>
          <w:rStyle w:val="A0"/>
          <w:rFonts w:ascii="Times New Roman" w:hAnsi="Times New Roman" w:cs="Times New Roman"/>
          <w:color w:val="auto"/>
          <w:sz w:val="24"/>
          <w:szCs w:val="24"/>
        </w:rPr>
        <w:t xml:space="preserve"> não popular. </w:t>
      </w:r>
      <w:r>
        <w:rPr>
          <w:rStyle w:val="A0"/>
          <w:rFonts w:ascii="Times New Roman" w:hAnsi="Times New Roman" w:cs="Times New Roman"/>
          <w:color w:val="auto"/>
          <w:sz w:val="24"/>
          <w:szCs w:val="24"/>
        </w:rPr>
        <w:t>Não raro, opta-se como solução para crises e instabilidades políticas e econômicas, a convocação de assembleias constituintes, ou seja, r</w:t>
      </w:r>
      <w:r w:rsidRPr="00537315">
        <w:rPr>
          <w:rStyle w:val="A0"/>
          <w:rFonts w:ascii="Times New Roman" w:hAnsi="Times New Roman" w:cs="Times New Roman"/>
          <w:color w:val="auto"/>
          <w:sz w:val="24"/>
          <w:szCs w:val="24"/>
        </w:rPr>
        <w:t xml:space="preserve">epactuações do contrato social </w:t>
      </w:r>
      <w:r w:rsidRPr="00537315">
        <w:rPr>
          <w:rStyle w:val="A0"/>
          <w:rFonts w:ascii="Times New Roman" w:hAnsi="Times New Roman" w:cs="Times New Roman"/>
          <w:i/>
          <w:color w:val="auto"/>
          <w:sz w:val="24"/>
          <w:szCs w:val="24"/>
        </w:rPr>
        <w:t>ad infinitum</w:t>
      </w:r>
      <w:r w:rsidRPr="00537315">
        <w:rPr>
          <w:rStyle w:val="A0"/>
          <w:rFonts w:ascii="Times New Roman" w:hAnsi="Times New Roman" w:cs="Times New Roman"/>
          <w:color w:val="auto"/>
          <w:sz w:val="24"/>
          <w:szCs w:val="24"/>
        </w:rPr>
        <w:t>.</w:t>
      </w:r>
    </w:p>
    <w:p w14:paraId="63354C6E" w14:textId="78698706" w:rsidR="00CD68B4" w:rsidRDefault="00CD68B4" w:rsidP="007D2E43">
      <w:pPr>
        <w:pStyle w:val="Default"/>
        <w:spacing w:line="360" w:lineRule="auto"/>
        <w:ind w:firstLine="851"/>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Nesse sentido, o reforço dos ordenamentos constitucionais internos pela constante fiscalização e adoção de medidas dissuasórias previstas nos instrumentos jurídicos da OEA e, em particular, do SIDH, são contribuições valiosas e em franca estruturação, expansão e aprofundamento, que fortificam a pavimentação da paz no continente.</w:t>
      </w:r>
    </w:p>
    <w:p w14:paraId="0EC20848" w14:textId="77777777" w:rsidR="00CD68B4" w:rsidRDefault="00CD68B4" w:rsidP="00F01EEC">
      <w:pPr>
        <w:pStyle w:val="Default"/>
        <w:spacing w:line="360" w:lineRule="auto"/>
        <w:jc w:val="both"/>
        <w:rPr>
          <w:rStyle w:val="A0"/>
          <w:rFonts w:ascii="Times New Roman" w:hAnsi="Times New Roman" w:cs="Times New Roman"/>
          <w:color w:val="auto"/>
          <w:sz w:val="24"/>
          <w:szCs w:val="24"/>
        </w:rPr>
      </w:pPr>
    </w:p>
    <w:p w14:paraId="6762D2CD" w14:textId="77777777" w:rsidR="00DB41F7" w:rsidRPr="007506F3" w:rsidRDefault="00DB41F7" w:rsidP="00F01EEC">
      <w:pPr>
        <w:pStyle w:val="Default"/>
        <w:spacing w:line="360" w:lineRule="auto"/>
        <w:jc w:val="both"/>
        <w:rPr>
          <w:rStyle w:val="A0"/>
          <w:rFonts w:ascii="Times New Roman" w:hAnsi="Times New Roman" w:cs="Times New Roman"/>
          <w:color w:val="auto"/>
          <w:sz w:val="24"/>
          <w:szCs w:val="24"/>
        </w:rPr>
      </w:pPr>
    </w:p>
    <w:p w14:paraId="44C47059" w14:textId="2995802C" w:rsidR="00CD68B4" w:rsidRPr="007506F3" w:rsidRDefault="00DB41F7" w:rsidP="00F01EEC">
      <w:pPr>
        <w:pStyle w:val="Default"/>
        <w:spacing w:line="360" w:lineRule="auto"/>
        <w:jc w:val="both"/>
        <w:rPr>
          <w:rStyle w:val="A0"/>
          <w:rFonts w:ascii="Times New Roman" w:hAnsi="Times New Roman" w:cs="Times New Roman"/>
          <w:b/>
          <w:color w:val="auto"/>
          <w:sz w:val="24"/>
          <w:szCs w:val="24"/>
        </w:rPr>
      </w:pPr>
      <w:r>
        <w:rPr>
          <w:rStyle w:val="A0"/>
          <w:rFonts w:ascii="Times New Roman" w:hAnsi="Times New Roman" w:cs="Times New Roman"/>
          <w:b/>
          <w:color w:val="auto"/>
          <w:sz w:val="24"/>
          <w:szCs w:val="24"/>
        </w:rPr>
        <w:t xml:space="preserve">6. </w:t>
      </w:r>
      <w:r w:rsidR="00CD68B4" w:rsidRPr="007506F3">
        <w:rPr>
          <w:rStyle w:val="A0"/>
          <w:rFonts w:ascii="Times New Roman" w:hAnsi="Times New Roman" w:cs="Times New Roman"/>
          <w:b/>
          <w:color w:val="auto"/>
          <w:sz w:val="24"/>
          <w:szCs w:val="24"/>
        </w:rPr>
        <w:t>R</w:t>
      </w:r>
      <w:r>
        <w:rPr>
          <w:rStyle w:val="A0"/>
          <w:rFonts w:ascii="Times New Roman" w:hAnsi="Times New Roman" w:cs="Times New Roman"/>
          <w:b/>
          <w:color w:val="auto"/>
          <w:sz w:val="24"/>
          <w:szCs w:val="24"/>
        </w:rPr>
        <w:t>eferências bibliográficas</w:t>
      </w:r>
    </w:p>
    <w:p w14:paraId="3F16D708" w14:textId="77777777" w:rsidR="00CD68B4" w:rsidRDefault="00CD68B4" w:rsidP="00F01EEC">
      <w:pPr>
        <w:pStyle w:val="Default"/>
        <w:spacing w:line="360" w:lineRule="auto"/>
        <w:jc w:val="both"/>
        <w:rPr>
          <w:rStyle w:val="A0"/>
          <w:rFonts w:ascii="Times New Roman" w:hAnsi="Times New Roman" w:cs="Times New Roman"/>
          <w:b/>
          <w:color w:val="auto"/>
          <w:sz w:val="24"/>
          <w:szCs w:val="24"/>
        </w:rPr>
      </w:pPr>
    </w:p>
    <w:p w14:paraId="6A44196F" w14:textId="77777777" w:rsidR="00CD68B4" w:rsidRPr="00BC640E" w:rsidRDefault="00CD68B4" w:rsidP="00F01EEC">
      <w:pPr>
        <w:spacing w:after="0" w:line="360" w:lineRule="auto"/>
        <w:jc w:val="both"/>
        <w:rPr>
          <w:rFonts w:ascii="Times New Roman" w:hAnsi="Times New Roman" w:cs="Times New Roman"/>
          <w:sz w:val="24"/>
          <w:szCs w:val="24"/>
        </w:rPr>
      </w:pPr>
      <w:r w:rsidRPr="00BC640E">
        <w:rPr>
          <w:rFonts w:ascii="Times New Roman" w:hAnsi="Times New Roman" w:cs="Times New Roman"/>
          <w:sz w:val="24"/>
          <w:szCs w:val="24"/>
        </w:rPr>
        <w:t xml:space="preserve">BROSSARD, Paulo. </w:t>
      </w:r>
      <w:r w:rsidRPr="00BC640E">
        <w:rPr>
          <w:rFonts w:ascii="Times New Roman" w:hAnsi="Times New Roman" w:cs="Times New Roman"/>
          <w:i/>
          <w:sz w:val="24"/>
          <w:szCs w:val="24"/>
        </w:rPr>
        <w:t>O impeachment: aspectos da responsabilidade política do Presidente da República.</w:t>
      </w:r>
      <w:r w:rsidRPr="00BC640E">
        <w:rPr>
          <w:rFonts w:ascii="Times New Roman" w:hAnsi="Times New Roman" w:cs="Times New Roman"/>
          <w:sz w:val="24"/>
          <w:szCs w:val="24"/>
        </w:rPr>
        <w:t xml:space="preserve"> 3ª ed. ampl. São Paulo: Saraiva, 1992.</w:t>
      </w:r>
    </w:p>
    <w:p w14:paraId="519094C2" w14:textId="77777777" w:rsidR="00CD68B4" w:rsidRDefault="00CD68B4" w:rsidP="00F01EEC">
      <w:pPr>
        <w:pStyle w:val="Default"/>
        <w:spacing w:line="360" w:lineRule="auto"/>
        <w:jc w:val="both"/>
        <w:rPr>
          <w:rFonts w:ascii="Times New Roman" w:hAnsi="Times New Roman" w:cs="Times New Roman"/>
        </w:rPr>
      </w:pPr>
      <w:r w:rsidRPr="007506F3">
        <w:rPr>
          <w:rFonts w:ascii="Times New Roman" w:hAnsi="Times New Roman" w:cs="Times New Roman"/>
        </w:rPr>
        <w:t xml:space="preserve">CANÇADO TRINDADE, Antônio Augusto. </w:t>
      </w:r>
      <w:r w:rsidRPr="007506F3">
        <w:rPr>
          <w:rFonts w:ascii="Times New Roman" w:hAnsi="Times New Roman" w:cs="Times New Roman"/>
          <w:b/>
        </w:rPr>
        <w:t>Os Tribunais Internacionais Contemporâ</w:t>
      </w:r>
      <w:r>
        <w:rPr>
          <w:rFonts w:ascii="Times New Roman" w:hAnsi="Times New Roman" w:cs="Times New Roman"/>
          <w:b/>
        </w:rPr>
        <w:t>ne</w:t>
      </w:r>
      <w:r w:rsidRPr="007506F3">
        <w:rPr>
          <w:rFonts w:ascii="Times New Roman" w:hAnsi="Times New Roman" w:cs="Times New Roman"/>
          <w:b/>
        </w:rPr>
        <w:t>os</w:t>
      </w:r>
      <w:r>
        <w:rPr>
          <w:rFonts w:ascii="Times New Roman" w:hAnsi="Times New Roman" w:cs="Times New Roman"/>
        </w:rPr>
        <w:t>. Brasília: FUNAG,</w:t>
      </w:r>
      <w:r w:rsidRPr="007506F3">
        <w:rPr>
          <w:rFonts w:ascii="Times New Roman" w:hAnsi="Times New Roman" w:cs="Times New Roman"/>
        </w:rPr>
        <w:t xml:space="preserve"> 2013.</w:t>
      </w:r>
    </w:p>
    <w:p w14:paraId="32A7C3B9" w14:textId="77777777" w:rsidR="00CD68B4" w:rsidRDefault="00CD68B4" w:rsidP="00F01EEC">
      <w:pPr>
        <w:pStyle w:val="Default"/>
        <w:spacing w:line="360" w:lineRule="auto"/>
        <w:jc w:val="both"/>
        <w:rPr>
          <w:rFonts w:ascii="Times New Roman" w:hAnsi="Times New Roman" w:cs="Times New Roman"/>
        </w:rPr>
      </w:pPr>
      <w:r>
        <w:rPr>
          <w:rFonts w:ascii="Times New Roman" w:hAnsi="Times New Roman" w:cs="Times New Roman"/>
        </w:rPr>
        <w:t xml:space="preserve">GARCÍA, Hernán Alejandro Olano. </w:t>
      </w:r>
      <w:r w:rsidRPr="00F249EF">
        <w:rPr>
          <w:rFonts w:ascii="Times New Roman" w:hAnsi="Times New Roman" w:cs="Times New Roman"/>
        </w:rPr>
        <w:t xml:space="preserve">Teoría del control de convencionalidade. In: </w:t>
      </w:r>
      <w:r w:rsidRPr="00F249EF">
        <w:rPr>
          <w:rFonts w:ascii="Times New Roman" w:hAnsi="Times New Roman" w:cs="Times New Roman"/>
          <w:b/>
        </w:rPr>
        <w:t>Estudios Constitucionales</w:t>
      </w:r>
      <w:r>
        <w:rPr>
          <w:rFonts w:ascii="Times New Roman" w:hAnsi="Times New Roman" w:cs="Times New Roman"/>
        </w:rPr>
        <w:t>, Año 14, n. 1</w:t>
      </w:r>
      <w:r w:rsidRPr="00827218">
        <w:rPr>
          <w:rFonts w:ascii="Times New Roman" w:hAnsi="Times New Roman" w:cs="Times New Roman"/>
        </w:rPr>
        <w:t>89</w:t>
      </w:r>
      <w:r>
        <w:rPr>
          <w:rFonts w:ascii="Times New Roman" w:hAnsi="Times New Roman" w:cs="Times New Roman"/>
        </w:rPr>
        <w:t>,</w:t>
      </w:r>
      <w:r w:rsidRPr="00827218">
        <w:rPr>
          <w:rFonts w:ascii="Times New Roman" w:hAnsi="Times New Roman" w:cs="Times New Roman"/>
        </w:rPr>
        <w:t xml:space="preserve"> 2016, pp. 61-94</w:t>
      </w:r>
      <w:r>
        <w:rPr>
          <w:rFonts w:ascii="Times New Roman" w:hAnsi="Times New Roman" w:cs="Times New Roman"/>
        </w:rPr>
        <w:t>.</w:t>
      </w:r>
    </w:p>
    <w:p w14:paraId="690C639A" w14:textId="77777777" w:rsidR="00CD68B4" w:rsidRDefault="00CD68B4" w:rsidP="00F01EEC">
      <w:pPr>
        <w:pStyle w:val="Default"/>
        <w:spacing w:line="360" w:lineRule="auto"/>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 xml:space="preserve">GARCÍA RAMÍREZ, Sergio. Raíz, Actualidad y Perspectivas de la Jurisdicción Interamericana de Derechos Humanos. In: </w:t>
      </w:r>
      <w:r w:rsidRPr="00CA4F33">
        <w:rPr>
          <w:rStyle w:val="A0"/>
          <w:rFonts w:ascii="Times New Roman" w:hAnsi="Times New Roman" w:cs="Times New Roman"/>
          <w:b/>
          <w:color w:val="auto"/>
          <w:sz w:val="24"/>
          <w:szCs w:val="24"/>
        </w:rPr>
        <w:t>Cuestiones Constitucionales</w:t>
      </w:r>
      <w:r>
        <w:rPr>
          <w:rStyle w:val="A0"/>
          <w:rFonts w:ascii="Times New Roman" w:hAnsi="Times New Roman" w:cs="Times New Roman"/>
          <w:color w:val="auto"/>
          <w:sz w:val="24"/>
          <w:szCs w:val="24"/>
        </w:rPr>
        <w:t>, n</w:t>
      </w:r>
      <w:r w:rsidRPr="00CA4F33">
        <w:rPr>
          <w:rStyle w:val="A0"/>
          <w:rFonts w:ascii="Times New Roman" w:hAnsi="Times New Roman" w:cs="Times New Roman"/>
          <w:color w:val="auto"/>
          <w:sz w:val="24"/>
          <w:szCs w:val="24"/>
        </w:rPr>
        <w:t>. 20, enero-junio 2009</w:t>
      </w:r>
      <w:r>
        <w:rPr>
          <w:rStyle w:val="A0"/>
          <w:rFonts w:ascii="Times New Roman" w:hAnsi="Times New Roman" w:cs="Times New Roman"/>
          <w:color w:val="auto"/>
          <w:sz w:val="24"/>
          <w:szCs w:val="24"/>
        </w:rPr>
        <w:t>, pp. 149-190.</w:t>
      </w:r>
    </w:p>
    <w:p w14:paraId="1B55EB28" w14:textId="77777777" w:rsidR="00CD68B4" w:rsidRDefault="00CD68B4" w:rsidP="00F01EEC">
      <w:pPr>
        <w:pStyle w:val="Default"/>
        <w:spacing w:line="360" w:lineRule="auto"/>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 xml:space="preserve">MAZZUOLI, Valerio de Oliveira. </w:t>
      </w:r>
      <w:r>
        <w:rPr>
          <w:rStyle w:val="A0"/>
          <w:rFonts w:ascii="Times New Roman" w:hAnsi="Times New Roman" w:cs="Times New Roman"/>
          <w:b/>
          <w:color w:val="auto"/>
          <w:sz w:val="24"/>
          <w:szCs w:val="24"/>
        </w:rPr>
        <w:t>Curso de Direito Internacional Público</w:t>
      </w:r>
      <w:r w:rsidRPr="00F8393A">
        <w:rPr>
          <w:rStyle w:val="A0"/>
          <w:rFonts w:ascii="Times New Roman" w:hAnsi="Times New Roman" w:cs="Times New Roman"/>
          <w:color w:val="auto"/>
          <w:sz w:val="24"/>
          <w:szCs w:val="24"/>
        </w:rPr>
        <w:t xml:space="preserve">, </w:t>
      </w:r>
      <w:r>
        <w:rPr>
          <w:rStyle w:val="A0"/>
          <w:rFonts w:ascii="Times New Roman" w:hAnsi="Times New Roman" w:cs="Times New Roman"/>
          <w:color w:val="auto"/>
          <w:sz w:val="24"/>
          <w:szCs w:val="24"/>
        </w:rPr>
        <w:t>6</w:t>
      </w:r>
      <w:r w:rsidRPr="00F8393A">
        <w:rPr>
          <w:rStyle w:val="A0"/>
          <w:rFonts w:ascii="Times New Roman" w:hAnsi="Times New Roman" w:cs="Times New Roman"/>
          <w:color w:val="auto"/>
          <w:sz w:val="24"/>
          <w:szCs w:val="24"/>
          <w:vertAlign w:val="superscript"/>
        </w:rPr>
        <w:t>a</w:t>
      </w:r>
      <w:r>
        <w:rPr>
          <w:rStyle w:val="A0"/>
          <w:rFonts w:ascii="Times New Roman" w:hAnsi="Times New Roman" w:cs="Times New Roman"/>
          <w:color w:val="auto"/>
          <w:sz w:val="24"/>
          <w:szCs w:val="24"/>
        </w:rPr>
        <w:t xml:space="preserve"> ed. São Paulo: Editora Revista dos Tribunais, 2012</w:t>
      </w:r>
      <w:r w:rsidRPr="00575C8D">
        <w:rPr>
          <w:rStyle w:val="A0"/>
          <w:rFonts w:ascii="Times New Roman" w:hAnsi="Times New Roman" w:cs="Times New Roman"/>
          <w:color w:val="auto"/>
          <w:sz w:val="24"/>
          <w:szCs w:val="24"/>
        </w:rPr>
        <w:t>.</w:t>
      </w:r>
    </w:p>
    <w:p w14:paraId="4A2B19B3" w14:textId="77777777" w:rsidR="00CD68B4" w:rsidRDefault="00CD68B4" w:rsidP="00F01EEC">
      <w:pPr>
        <w:pStyle w:val="Default"/>
        <w:spacing w:line="360" w:lineRule="auto"/>
        <w:jc w:val="both"/>
        <w:rPr>
          <w:rFonts w:ascii="Times New Roman" w:hAnsi="Times New Roman" w:cs="Times New Roman"/>
        </w:rPr>
      </w:pPr>
      <w:r>
        <w:rPr>
          <w:rFonts w:ascii="Times New Roman" w:hAnsi="Times New Roman" w:cs="Times New Roman"/>
        </w:rPr>
        <w:t>OEA.</w:t>
      </w:r>
      <w:r w:rsidRPr="007506F3">
        <w:rPr>
          <w:rFonts w:ascii="Times New Roman" w:hAnsi="Times New Roman" w:cs="Times New Roman"/>
        </w:rPr>
        <w:t xml:space="preserve"> </w:t>
      </w:r>
      <w:r w:rsidRPr="00B243C8">
        <w:rPr>
          <w:rFonts w:ascii="Times New Roman" w:hAnsi="Times New Roman" w:cs="Times New Roman"/>
          <w:b/>
        </w:rPr>
        <w:t>Relatório Anual do Conselho Permanente à Assembleia Geral, 2009-2010</w:t>
      </w:r>
      <w:r w:rsidRPr="007506F3">
        <w:rPr>
          <w:rFonts w:ascii="Times New Roman" w:hAnsi="Times New Roman" w:cs="Times New Roman"/>
        </w:rPr>
        <w:t>, OEA/Ser.P, AG/doc.5111/10, Lima, Peru, 1o junho 2010.</w:t>
      </w:r>
    </w:p>
    <w:p w14:paraId="7285BC65" w14:textId="77777777" w:rsidR="00CD68B4" w:rsidRDefault="00CD68B4" w:rsidP="00F01EEC">
      <w:pPr>
        <w:pStyle w:val="Default"/>
        <w:spacing w:line="360" w:lineRule="auto"/>
        <w:jc w:val="both"/>
        <w:rPr>
          <w:rFonts w:ascii="Times New Roman" w:hAnsi="Times New Roman" w:cs="Times New Roman"/>
        </w:rPr>
      </w:pPr>
      <w:r>
        <w:rPr>
          <w:rFonts w:ascii="Times New Roman" w:hAnsi="Times New Roman" w:cs="Times New Roman"/>
        </w:rPr>
        <w:t xml:space="preserve">__________. </w:t>
      </w:r>
      <w:r w:rsidRPr="00D07A65">
        <w:rPr>
          <w:rFonts w:ascii="Times New Roman" w:hAnsi="Times New Roman" w:cs="Times New Roman"/>
          <w:b/>
        </w:rPr>
        <w:t>Resolução sobre a crise política em Honduras</w:t>
      </w:r>
      <w:r w:rsidRPr="001336C6">
        <w:rPr>
          <w:rFonts w:ascii="Times New Roman" w:hAnsi="Times New Roman" w:cs="Times New Roman"/>
        </w:rPr>
        <w:t xml:space="preserve"> (aprovada na sessão plenária de 1o de julho de 2009 e revisada pela Comissão de Estilo) AG/RES. 1 (XXXVII-E/09) rev. 1.</w:t>
      </w:r>
    </w:p>
    <w:p w14:paraId="0F995CC4" w14:textId="77777777" w:rsidR="00CD68B4" w:rsidRPr="005430FA" w:rsidRDefault="00CD68B4" w:rsidP="00F01EEC">
      <w:pPr>
        <w:pStyle w:val="Default"/>
        <w:spacing w:line="360" w:lineRule="auto"/>
        <w:jc w:val="both"/>
        <w:rPr>
          <w:rStyle w:val="A0"/>
          <w:rFonts w:ascii="Times New Roman" w:hAnsi="Times New Roman" w:cs="Times New Roman"/>
          <w:sz w:val="24"/>
          <w:szCs w:val="24"/>
        </w:rPr>
      </w:pPr>
      <w:r>
        <w:rPr>
          <w:rFonts w:ascii="Times New Roman" w:hAnsi="Times New Roman" w:cs="Times New Roman"/>
        </w:rPr>
        <w:t>__________.</w:t>
      </w:r>
      <w:r w:rsidRPr="001336C6">
        <w:rPr>
          <w:rFonts w:ascii="Times New Roman" w:hAnsi="Times New Roman" w:cs="Times New Roman"/>
        </w:rPr>
        <w:t xml:space="preserve"> </w:t>
      </w:r>
      <w:r w:rsidRPr="00D07A65">
        <w:rPr>
          <w:rFonts w:ascii="Times New Roman" w:hAnsi="Times New Roman" w:cs="Times New Roman"/>
          <w:b/>
        </w:rPr>
        <w:t>Resolução sobre a suspensão do direito de Honduras de participar na OEA</w:t>
      </w:r>
      <w:r w:rsidRPr="001336C6">
        <w:rPr>
          <w:rFonts w:ascii="Times New Roman" w:hAnsi="Times New Roman" w:cs="Times New Roman"/>
        </w:rPr>
        <w:t xml:space="preserve"> (aprovada na segunda sessão plenária, realizada em 4 de julho de 2009 e revisada pela Comissão de Estilo) AG/RES. 2 (XXXVII-E/09) rev. 1.</w:t>
      </w:r>
    </w:p>
    <w:p w14:paraId="0988783D" w14:textId="77777777" w:rsidR="00CD68B4" w:rsidRDefault="00CD68B4" w:rsidP="00F01EEC">
      <w:pPr>
        <w:pStyle w:val="Default"/>
        <w:spacing w:line="360" w:lineRule="auto"/>
        <w:jc w:val="both"/>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 xml:space="preserve">PIOVESAN, Flávia. </w:t>
      </w:r>
      <w:r w:rsidRPr="00560DA0">
        <w:rPr>
          <w:rFonts w:ascii="Times New Roman" w:hAnsi="Times New Roman" w:cs="Times New Roman"/>
          <w:b/>
        </w:rPr>
        <w:t>Direitos Humanos e Justiça Internacional</w:t>
      </w:r>
      <w:r w:rsidRPr="00505EE2">
        <w:rPr>
          <w:rFonts w:ascii="Times New Roman" w:hAnsi="Times New Roman" w:cs="Times New Roman"/>
        </w:rPr>
        <w:t>,</w:t>
      </w:r>
      <w:r>
        <w:rPr>
          <w:rFonts w:ascii="Times New Roman" w:hAnsi="Times New Roman" w:cs="Times New Roman"/>
        </w:rPr>
        <w:t xml:space="preserve"> 5</w:t>
      </w:r>
      <w:r w:rsidRPr="00505EE2">
        <w:rPr>
          <w:rFonts w:ascii="Times New Roman" w:hAnsi="Times New Roman" w:cs="Times New Roman"/>
          <w:vertAlign w:val="superscript"/>
        </w:rPr>
        <w:t>a</w:t>
      </w:r>
      <w:r>
        <w:rPr>
          <w:rFonts w:ascii="Times New Roman" w:hAnsi="Times New Roman" w:cs="Times New Roman"/>
        </w:rPr>
        <w:t xml:space="preserve"> ed. São Paulo: Saraiva,</w:t>
      </w:r>
      <w:r w:rsidRPr="00505EE2">
        <w:rPr>
          <w:rFonts w:ascii="Times New Roman" w:hAnsi="Times New Roman" w:cs="Times New Roman"/>
        </w:rPr>
        <w:t xml:space="preserve"> 2</w:t>
      </w:r>
      <w:r>
        <w:rPr>
          <w:rFonts w:ascii="Times New Roman" w:hAnsi="Times New Roman" w:cs="Times New Roman"/>
        </w:rPr>
        <w:t>014.</w:t>
      </w:r>
    </w:p>
    <w:p w14:paraId="53797601" w14:textId="77777777" w:rsidR="00CD68B4" w:rsidRDefault="00CD68B4" w:rsidP="00F01EEC">
      <w:pPr>
        <w:pStyle w:val="Default"/>
        <w:spacing w:line="360" w:lineRule="auto"/>
        <w:jc w:val="both"/>
        <w:rPr>
          <w:rStyle w:val="A0"/>
          <w:rFonts w:ascii="Times New Roman" w:hAnsi="Times New Roman" w:cs="Times New Roman"/>
          <w:color w:val="auto"/>
          <w:sz w:val="24"/>
          <w:szCs w:val="24"/>
        </w:rPr>
      </w:pPr>
      <w:r w:rsidRPr="00505EE2">
        <w:rPr>
          <w:rStyle w:val="A0"/>
          <w:rFonts w:ascii="Times New Roman" w:hAnsi="Times New Roman" w:cs="Times New Roman"/>
          <w:color w:val="auto"/>
          <w:sz w:val="24"/>
          <w:szCs w:val="24"/>
        </w:rPr>
        <w:t xml:space="preserve">__________. </w:t>
      </w:r>
      <w:r w:rsidRPr="00BC045D">
        <w:rPr>
          <w:rStyle w:val="A0"/>
          <w:rFonts w:ascii="Times New Roman" w:hAnsi="Times New Roman" w:cs="Times New Roman"/>
          <w:b/>
          <w:color w:val="auto"/>
          <w:sz w:val="24"/>
          <w:szCs w:val="24"/>
        </w:rPr>
        <w:t>Sistema interamericano de proteção dos direitos humanos: impacto, desafios e perspectivas à luz da experiência brasileira.</w:t>
      </w:r>
      <w:r>
        <w:rPr>
          <w:rStyle w:val="A0"/>
          <w:rFonts w:ascii="Times New Roman" w:hAnsi="Times New Roman" w:cs="Times New Roman"/>
          <w:color w:val="auto"/>
          <w:sz w:val="24"/>
          <w:szCs w:val="24"/>
        </w:rPr>
        <w:t xml:space="preserve"> </w:t>
      </w:r>
      <w:r w:rsidRPr="00BC045D">
        <w:rPr>
          <w:rStyle w:val="A0"/>
          <w:rFonts w:ascii="Times New Roman" w:hAnsi="Times New Roman" w:cs="Times New Roman"/>
          <w:color w:val="auto"/>
          <w:sz w:val="24"/>
          <w:szCs w:val="24"/>
        </w:rPr>
        <w:t>Universidad Nacional Autónoma de México, Instituto de Investigaciones Jurídicas</w:t>
      </w:r>
      <w:r>
        <w:rPr>
          <w:rStyle w:val="A0"/>
          <w:rFonts w:ascii="Times New Roman" w:hAnsi="Times New Roman" w:cs="Times New Roman"/>
          <w:color w:val="auto"/>
          <w:sz w:val="24"/>
          <w:szCs w:val="24"/>
        </w:rPr>
        <w:t>, 2012, pp. 137-154.</w:t>
      </w:r>
    </w:p>
    <w:p w14:paraId="1E96B390" w14:textId="18969615" w:rsidR="007E1B31" w:rsidRPr="00880B2B" w:rsidRDefault="00CD68B4" w:rsidP="00880B2B">
      <w:pPr>
        <w:pStyle w:val="Default"/>
        <w:spacing w:line="360" w:lineRule="auto"/>
        <w:jc w:val="both"/>
        <w:rPr>
          <w:rFonts w:ascii="Times New Roman" w:hAnsi="Times New Roman" w:cs="Times New Roman"/>
        </w:rPr>
      </w:pPr>
      <w:r>
        <w:rPr>
          <w:rFonts w:ascii="Times New Roman" w:hAnsi="Times New Roman" w:cs="Times New Roman"/>
        </w:rPr>
        <w:t>RAMOS, André de Carvalho.</w:t>
      </w:r>
      <w:r w:rsidRPr="00575A79">
        <w:rPr>
          <w:rFonts w:ascii="Times New Roman" w:hAnsi="Times New Roman" w:cs="Times New Roman"/>
          <w:b/>
        </w:rPr>
        <w:t xml:space="preserve"> Processo Internacional de Direitos Humanos</w:t>
      </w:r>
      <w:r>
        <w:rPr>
          <w:rFonts w:ascii="Times New Roman" w:hAnsi="Times New Roman" w:cs="Times New Roman"/>
        </w:rPr>
        <w:t>, 5</w:t>
      </w:r>
      <w:r w:rsidRPr="00575A79">
        <w:rPr>
          <w:rFonts w:ascii="Times New Roman" w:hAnsi="Times New Roman" w:cs="Times New Roman"/>
          <w:vertAlign w:val="superscript"/>
        </w:rPr>
        <w:t>a</w:t>
      </w:r>
      <w:r>
        <w:rPr>
          <w:rFonts w:ascii="Times New Roman" w:hAnsi="Times New Roman" w:cs="Times New Roman"/>
        </w:rPr>
        <w:t xml:space="preserve"> ed. São Paulo: Saraiva, 2016.</w:t>
      </w:r>
    </w:p>
    <w:sectPr w:rsidR="007E1B31" w:rsidRPr="00880B2B" w:rsidSect="00D30A62">
      <w:headerReference w:type="even" r:id="rId8"/>
      <w:headerReference w:type="default" r:id="rId9"/>
      <w:pgSz w:w="11900" w:h="16840"/>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4FBBFB" w14:textId="77777777" w:rsidR="00266832" w:rsidRDefault="00266832" w:rsidP="00CD68B4">
      <w:pPr>
        <w:spacing w:after="0" w:line="240" w:lineRule="auto"/>
      </w:pPr>
      <w:r>
        <w:separator/>
      </w:r>
    </w:p>
  </w:endnote>
  <w:endnote w:type="continuationSeparator" w:id="0">
    <w:p w14:paraId="3A1803FC" w14:textId="77777777" w:rsidR="00266832" w:rsidRDefault="00266832" w:rsidP="00CD6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Delicious">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3632C" w14:textId="77777777" w:rsidR="00266832" w:rsidRDefault="00266832" w:rsidP="00CD68B4">
      <w:pPr>
        <w:spacing w:after="0" w:line="240" w:lineRule="auto"/>
      </w:pPr>
      <w:r>
        <w:separator/>
      </w:r>
    </w:p>
  </w:footnote>
  <w:footnote w:type="continuationSeparator" w:id="0">
    <w:p w14:paraId="7D0F0DBB" w14:textId="77777777" w:rsidR="00266832" w:rsidRDefault="00266832" w:rsidP="00CD68B4">
      <w:pPr>
        <w:spacing w:after="0" w:line="240" w:lineRule="auto"/>
      </w:pPr>
      <w:r>
        <w:continuationSeparator/>
      </w:r>
    </w:p>
  </w:footnote>
  <w:footnote w:id="1">
    <w:p w14:paraId="1C7702D1" w14:textId="77777777" w:rsidR="00266832" w:rsidRPr="0048655E" w:rsidRDefault="00266832" w:rsidP="00CD68B4">
      <w:pPr>
        <w:pStyle w:val="FootnoteText"/>
        <w:jc w:val="both"/>
        <w:rPr>
          <w:rFonts w:ascii="Times New Roman" w:hAnsi="Times New Roman" w:cs="Times New Roman"/>
          <w:sz w:val="22"/>
          <w:szCs w:val="22"/>
        </w:rPr>
      </w:pPr>
      <w:r w:rsidRPr="0048655E">
        <w:rPr>
          <w:rStyle w:val="FootnoteReference"/>
          <w:rFonts w:ascii="Times New Roman" w:hAnsi="Times New Roman" w:cs="Times New Roman"/>
          <w:sz w:val="22"/>
          <w:szCs w:val="22"/>
        </w:rPr>
        <w:footnoteRef/>
      </w:r>
      <w:r w:rsidRPr="0048655E">
        <w:rPr>
          <w:rFonts w:ascii="Times New Roman" w:hAnsi="Times New Roman" w:cs="Times New Roman"/>
          <w:sz w:val="22"/>
          <w:szCs w:val="22"/>
        </w:rPr>
        <w:t xml:space="preserve"> O processo de justicialização dos direitos humanos na ordem internacional pode ser verificado em PIOVESAN, Flávia, </w:t>
      </w:r>
      <w:r w:rsidRPr="0048655E">
        <w:rPr>
          <w:rFonts w:ascii="Times New Roman" w:hAnsi="Times New Roman" w:cs="Times New Roman"/>
          <w:i/>
          <w:sz w:val="22"/>
          <w:szCs w:val="22"/>
        </w:rPr>
        <w:t xml:space="preserve">Direitos Humanos e Justiça Internacional, </w:t>
      </w:r>
      <w:r w:rsidRPr="0048655E">
        <w:rPr>
          <w:rFonts w:ascii="Times New Roman" w:hAnsi="Times New Roman" w:cs="Times New Roman"/>
          <w:sz w:val="22"/>
          <w:szCs w:val="22"/>
        </w:rPr>
        <w:t>2014, p. 51 e ss.</w:t>
      </w:r>
    </w:p>
  </w:footnote>
  <w:footnote w:id="2">
    <w:p w14:paraId="3A579AD6" w14:textId="50FB3ED3" w:rsidR="00266832" w:rsidRPr="009A5017" w:rsidRDefault="00266832" w:rsidP="00CD68B4">
      <w:pPr>
        <w:pStyle w:val="FootnoteText"/>
        <w:jc w:val="both"/>
        <w:rPr>
          <w:rFonts w:ascii="Times New Roman" w:hAnsi="Times New Roman" w:cs="Times New Roman"/>
          <w:sz w:val="22"/>
          <w:szCs w:val="22"/>
        </w:rPr>
      </w:pPr>
      <w:r w:rsidRPr="0048655E">
        <w:rPr>
          <w:rStyle w:val="FootnoteReference"/>
          <w:rFonts w:ascii="Times New Roman" w:hAnsi="Times New Roman" w:cs="Times New Roman"/>
          <w:sz w:val="22"/>
          <w:szCs w:val="22"/>
        </w:rPr>
        <w:footnoteRef/>
      </w:r>
      <w:r w:rsidRPr="0048655E">
        <w:rPr>
          <w:rFonts w:ascii="Times New Roman" w:hAnsi="Times New Roman" w:cs="Times New Roman"/>
          <w:sz w:val="22"/>
          <w:szCs w:val="22"/>
        </w:rPr>
        <w:t xml:space="preserve"> Além da definição dos </w:t>
      </w:r>
      <w:r w:rsidRPr="0048655E">
        <w:rPr>
          <w:rFonts w:ascii="Times New Roman" w:hAnsi="Times New Roman" w:cs="Times New Roman"/>
          <w:i/>
          <w:sz w:val="22"/>
          <w:szCs w:val="22"/>
        </w:rPr>
        <w:t>core crimes</w:t>
      </w:r>
      <w:r w:rsidRPr="0048655E">
        <w:rPr>
          <w:rFonts w:ascii="Times New Roman" w:hAnsi="Times New Roman" w:cs="Times New Roman"/>
          <w:sz w:val="22"/>
          <w:szCs w:val="22"/>
        </w:rPr>
        <w:t xml:space="preserve"> (artigos 5 e ss.) e dos princípios gerais de direito penal (a exemplo do princípio da legalidade na definição de crimes e penas, da irretroatividade e da individualização da pena, entre outros), como substrato material comum aos diversos ordenamentos jurídicos pátrios, destaca-se o </w:t>
      </w:r>
      <w:r w:rsidRPr="0048655E">
        <w:rPr>
          <w:rFonts w:ascii="Times New Roman" w:hAnsi="Times New Roman" w:cs="Times New Roman"/>
          <w:b/>
          <w:sz w:val="22"/>
          <w:szCs w:val="22"/>
        </w:rPr>
        <w:t>princípio da complementaridade da jurisdição internacional</w:t>
      </w:r>
      <w:r w:rsidRPr="0048655E">
        <w:rPr>
          <w:rFonts w:ascii="Times New Roman" w:hAnsi="Times New Roman" w:cs="Times New Roman"/>
          <w:sz w:val="22"/>
          <w:szCs w:val="22"/>
        </w:rPr>
        <w:t>, que confere primaz</w:t>
      </w:r>
      <w:r w:rsidRPr="009A5017">
        <w:rPr>
          <w:rFonts w:ascii="Times New Roman" w:hAnsi="Times New Roman" w:cs="Times New Roman"/>
          <w:sz w:val="22"/>
          <w:szCs w:val="22"/>
        </w:rPr>
        <w:t>ia às jurisdições nacionais e prevê seu acionamento em circunstâncias excepcionais.</w:t>
      </w:r>
      <w:r>
        <w:rPr>
          <w:rFonts w:ascii="Times New Roman" w:hAnsi="Times New Roman" w:cs="Times New Roman"/>
          <w:sz w:val="22"/>
          <w:szCs w:val="22"/>
        </w:rPr>
        <w:t xml:space="preserve"> </w:t>
      </w:r>
      <w:r w:rsidRPr="009A5017">
        <w:rPr>
          <w:rStyle w:val="A0"/>
          <w:rFonts w:ascii="Times New Roman" w:hAnsi="Times New Roman" w:cs="Times New Roman"/>
          <w:color w:val="auto"/>
          <w:sz w:val="22"/>
          <w:szCs w:val="22"/>
        </w:rPr>
        <w:t xml:space="preserve">Cançado Trindade salienta que a previsão de penas próprias (artigos 77 e ss. do Estatuto), em contraposição ao antigo sistema de tribunais </w:t>
      </w:r>
      <w:r w:rsidRPr="009A5017">
        <w:rPr>
          <w:rStyle w:val="A0"/>
          <w:rFonts w:ascii="Times New Roman" w:hAnsi="Times New Roman" w:cs="Times New Roman"/>
          <w:i/>
          <w:color w:val="auto"/>
          <w:sz w:val="22"/>
          <w:szCs w:val="22"/>
        </w:rPr>
        <w:t>ad hoc,</w:t>
      </w:r>
      <w:r w:rsidRPr="009A5017">
        <w:rPr>
          <w:rStyle w:val="A0"/>
          <w:rFonts w:ascii="Times New Roman" w:hAnsi="Times New Roman" w:cs="Times New Roman"/>
          <w:color w:val="auto"/>
          <w:sz w:val="22"/>
          <w:szCs w:val="22"/>
        </w:rPr>
        <w:t xml:space="preserve"> são o resultado da evolução mesma de uma </w:t>
      </w:r>
      <w:r w:rsidRPr="009A5017">
        <w:rPr>
          <w:rStyle w:val="A0"/>
          <w:rFonts w:ascii="Times New Roman" w:hAnsi="Times New Roman" w:cs="Times New Roman"/>
          <w:b/>
          <w:color w:val="auto"/>
          <w:sz w:val="22"/>
          <w:szCs w:val="22"/>
        </w:rPr>
        <w:t>consciência jurídica universal</w:t>
      </w:r>
      <w:r w:rsidRPr="009A5017">
        <w:rPr>
          <w:rStyle w:val="A0"/>
          <w:rFonts w:ascii="Times New Roman" w:hAnsi="Times New Roman" w:cs="Times New Roman"/>
          <w:color w:val="auto"/>
          <w:sz w:val="22"/>
          <w:szCs w:val="22"/>
        </w:rPr>
        <w:t>, por excelência, a fonte ma</w:t>
      </w:r>
      <w:r>
        <w:rPr>
          <w:rStyle w:val="A0"/>
          <w:rFonts w:ascii="Times New Roman" w:hAnsi="Times New Roman" w:cs="Times New Roman"/>
          <w:color w:val="auto"/>
          <w:sz w:val="22"/>
          <w:szCs w:val="22"/>
        </w:rPr>
        <w:t xml:space="preserve">terial do Direito Internacional (In: </w:t>
      </w:r>
      <w:r w:rsidRPr="002659DB">
        <w:rPr>
          <w:rFonts w:ascii="Times New Roman" w:hAnsi="Times New Roman" w:cs="Times New Roman"/>
          <w:sz w:val="22"/>
          <w:szCs w:val="22"/>
        </w:rPr>
        <w:t xml:space="preserve">CANÇADO TRINDADE, Antônio Augusto. </w:t>
      </w:r>
      <w:r w:rsidRPr="002659DB">
        <w:rPr>
          <w:rFonts w:ascii="Times New Roman" w:hAnsi="Times New Roman" w:cs="Times New Roman"/>
          <w:b/>
          <w:sz w:val="22"/>
          <w:szCs w:val="22"/>
        </w:rPr>
        <w:t>Os Tribunais Internacionais Contemporâneos.</w:t>
      </w:r>
      <w:r w:rsidRPr="002659DB">
        <w:rPr>
          <w:rFonts w:ascii="Times New Roman" w:hAnsi="Times New Roman" w:cs="Times New Roman"/>
          <w:sz w:val="22"/>
          <w:szCs w:val="22"/>
        </w:rPr>
        <w:t xml:space="preserve"> Brasília: FUNAG, 2013, p. 79</w:t>
      </w:r>
      <w:r>
        <w:rPr>
          <w:rFonts w:ascii="Times New Roman" w:hAnsi="Times New Roman" w:cs="Times New Roman"/>
          <w:sz w:val="22"/>
          <w:szCs w:val="22"/>
        </w:rPr>
        <w:t>)</w:t>
      </w:r>
      <w:r w:rsidRPr="002659DB">
        <w:rPr>
          <w:rFonts w:ascii="Times New Roman" w:hAnsi="Times New Roman" w:cs="Times New Roman"/>
          <w:sz w:val="22"/>
          <w:szCs w:val="22"/>
        </w:rPr>
        <w:t>.</w:t>
      </w:r>
    </w:p>
  </w:footnote>
  <w:footnote w:id="3">
    <w:p w14:paraId="521E738F" w14:textId="55A5BC14" w:rsidR="00266832" w:rsidRPr="007D6A0B" w:rsidRDefault="00266832" w:rsidP="007D6A0B">
      <w:pPr>
        <w:pStyle w:val="Default"/>
        <w:jc w:val="both"/>
        <w:rPr>
          <w:rFonts w:ascii="Times New Roman" w:hAnsi="Times New Roman" w:cs="Times New Roman"/>
          <w:color w:val="auto"/>
          <w:sz w:val="22"/>
          <w:szCs w:val="22"/>
        </w:rPr>
      </w:pPr>
      <w:r w:rsidRPr="00FE1D28">
        <w:rPr>
          <w:rStyle w:val="FootnoteReference"/>
          <w:rFonts w:ascii="Times New Roman" w:hAnsi="Times New Roman" w:cs="Times New Roman"/>
          <w:sz w:val="22"/>
          <w:szCs w:val="22"/>
        </w:rPr>
        <w:footnoteRef/>
      </w:r>
      <w:r w:rsidRPr="00FE1D28">
        <w:rPr>
          <w:rFonts w:ascii="Times New Roman" w:hAnsi="Times New Roman" w:cs="Times New Roman"/>
          <w:sz w:val="22"/>
          <w:szCs w:val="22"/>
        </w:rPr>
        <w:t xml:space="preserve"> </w:t>
      </w:r>
      <w:r>
        <w:rPr>
          <w:rStyle w:val="A0"/>
          <w:rFonts w:ascii="Times New Roman" w:hAnsi="Times New Roman" w:cs="Times New Roman"/>
          <w:sz w:val="22"/>
          <w:szCs w:val="22"/>
        </w:rPr>
        <w:t>A Reunião de Manágua</w:t>
      </w:r>
      <w:r w:rsidRPr="00FE1D28">
        <w:rPr>
          <w:rStyle w:val="A0"/>
          <w:rFonts w:ascii="Times New Roman" w:hAnsi="Times New Roman" w:cs="Times New Roman"/>
          <w:sz w:val="22"/>
          <w:szCs w:val="22"/>
        </w:rPr>
        <w:t xml:space="preserve"> avançou com a produção do Comunicado de Manágua de 2007</w:t>
      </w:r>
      <w:r>
        <w:rPr>
          <w:rStyle w:val="A0"/>
          <w:rFonts w:ascii="Times New Roman" w:hAnsi="Times New Roman" w:cs="Times New Roman"/>
          <w:sz w:val="22"/>
          <w:szCs w:val="22"/>
        </w:rPr>
        <w:t>, tendo c</w:t>
      </w:r>
      <w:r w:rsidRPr="00FE1D28">
        <w:rPr>
          <w:rStyle w:val="A0"/>
          <w:rFonts w:ascii="Times New Roman" w:hAnsi="Times New Roman" w:cs="Times New Roman"/>
          <w:sz w:val="22"/>
          <w:szCs w:val="22"/>
        </w:rPr>
        <w:t xml:space="preserve">omo avanços dignos de nota o complemento à consagração do </w:t>
      </w:r>
      <w:r w:rsidRPr="00FE1D28">
        <w:rPr>
          <w:rStyle w:val="A0"/>
          <w:rFonts w:ascii="Times New Roman" w:hAnsi="Times New Roman" w:cs="Times New Roman"/>
          <w:i/>
          <w:sz w:val="22"/>
          <w:szCs w:val="22"/>
        </w:rPr>
        <w:t xml:space="preserve">jus standi </w:t>
      </w:r>
      <w:r w:rsidRPr="00FE1D28">
        <w:rPr>
          <w:rStyle w:val="A0"/>
          <w:rFonts w:ascii="Times New Roman" w:hAnsi="Times New Roman" w:cs="Times New Roman"/>
          <w:sz w:val="22"/>
          <w:szCs w:val="22"/>
        </w:rPr>
        <w:t>dos indivíduos perante a justiça internacional, com os aportes já advindos das convenções daquelas cortes, principalmente no que tange aos direitos humanos, dentre os quais se ressaltam o direito à proteção da liberdade e segurança da pessoa (artigo 5 da Convenção Europei</w:t>
      </w:r>
      <w:r w:rsidRPr="00FE1D28">
        <w:rPr>
          <w:rStyle w:val="A0"/>
          <w:rFonts w:ascii="Times New Roman" w:hAnsi="Times New Roman" w:cs="Times New Roman"/>
          <w:color w:val="auto"/>
          <w:sz w:val="22"/>
          <w:szCs w:val="22"/>
        </w:rPr>
        <w:t xml:space="preserve">a) e </w:t>
      </w:r>
      <w:r w:rsidRPr="00FE1D28">
        <w:rPr>
          <w:rStyle w:val="A0"/>
          <w:rFonts w:ascii="Times New Roman" w:hAnsi="Times New Roman" w:cs="Times New Roman"/>
          <w:sz w:val="22"/>
          <w:szCs w:val="22"/>
        </w:rPr>
        <w:t>o direito às garantias do devido processo legal (artigo 6</w:t>
      </w:r>
      <w:r w:rsidRPr="00FE1D28">
        <w:rPr>
          <w:rStyle w:val="FootnoteReference"/>
          <w:rFonts w:ascii="Times New Roman" w:hAnsi="Times New Roman" w:cs="Times New Roman"/>
          <w:color w:val="auto"/>
          <w:sz w:val="22"/>
          <w:szCs w:val="22"/>
        </w:rPr>
        <w:footnoteRef/>
      </w:r>
      <w:r w:rsidRPr="00FE1D28">
        <w:rPr>
          <w:rStyle w:val="A0"/>
          <w:rFonts w:ascii="Times New Roman" w:hAnsi="Times New Roman" w:cs="Times New Roman"/>
          <w:sz w:val="22"/>
          <w:szCs w:val="22"/>
        </w:rPr>
        <w:t>); e o direito fundamental à vida (artigo 4 da Convenção Americana).</w:t>
      </w:r>
    </w:p>
  </w:footnote>
  <w:footnote w:id="4">
    <w:p w14:paraId="6842DAA6" w14:textId="77777777" w:rsidR="00266832" w:rsidRPr="0048655E" w:rsidRDefault="00266832" w:rsidP="00CD68B4">
      <w:pPr>
        <w:pStyle w:val="FootnoteText"/>
        <w:jc w:val="both"/>
        <w:rPr>
          <w:rFonts w:ascii="Times New Roman" w:hAnsi="Times New Roman" w:cs="Times New Roman"/>
          <w:sz w:val="22"/>
          <w:szCs w:val="22"/>
        </w:rPr>
      </w:pPr>
      <w:r w:rsidRPr="0048655E">
        <w:rPr>
          <w:rStyle w:val="FootnoteReference"/>
          <w:rFonts w:ascii="Times New Roman" w:hAnsi="Times New Roman" w:cs="Times New Roman"/>
          <w:sz w:val="22"/>
          <w:szCs w:val="22"/>
        </w:rPr>
        <w:footnoteRef/>
      </w:r>
      <w:r w:rsidRPr="0048655E">
        <w:rPr>
          <w:rFonts w:ascii="Times New Roman" w:hAnsi="Times New Roman" w:cs="Times New Roman"/>
          <w:sz w:val="22"/>
          <w:szCs w:val="22"/>
        </w:rPr>
        <w:t xml:space="preserve"> Respectivamente, ONU/A.G., Resolução 60(1), de 2005; Anexo à carta de Liechtenstein e do México ao Secretário-Geral das Nações Unidas, de 11.5.2006; ONU doc. A/61/142, par. 2, e cf. par. 4; ONU, Report of the VI Committee, ONU doc. A/61/456, de 17.11.2006, p. 3, par. 9, ONU/A.G.; Resolução 61/39, de 18.12.2006, pars. 1-5; ONU, documento A/62/261, de 15.8.2007, pp. 1-12; e ONU, documento A/62/121, de 11.7.2007, pp. 1-35.</w:t>
      </w:r>
    </w:p>
  </w:footnote>
  <w:footnote w:id="5">
    <w:p w14:paraId="4594E927" w14:textId="6A0E2C62" w:rsidR="00266832" w:rsidRPr="00FD3583" w:rsidRDefault="00266832" w:rsidP="00FD3583">
      <w:pPr>
        <w:pStyle w:val="FootnoteText"/>
        <w:jc w:val="both"/>
        <w:rPr>
          <w:rFonts w:ascii="Times New Roman" w:hAnsi="Times New Roman" w:cs="Times New Roman"/>
          <w:sz w:val="22"/>
          <w:szCs w:val="22"/>
        </w:rPr>
      </w:pPr>
      <w:r w:rsidRPr="00D60B03">
        <w:rPr>
          <w:rStyle w:val="FootnoteReference"/>
          <w:rFonts w:ascii="Times New Roman" w:hAnsi="Times New Roman" w:cs="Times New Roman"/>
          <w:sz w:val="22"/>
          <w:szCs w:val="22"/>
        </w:rPr>
        <w:footnoteRef/>
      </w:r>
      <w:r w:rsidRPr="00D60B03">
        <w:rPr>
          <w:rFonts w:ascii="Times New Roman" w:hAnsi="Times New Roman" w:cs="Times New Roman"/>
          <w:sz w:val="22"/>
          <w:szCs w:val="22"/>
        </w:rPr>
        <w:t xml:space="preserve"> CANÇADO TRINDADE, </w:t>
      </w:r>
      <w:r w:rsidRPr="00D60B03">
        <w:rPr>
          <w:rFonts w:ascii="Times New Roman" w:hAnsi="Times New Roman" w:cs="Times New Roman"/>
          <w:i/>
          <w:sz w:val="22"/>
          <w:szCs w:val="22"/>
        </w:rPr>
        <w:t>op. cit.</w:t>
      </w:r>
      <w:r w:rsidRPr="00D60B03">
        <w:rPr>
          <w:rFonts w:ascii="Times New Roman" w:hAnsi="Times New Roman" w:cs="Times New Roman"/>
          <w:sz w:val="22"/>
          <w:szCs w:val="22"/>
        </w:rPr>
        <w:t>, p. 67-68</w:t>
      </w:r>
      <w:r>
        <w:rPr>
          <w:rFonts w:ascii="Times New Roman" w:hAnsi="Times New Roman" w:cs="Times New Roman"/>
          <w:sz w:val="22"/>
          <w:szCs w:val="22"/>
        </w:rPr>
        <w:t>.</w:t>
      </w:r>
    </w:p>
  </w:footnote>
  <w:footnote w:id="6">
    <w:p w14:paraId="6AC2A41C" w14:textId="2E4E0101" w:rsidR="00266832" w:rsidRPr="00FD3583" w:rsidRDefault="00266832" w:rsidP="00FD3583">
      <w:pPr>
        <w:pStyle w:val="FootnoteText"/>
        <w:jc w:val="both"/>
        <w:rPr>
          <w:rFonts w:ascii="Times New Roman" w:hAnsi="Times New Roman" w:cs="Times New Roman"/>
          <w:sz w:val="22"/>
          <w:szCs w:val="22"/>
        </w:rPr>
      </w:pPr>
      <w:r w:rsidRPr="00872799">
        <w:rPr>
          <w:rStyle w:val="FootnoteReference"/>
          <w:rFonts w:ascii="Times New Roman" w:hAnsi="Times New Roman" w:cs="Times New Roman"/>
          <w:sz w:val="22"/>
          <w:szCs w:val="22"/>
        </w:rPr>
        <w:footnoteRef/>
      </w:r>
      <w:r w:rsidRPr="00872799">
        <w:rPr>
          <w:rFonts w:ascii="Times New Roman" w:hAnsi="Times New Roman" w:cs="Times New Roman"/>
          <w:sz w:val="22"/>
          <w:szCs w:val="22"/>
        </w:rPr>
        <w:t xml:space="preserve"> </w:t>
      </w:r>
      <w:r w:rsidRPr="00872799">
        <w:rPr>
          <w:rStyle w:val="A0"/>
          <w:rFonts w:ascii="Times New Roman" w:hAnsi="Times New Roman" w:cs="Times New Roman"/>
          <w:i/>
          <w:color w:val="auto"/>
          <w:sz w:val="22"/>
          <w:szCs w:val="22"/>
        </w:rPr>
        <w:t>Ibidem</w:t>
      </w:r>
      <w:r w:rsidRPr="00872799">
        <w:rPr>
          <w:rStyle w:val="A0"/>
          <w:rFonts w:ascii="Times New Roman" w:hAnsi="Times New Roman" w:cs="Times New Roman"/>
          <w:color w:val="auto"/>
          <w:sz w:val="22"/>
          <w:szCs w:val="22"/>
        </w:rPr>
        <w:t>, p. 71.</w:t>
      </w:r>
    </w:p>
  </w:footnote>
  <w:footnote w:id="7">
    <w:p w14:paraId="60D5C918" w14:textId="2A237BC1" w:rsidR="00266832" w:rsidRPr="0048655E" w:rsidRDefault="00266832" w:rsidP="00CD68B4">
      <w:pPr>
        <w:pStyle w:val="FootnoteText"/>
        <w:jc w:val="both"/>
        <w:rPr>
          <w:rFonts w:ascii="Times New Roman" w:hAnsi="Times New Roman" w:cs="Times New Roman"/>
          <w:sz w:val="22"/>
          <w:szCs w:val="22"/>
        </w:rPr>
      </w:pPr>
      <w:r w:rsidRPr="0048655E">
        <w:rPr>
          <w:rStyle w:val="FootnoteReference"/>
          <w:rFonts w:ascii="Times New Roman" w:hAnsi="Times New Roman" w:cs="Times New Roman"/>
          <w:sz w:val="22"/>
          <w:szCs w:val="22"/>
        </w:rPr>
        <w:footnoteRef/>
      </w:r>
      <w:r w:rsidRPr="0048655E">
        <w:rPr>
          <w:rFonts w:ascii="Times New Roman" w:hAnsi="Times New Roman" w:cs="Times New Roman"/>
          <w:sz w:val="22"/>
          <w:szCs w:val="22"/>
        </w:rPr>
        <w:t xml:space="preserve"> O controle de convencionalidade é uma construção jurisprudencial da Corte Interamericana de Direitos Humanos, de aplicação tanto pelos juízes da CIDH quanto pelos juízes pátrios dos países membros do sistema interamericano, que submete a verificação do cumprimento das decisões não à luz da constituição (controle de constitucionalidade) ou da lei (controle de legalidade), mas se erige como manifestação do </w:t>
      </w:r>
      <w:r w:rsidRPr="0048655E">
        <w:rPr>
          <w:rFonts w:ascii="Times New Roman" w:hAnsi="Times New Roman" w:cs="Times New Roman"/>
          <w:i/>
          <w:sz w:val="22"/>
          <w:szCs w:val="22"/>
        </w:rPr>
        <w:t>rule of law</w:t>
      </w:r>
      <w:r w:rsidRPr="0048655E">
        <w:rPr>
          <w:rFonts w:ascii="Times New Roman" w:hAnsi="Times New Roman" w:cs="Times New Roman"/>
          <w:sz w:val="22"/>
          <w:szCs w:val="22"/>
        </w:rPr>
        <w:t xml:space="preserve"> e reconhecimento da cogência das convenções e tratados internacionais de direitos humanos, com o aporte hermenêutico da jurisprudência relacionada, como direito propriamente dito, ainda que de natureza internacional, e passível de controle difuso. Surge, na sentença de 25 de setembro de 2003 proferida no caso </w:t>
      </w:r>
      <w:r w:rsidRPr="000B6834">
        <w:rPr>
          <w:rFonts w:ascii="Times New Roman" w:hAnsi="Times New Roman" w:cs="Times New Roman"/>
          <w:i/>
          <w:sz w:val="22"/>
          <w:szCs w:val="22"/>
        </w:rPr>
        <w:t>Myrna Mack Chang vs. Guatemala</w:t>
      </w:r>
      <w:r w:rsidRPr="0048655E">
        <w:rPr>
          <w:rFonts w:ascii="Times New Roman" w:hAnsi="Times New Roman" w:cs="Times New Roman"/>
          <w:sz w:val="22"/>
          <w:szCs w:val="22"/>
        </w:rPr>
        <w:t xml:space="preserve">, no voto do juiz Sergio García Ramírez, em que destacou a impossibilidade de se seccionar internacionalmente o Estado, na miríade de órgãos e divisões do direito interno, pois a responsabilidade estatal é global. A propósito da evolução do instituto pretoriano, cf. GARCÍA, Hernán Alejandro Olano. </w:t>
      </w:r>
      <w:r w:rsidRPr="0048655E">
        <w:rPr>
          <w:rFonts w:ascii="Times New Roman" w:hAnsi="Times New Roman" w:cs="Times New Roman"/>
          <w:i/>
          <w:sz w:val="22"/>
          <w:szCs w:val="22"/>
        </w:rPr>
        <w:t>Teoría del control de convencionalidade</w:t>
      </w:r>
      <w:r w:rsidRPr="0048655E">
        <w:rPr>
          <w:rFonts w:ascii="Times New Roman" w:hAnsi="Times New Roman" w:cs="Times New Roman"/>
          <w:sz w:val="22"/>
          <w:szCs w:val="22"/>
        </w:rPr>
        <w:t xml:space="preserve">. In: </w:t>
      </w:r>
      <w:r w:rsidRPr="007A735F">
        <w:rPr>
          <w:rFonts w:ascii="Times New Roman" w:hAnsi="Times New Roman" w:cs="Times New Roman"/>
          <w:b/>
          <w:sz w:val="22"/>
          <w:szCs w:val="22"/>
        </w:rPr>
        <w:t>Estudios Constitucionales</w:t>
      </w:r>
      <w:r w:rsidRPr="0048655E">
        <w:rPr>
          <w:rFonts w:ascii="Times New Roman" w:hAnsi="Times New Roman" w:cs="Times New Roman"/>
          <w:sz w:val="22"/>
          <w:szCs w:val="22"/>
        </w:rPr>
        <w:t>, Año 14, No 1 89</w:t>
      </w:r>
      <w:r>
        <w:rPr>
          <w:rFonts w:ascii="Times New Roman" w:hAnsi="Times New Roman" w:cs="Times New Roman"/>
          <w:sz w:val="22"/>
          <w:szCs w:val="22"/>
        </w:rPr>
        <w:t>,</w:t>
      </w:r>
      <w:r w:rsidRPr="0048655E">
        <w:rPr>
          <w:rFonts w:ascii="Times New Roman" w:hAnsi="Times New Roman" w:cs="Times New Roman"/>
          <w:sz w:val="22"/>
          <w:szCs w:val="22"/>
        </w:rPr>
        <w:t xml:space="preserve"> 2016, pp. 61-94.</w:t>
      </w:r>
    </w:p>
  </w:footnote>
  <w:footnote w:id="8">
    <w:p w14:paraId="3558B9D9" w14:textId="796DE384" w:rsidR="00266832" w:rsidRPr="0048655E" w:rsidRDefault="00266832" w:rsidP="00CD68B4">
      <w:pPr>
        <w:pStyle w:val="FootnoteText"/>
        <w:jc w:val="both"/>
        <w:rPr>
          <w:rFonts w:ascii="Times New Roman" w:hAnsi="Times New Roman" w:cs="Times New Roman"/>
          <w:sz w:val="22"/>
          <w:szCs w:val="22"/>
        </w:rPr>
      </w:pPr>
      <w:r w:rsidRPr="0048655E">
        <w:rPr>
          <w:rStyle w:val="FootnoteReference"/>
          <w:rFonts w:ascii="Times New Roman" w:hAnsi="Times New Roman" w:cs="Times New Roman"/>
          <w:sz w:val="22"/>
          <w:szCs w:val="22"/>
        </w:rPr>
        <w:footnoteRef/>
      </w:r>
      <w:r w:rsidRPr="0048655E">
        <w:rPr>
          <w:rFonts w:ascii="Times New Roman" w:hAnsi="Times New Roman" w:cs="Times New Roman"/>
          <w:sz w:val="22"/>
          <w:szCs w:val="22"/>
        </w:rPr>
        <w:t xml:space="preserve"> As análise e deduções levarão em consideração, portanto, os arts. 8, 9 e 25 da Convenção Americana sobre Direitos Humanos, bem como a verificação das possibilidades interpretativas da dimensão material dos direitos políticos insculpidos no artigo 23</w:t>
      </w:r>
      <w:r>
        <w:rPr>
          <w:rFonts w:ascii="Times New Roman" w:hAnsi="Times New Roman" w:cs="Times New Roman"/>
          <w:sz w:val="22"/>
          <w:szCs w:val="22"/>
        </w:rPr>
        <w:t>.</w:t>
      </w:r>
    </w:p>
  </w:footnote>
  <w:footnote w:id="9">
    <w:p w14:paraId="2B1164B0" w14:textId="6DE9CE1C" w:rsidR="00266832" w:rsidRPr="00B74022" w:rsidRDefault="00266832" w:rsidP="00B74022">
      <w:pPr>
        <w:pStyle w:val="FootnoteText"/>
        <w:jc w:val="both"/>
        <w:rPr>
          <w:rFonts w:ascii="Times New Roman" w:hAnsi="Times New Roman" w:cs="Times New Roman"/>
          <w:sz w:val="22"/>
          <w:szCs w:val="22"/>
        </w:rPr>
      </w:pPr>
      <w:r w:rsidRPr="00777A8F">
        <w:rPr>
          <w:rStyle w:val="FootnoteReference"/>
          <w:rFonts w:ascii="Times New Roman" w:hAnsi="Times New Roman" w:cs="Times New Roman"/>
          <w:sz w:val="22"/>
          <w:szCs w:val="22"/>
        </w:rPr>
        <w:footnoteRef/>
      </w:r>
      <w:r w:rsidRPr="00777A8F">
        <w:rPr>
          <w:rFonts w:ascii="Times New Roman" w:hAnsi="Times New Roman" w:cs="Times New Roman"/>
          <w:sz w:val="22"/>
          <w:szCs w:val="22"/>
        </w:rPr>
        <w:t xml:space="preserve"> </w:t>
      </w:r>
      <w:r w:rsidRPr="00777A8F">
        <w:rPr>
          <w:rStyle w:val="A0"/>
          <w:rFonts w:ascii="Times New Roman" w:hAnsi="Times New Roman" w:cs="Times New Roman"/>
          <w:color w:val="auto"/>
          <w:sz w:val="22"/>
          <w:szCs w:val="22"/>
        </w:rPr>
        <w:t xml:space="preserve">GARCÍA RAMÍREZ, Sergio. Raíz, Actualidad y Perspectivas de la Jurisdicción Interamericana de Derechos Humanos. In: </w:t>
      </w:r>
      <w:r w:rsidRPr="00777A8F">
        <w:rPr>
          <w:rStyle w:val="A0"/>
          <w:rFonts w:ascii="Times New Roman" w:hAnsi="Times New Roman" w:cs="Times New Roman"/>
          <w:b/>
          <w:color w:val="auto"/>
          <w:sz w:val="22"/>
          <w:szCs w:val="22"/>
        </w:rPr>
        <w:t>Cuestiones Constitucionales</w:t>
      </w:r>
      <w:r w:rsidRPr="00777A8F">
        <w:rPr>
          <w:rStyle w:val="A0"/>
          <w:rFonts w:ascii="Times New Roman" w:hAnsi="Times New Roman" w:cs="Times New Roman"/>
          <w:color w:val="auto"/>
          <w:sz w:val="22"/>
          <w:szCs w:val="22"/>
        </w:rPr>
        <w:t>, n. 20, enero-junio</w:t>
      </w:r>
      <w:r>
        <w:rPr>
          <w:rStyle w:val="A0"/>
          <w:rFonts w:ascii="Times New Roman" w:hAnsi="Times New Roman" w:cs="Times New Roman"/>
          <w:color w:val="auto"/>
          <w:sz w:val="22"/>
          <w:szCs w:val="22"/>
        </w:rPr>
        <w:t>,</w:t>
      </w:r>
      <w:r w:rsidRPr="00777A8F">
        <w:rPr>
          <w:rStyle w:val="A0"/>
          <w:rFonts w:ascii="Times New Roman" w:hAnsi="Times New Roman" w:cs="Times New Roman"/>
          <w:color w:val="auto"/>
          <w:sz w:val="22"/>
          <w:szCs w:val="22"/>
        </w:rPr>
        <w:t xml:space="preserve"> 2009</w:t>
      </w:r>
      <w:r w:rsidRPr="00777A8F">
        <w:rPr>
          <w:rFonts w:ascii="Times New Roman" w:hAnsi="Times New Roman" w:cs="Times New Roman"/>
          <w:sz w:val="22"/>
          <w:szCs w:val="22"/>
        </w:rPr>
        <w:t>, p. 156 e 167.</w:t>
      </w:r>
    </w:p>
  </w:footnote>
  <w:footnote w:id="10">
    <w:p w14:paraId="27DE7A7F" w14:textId="39984DD5" w:rsidR="00266832" w:rsidRPr="0048655E" w:rsidRDefault="00266832" w:rsidP="00390AA1">
      <w:pPr>
        <w:pStyle w:val="Default"/>
        <w:jc w:val="both"/>
        <w:rPr>
          <w:rFonts w:ascii="Times New Roman" w:hAnsi="Times New Roman" w:cs="Times New Roman"/>
          <w:sz w:val="22"/>
          <w:szCs w:val="22"/>
        </w:rPr>
      </w:pPr>
      <w:r w:rsidRPr="0048655E">
        <w:rPr>
          <w:rStyle w:val="FootnoteReference"/>
          <w:rFonts w:ascii="Times New Roman" w:hAnsi="Times New Roman" w:cs="Times New Roman"/>
          <w:sz w:val="22"/>
          <w:szCs w:val="22"/>
        </w:rPr>
        <w:footnoteRef/>
      </w:r>
      <w:r w:rsidRPr="0048655E">
        <w:rPr>
          <w:rFonts w:ascii="Times New Roman" w:hAnsi="Times New Roman" w:cs="Times New Roman"/>
          <w:sz w:val="22"/>
          <w:szCs w:val="22"/>
        </w:rPr>
        <w:t xml:space="preserve"> Para um histórico evolutivo e os órgãos componentes do mecanismo coletivo interamericano de </w:t>
      </w:r>
      <w:r w:rsidRPr="00390AA1">
        <w:rPr>
          <w:rFonts w:ascii="Times New Roman" w:hAnsi="Times New Roman" w:cs="Times New Roman"/>
          <w:sz w:val="22"/>
          <w:szCs w:val="22"/>
        </w:rPr>
        <w:t>apuração de violação a direitos humanos, cf.</w:t>
      </w:r>
      <w:r>
        <w:rPr>
          <w:rFonts w:ascii="Times New Roman" w:hAnsi="Times New Roman" w:cs="Times New Roman"/>
          <w:sz w:val="22"/>
          <w:szCs w:val="22"/>
        </w:rPr>
        <w:t xml:space="preserve"> </w:t>
      </w:r>
      <w:r w:rsidRPr="00390AA1">
        <w:rPr>
          <w:rFonts w:ascii="Times New Roman" w:hAnsi="Times New Roman" w:cs="Times New Roman"/>
          <w:sz w:val="22"/>
          <w:szCs w:val="22"/>
        </w:rPr>
        <w:t>RAMOS, André de Carvalho</w:t>
      </w:r>
      <w:r>
        <w:rPr>
          <w:rFonts w:ascii="Times New Roman" w:hAnsi="Times New Roman" w:cs="Times New Roman"/>
          <w:sz w:val="22"/>
          <w:szCs w:val="22"/>
        </w:rPr>
        <w:t>,</w:t>
      </w:r>
      <w:r w:rsidRPr="00390AA1">
        <w:rPr>
          <w:rFonts w:ascii="Times New Roman" w:hAnsi="Times New Roman" w:cs="Times New Roman"/>
          <w:b/>
          <w:sz w:val="22"/>
          <w:szCs w:val="22"/>
        </w:rPr>
        <w:t xml:space="preserve"> Processo Internacional de Direitos Humanos</w:t>
      </w:r>
      <w:r w:rsidRPr="00390AA1">
        <w:rPr>
          <w:rFonts w:ascii="Times New Roman" w:hAnsi="Times New Roman" w:cs="Times New Roman"/>
          <w:sz w:val="22"/>
          <w:szCs w:val="22"/>
        </w:rPr>
        <w:t>, 5</w:t>
      </w:r>
      <w:r w:rsidRPr="00390AA1">
        <w:rPr>
          <w:rFonts w:ascii="Times New Roman" w:hAnsi="Times New Roman" w:cs="Times New Roman"/>
          <w:sz w:val="22"/>
          <w:szCs w:val="22"/>
          <w:vertAlign w:val="superscript"/>
        </w:rPr>
        <w:t>a</w:t>
      </w:r>
      <w:r>
        <w:rPr>
          <w:rFonts w:ascii="Times New Roman" w:hAnsi="Times New Roman" w:cs="Times New Roman"/>
          <w:sz w:val="22"/>
          <w:szCs w:val="22"/>
        </w:rPr>
        <w:t xml:space="preserve"> ed., São Paulo: Sarai</w:t>
      </w:r>
      <w:r w:rsidRPr="00E522D2">
        <w:rPr>
          <w:rFonts w:ascii="Times New Roman" w:hAnsi="Times New Roman" w:cs="Times New Roman"/>
          <w:sz w:val="22"/>
          <w:szCs w:val="22"/>
        </w:rPr>
        <w:t>va, 2016, p. 205 e ss. No mesmo sentido, PIOVESAN, Flávia</w:t>
      </w:r>
      <w:r>
        <w:rPr>
          <w:rFonts w:ascii="Times New Roman" w:hAnsi="Times New Roman" w:cs="Times New Roman"/>
          <w:sz w:val="22"/>
          <w:szCs w:val="22"/>
        </w:rPr>
        <w:t>,</w:t>
      </w:r>
      <w:r w:rsidRPr="00E522D2">
        <w:rPr>
          <w:rFonts w:ascii="Times New Roman" w:hAnsi="Times New Roman" w:cs="Times New Roman"/>
          <w:sz w:val="22"/>
          <w:szCs w:val="22"/>
        </w:rPr>
        <w:t xml:space="preserve"> </w:t>
      </w:r>
      <w:r w:rsidRPr="00E522D2">
        <w:rPr>
          <w:rStyle w:val="A0"/>
          <w:rFonts w:ascii="Times New Roman" w:hAnsi="Times New Roman" w:cs="Times New Roman"/>
          <w:b/>
          <w:color w:val="auto"/>
          <w:sz w:val="22"/>
          <w:szCs w:val="22"/>
        </w:rPr>
        <w:t>Sistema interamericano de proteção dos direitos humanos: impacto, desafios e perspectivas à luz da experiência brasileira</w:t>
      </w:r>
      <w:r>
        <w:rPr>
          <w:rStyle w:val="A0"/>
          <w:rFonts w:ascii="Times New Roman" w:hAnsi="Times New Roman" w:cs="Times New Roman"/>
          <w:b/>
          <w:color w:val="auto"/>
          <w:sz w:val="22"/>
          <w:szCs w:val="22"/>
        </w:rPr>
        <w:t>,</w:t>
      </w:r>
      <w:r w:rsidRPr="00E522D2">
        <w:rPr>
          <w:rStyle w:val="A0"/>
          <w:rFonts w:ascii="Times New Roman" w:hAnsi="Times New Roman" w:cs="Times New Roman"/>
          <w:color w:val="auto"/>
          <w:sz w:val="22"/>
          <w:szCs w:val="22"/>
        </w:rPr>
        <w:t xml:space="preserve"> Universidad Nacional Autónoma de México, Instituto de Investigaciones Jurídicas, 2012</w:t>
      </w:r>
      <w:r w:rsidRPr="00E522D2">
        <w:rPr>
          <w:rFonts w:ascii="Times New Roman" w:hAnsi="Times New Roman" w:cs="Times New Roman"/>
          <w:sz w:val="22"/>
          <w:szCs w:val="22"/>
        </w:rPr>
        <w:t xml:space="preserve">, p. 140: </w:t>
      </w:r>
      <w:r w:rsidRPr="00E522D2">
        <w:rPr>
          <w:rFonts w:ascii="Times New Roman" w:hAnsi="Times New Roman" w:cs="Times New Roman"/>
          <w:i/>
          <w:sz w:val="22"/>
          <w:szCs w:val="22"/>
        </w:rPr>
        <w:t>“o sistema interamericano consiste em dois regimes: um baseado na CADH e o outro baseado na Car</w:t>
      </w:r>
      <w:r w:rsidRPr="0048655E">
        <w:rPr>
          <w:rFonts w:ascii="Times New Roman" w:hAnsi="Times New Roman" w:cs="Times New Roman"/>
          <w:i/>
          <w:sz w:val="22"/>
          <w:szCs w:val="22"/>
        </w:rPr>
        <w:t>ta da Organização dos Estados Americanos”.</w:t>
      </w:r>
    </w:p>
  </w:footnote>
  <w:footnote w:id="11">
    <w:p w14:paraId="1D0E2A9D" w14:textId="77777777" w:rsidR="00266832" w:rsidRPr="0048655E" w:rsidRDefault="00266832" w:rsidP="00CD68B4">
      <w:pPr>
        <w:pStyle w:val="FootnoteText"/>
        <w:jc w:val="both"/>
        <w:rPr>
          <w:rFonts w:ascii="Times New Roman" w:hAnsi="Times New Roman" w:cs="Times New Roman"/>
          <w:sz w:val="22"/>
          <w:szCs w:val="22"/>
        </w:rPr>
      </w:pPr>
      <w:r w:rsidRPr="0048655E">
        <w:rPr>
          <w:rStyle w:val="FootnoteReference"/>
          <w:rFonts w:ascii="Times New Roman" w:hAnsi="Times New Roman" w:cs="Times New Roman"/>
          <w:sz w:val="22"/>
          <w:szCs w:val="22"/>
        </w:rPr>
        <w:footnoteRef/>
      </w:r>
      <w:r w:rsidRPr="0048655E">
        <w:rPr>
          <w:rFonts w:ascii="Times New Roman" w:hAnsi="Times New Roman" w:cs="Times New Roman"/>
          <w:sz w:val="22"/>
          <w:szCs w:val="22"/>
        </w:rPr>
        <w:t xml:space="preserve"> Para mais informações sobre o contexto peruano, recomenda-se o relatório da cientista política Jo-Marie Burt, disponível em: http://www.corteidh.or.cr/tablas/r29980.pdf.</w:t>
      </w:r>
    </w:p>
  </w:footnote>
  <w:footnote w:id="12">
    <w:p w14:paraId="43857FA8" w14:textId="77777777" w:rsidR="00266832" w:rsidRPr="0048655E" w:rsidRDefault="00266832" w:rsidP="00CD68B4">
      <w:pPr>
        <w:pStyle w:val="FootnoteText"/>
        <w:jc w:val="both"/>
        <w:rPr>
          <w:rFonts w:ascii="Times New Roman" w:hAnsi="Times New Roman" w:cs="Times New Roman"/>
          <w:sz w:val="22"/>
          <w:szCs w:val="22"/>
        </w:rPr>
      </w:pPr>
      <w:r w:rsidRPr="0048655E">
        <w:rPr>
          <w:rStyle w:val="FootnoteReference"/>
          <w:rFonts w:ascii="Times New Roman" w:hAnsi="Times New Roman" w:cs="Times New Roman"/>
          <w:sz w:val="22"/>
          <w:szCs w:val="22"/>
        </w:rPr>
        <w:footnoteRef/>
      </w:r>
      <w:r w:rsidRPr="0048655E">
        <w:rPr>
          <w:rFonts w:ascii="Times New Roman" w:hAnsi="Times New Roman" w:cs="Times New Roman"/>
          <w:sz w:val="22"/>
          <w:szCs w:val="22"/>
        </w:rPr>
        <w:t xml:space="preserve"> As principais informações do julgado, alegações quanto aos atos violadores e fundamentação da sentença estão disponíveis em: http://www.corteidh.or.cr/CF/jurisprudencia2/ficha_tecnica.cfm?nId _Ficha=205.</w:t>
      </w:r>
    </w:p>
  </w:footnote>
  <w:footnote w:id="13">
    <w:p w14:paraId="32BA010C" w14:textId="5E86EF0B" w:rsidR="00266832" w:rsidRPr="00677CD2" w:rsidRDefault="00266832" w:rsidP="00677CD2">
      <w:pPr>
        <w:pStyle w:val="FootnoteText"/>
        <w:jc w:val="both"/>
        <w:rPr>
          <w:rFonts w:ascii="Times New Roman" w:hAnsi="Times New Roman" w:cs="Times New Roman"/>
          <w:sz w:val="22"/>
          <w:szCs w:val="22"/>
        </w:rPr>
      </w:pPr>
      <w:r w:rsidRPr="00DC310D">
        <w:rPr>
          <w:rStyle w:val="FootnoteReference"/>
          <w:rFonts w:ascii="Times New Roman" w:hAnsi="Times New Roman" w:cs="Times New Roman"/>
          <w:sz w:val="22"/>
          <w:szCs w:val="22"/>
        </w:rPr>
        <w:footnoteRef/>
      </w:r>
      <w:r w:rsidRPr="00DC310D">
        <w:rPr>
          <w:rFonts w:ascii="Times New Roman" w:hAnsi="Times New Roman" w:cs="Times New Roman"/>
          <w:sz w:val="22"/>
          <w:szCs w:val="22"/>
        </w:rPr>
        <w:t xml:space="preserve"> </w:t>
      </w:r>
      <w:r>
        <w:rPr>
          <w:rFonts w:ascii="Times New Roman" w:hAnsi="Times New Roman" w:cs="Times New Roman"/>
          <w:sz w:val="22"/>
          <w:szCs w:val="22"/>
        </w:rPr>
        <w:t xml:space="preserve">PIOVESAN, </w:t>
      </w:r>
      <w:r w:rsidRPr="00DC310D">
        <w:rPr>
          <w:rFonts w:ascii="Times New Roman" w:hAnsi="Times New Roman" w:cs="Times New Roman"/>
          <w:i/>
          <w:sz w:val="22"/>
          <w:szCs w:val="22"/>
        </w:rPr>
        <w:t>op. cit.</w:t>
      </w:r>
      <w:r w:rsidRPr="00DC310D">
        <w:rPr>
          <w:rFonts w:ascii="Times New Roman" w:hAnsi="Times New Roman" w:cs="Times New Roman"/>
          <w:sz w:val="22"/>
          <w:szCs w:val="22"/>
        </w:rPr>
        <w:t>,</w:t>
      </w:r>
      <w:r>
        <w:rPr>
          <w:rFonts w:ascii="Times New Roman" w:hAnsi="Times New Roman" w:cs="Times New Roman"/>
          <w:sz w:val="22"/>
          <w:szCs w:val="22"/>
        </w:rPr>
        <w:t xml:space="preserve"> 2012,</w:t>
      </w:r>
      <w:r w:rsidRPr="00DC310D">
        <w:rPr>
          <w:rFonts w:ascii="Times New Roman" w:hAnsi="Times New Roman" w:cs="Times New Roman"/>
          <w:sz w:val="22"/>
          <w:szCs w:val="22"/>
        </w:rPr>
        <w:t xml:space="preserve"> p. 140</w:t>
      </w:r>
    </w:p>
  </w:footnote>
  <w:footnote w:id="14">
    <w:p w14:paraId="1A7AB21E" w14:textId="44901471" w:rsidR="00266832" w:rsidRPr="0048655E" w:rsidRDefault="00266832" w:rsidP="00CD68B4">
      <w:pPr>
        <w:pStyle w:val="FootnoteText"/>
        <w:jc w:val="both"/>
        <w:rPr>
          <w:rFonts w:ascii="Times New Roman" w:hAnsi="Times New Roman" w:cs="Times New Roman"/>
          <w:sz w:val="22"/>
          <w:szCs w:val="22"/>
        </w:rPr>
      </w:pPr>
      <w:r w:rsidRPr="0048655E">
        <w:rPr>
          <w:rStyle w:val="FootnoteReference"/>
          <w:rFonts w:ascii="Times New Roman" w:hAnsi="Times New Roman" w:cs="Times New Roman"/>
          <w:sz w:val="22"/>
          <w:szCs w:val="22"/>
        </w:rPr>
        <w:footnoteRef/>
      </w:r>
      <w:r w:rsidRPr="0048655E">
        <w:rPr>
          <w:rFonts w:ascii="Times New Roman" w:hAnsi="Times New Roman" w:cs="Times New Roman"/>
          <w:sz w:val="22"/>
          <w:szCs w:val="22"/>
        </w:rPr>
        <w:t xml:space="preserve"> Diferentemente da Carta da OEA, constitutiva da organização, que tem natureza jurídica de tratado, a Carta Democrática Interamericana é uma resolução da Assembleia Geral [AG/RES. 1 (XXVIII-E/01)]. Portanto, opera no plano infraconvencional, conferindo maior carga normativa e especificidade regulatória ao acordo internacional que lhe serve de fundamento, e não se submete à dinâmica de ratificação, aceitação, aprovação, adesão, reserva e condicionantes de vigência daquela espécie de acordo internacional. Por mais que possa ser considerado como </w:t>
      </w:r>
      <w:r w:rsidRPr="0048655E">
        <w:rPr>
          <w:rFonts w:ascii="Times New Roman" w:hAnsi="Times New Roman" w:cs="Times New Roman"/>
          <w:i/>
          <w:sz w:val="22"/>
          <w:szCs w:val="22"/>
        </w:rPr>
        <w:t>soft law</w:t>
      </w:r>
      <w:r w:rsidRPr="0048655E">
        <w:rPr>
          <w:rFonts w:ascii="Times New Roman" w:hAnsi="Times New Roman" w:cs="Times New Roman"/>
          <w:sz w:val="22"/>
          <w:szCs w:val="22"/>
        </w:rPr>
        <w:t xml:space="preserve">, por se tratar de ato unilateral de pessoa jurídica de direito internacional, a Carta Democrática, em verdade, determina, no âmbito americano, as balizas hermenêutico-axiomáticas e procedimentais de aplicação do princípio e da cláusula democráticas, informando o sistema protetivo de </w:t>
      </w:r>
      <w:r w:rsidRPr="0048655E">
        <w:rPr>
          <w:rFonts w:ascii="Times New Roman" w:hAnsi="Times New Roman" w:cs="Times New Roman"/>
          <w:i/>
          <w:sz w:val="22"/>
          <w:szCs w:val="22"/>
        </w:rPr>
        <w:t>hard law</w:t>
      </w:r>
      <w:r w:rsidRPr="0048655E">
        <w:rPr>
          <w:rFonts w:ascii="Times New Roman" w:hAnsi="Times New Roman" w:cs="Times New Roman"/>
          <w:sz w:val="22"/>
          <w:szCs w:val="22"/>
        </w:rPr>
        <w:t>, vinculante (fontes reconhecidas do direito internacional) que compõem OEA, a saber, a Carta da OEA (1948); o Protocolo de Cartagena (1985) e o Protocolo de Washington (1992). Da mesma forma, são instrumentais de aplicação na evolução histórica da proteção ao princípio democrático: a resolução AG/RES. 1080 (XXI-O/91), que prevê um mecanismo de ação coletiva em caso de interrupção abrupta ou irregular do processo político institucional democrático ou do legítimo exercício do poder por um governo democraticamente eleito em qualquer dos Estados membros da Organização; a Declaração de Nassau [AG/DEC. 1 (XXII-O/92)], prevendo a possibilidade de solicitação pelos próprios Estados-parte do mecanismo de promoção, preservação e fortalecimento da democracia representativa, em complemento e cumprimento da Resolução 1080 (nesta, apenas o Secretário-Geral estava imbuído do poder de convocação imediata do Conselho Permanente e desencadeamento dos processos de restauração democrática); e a Declaração de Manágua para a Promoção da Democracia e do Desenvolvimento [AG/DEC. 4 (XXIII-O/93)].</w:t>
      </w:r>
    </w:p>
  </w:footnote>
  <w:footnote w:id="15">
    <w:p w14:paraId="700FE19E" w14:textId="77777777" w:rsidR="00266832" w:rsidRPr="0048655E" w:rsidRDefault="00266832" w:rsidP="00CD68B4">
      <w:pPr>
        <w:pStyle w:val="FootnoteText"/>
        <w:jc w:val="both"/>
        <w:rPr>
          <w:rFonts w:ascii="Times New Roman" w:hAnsi="Times New Roman" w:cs="Times New Roman"/>
          <w:sz w:val="22"/>
          <w:szCs w:val="22"/>
        </w:rPr>
      </w:pPr>
      <w:r w:rsidRPr="0048655E">
        <w:rPr>
          <w:rStyle w:val="FootnoteReference"/>
          <w:rFonts w:ascii="Times New Roman" w:hAnsi="Times New Roman" w:cs="Times New Roman"/>
          <w:sz w:val="22"/>
          <w:szCs w:val="22"/>
        </w:rPr>
        <w:footnoteRef/>
      </w:r>
      <w:r w:rsidRPr="0048655E">
        <w:rPr>
          <w:rFonts w:ascii="Times New Roman" w:hAnsi="Times New Roman" w:cs="Times New Roman"/>
          <w:sz w:val="22"/>
          <w:szCs w:val="22"/>
        </w:rPr>
        <w:t xml:space="preserve"> Conforme alínea </w:t>
      </w:r>
      <w:r w:rsidRPr="0048655E">
        <w:rPr>
          <w:rFonts w:ascii="Times New Roman" w:hAnsi="Times New Roman" w:cs="Times New Roman"/>
          <w:i/>
          <w:sz w:val="22"/>
          <w:szCs w:val="22"/>
        </w:rPr>
        <w:t>d</w:t>
      </w:r>
      <w:r w:rsidRPr="0048655E">
        <w:rPr>
          <w:rFonts w:ascii="Times New Roman" w:hAnsi="Times New Roman" w:cs="Times New Roman"/>
          <w:sz w:val="22"/>
          <w:szCs w:val="22"/>
        </w:rPr>
        <w:t xml:space="preserve"> do artigo 9 da Carta da OEA e artigo 21, parágrafo segundo, da CDI.</w:t>
      </w:r>
    </w:p>
  </w:footnote>
  <w:footnote w:id="16">
    <w:p w14:paraId="2C4F577F" w14:textId="00B4DD43" w:rsidR="00266832" w:rsidRPr="0048655E" w:rsidRDefault="00266832" w:rsidP="00CD68B4">
      <w:pPr>
        <w:pStyle w:val="FootnoteText"/>
        <w:jc w:val="both"/>
        <w:rPr>
          <w:rFonts w:ascii="Times New Roman" w:hAnsi="Times New Roman" w:cs="Times New Roman"/>
          <w:sz w:val="22"/>
          <w:szCs w:val="22"/>
        </w:rPr>
      </w:pPr>
      <w:r w:rsidRPr="0048655E">
        <w:rPr>
          <w:rStyle w:val="FootnoteReference"/>
          <w:rFonts w:ascii="Times New Roman" w:hAnsi="Times New Roman" w:cs="Times New Roman"/>
          <w:sz w:val="22"/>
          <w:szCs w:val="22"/>
        </w:rPr>
        <w:footnoteRef/>
      </w:r>
      <w:r w:rsidRPr="0048655E">
        <w:rPr>
          <w:rFonts w:ascii="Times New Roman" w:hAnsi="Times New Roman" w:cs="Times New Roman"/>
          <w:sz w:val="22"/>
          <w:szCs w:val="22"/>
        </w:rPr>
        <w:t xml:space="preserve"> Dados do IBGE, disponíveis em: http://www.ibge.gov.br</w:t>
      </w:r>
      <w:r>
        <w:rPr>
          <w:rFonts w:ascii="Times New Roman" w:hAnsi="Times New Roman" w:cs="Times New Roman"/>
          <w:sz w:val="22"/>
          <w:szCs w:val="22"/>
        </w:rPr>
        <w:t>.</w:t>
      </w:r>
    </w:p>
  </w:footnote>
  <w:footnote w:id="17">
    <w:p w14:paraId="77F581B4" w14:textId="450C57F8" w:rsidR="00266832" w:rsidRPr="008E4733" w:rsidRDefault="00266832" w:rsidP="008E4733">
      <w:pPr>
        <w:pStyle w:val="FootnoteText"/>
        <w:jc w:val="both"/>
        <w:rPr>
          <w:rFonts w:ascii="Times New Roman" w:hAnsi="Times New Roman" w:cs="Times New Roman"/>
          <w:sz w:val="22"/>
          <w:szCs w:val="22"/>
        </w:rPr>
      </w:pPr>
      <w:r w:rsidRPr="002E3417">
        <w:rPr>
          <w:rStyle w:val="FootnoteReference"/>
          <w:rFonts w:ascii="Times New Roman" w:hAnsi="Times New Roman" w:cs="Times New Roman"/>
          <w:sz w:val="22"/>
          <w:szCs w:val="22"/>
        </w:rPr>
        <w:footnoteRef/>
      </w:r>
      <w:r w:rsidRPr="002E3417">
        <w:rPr>
          <w:rFonts w:ascii="Times New Roman" w:hAnsi="Times New Roman" w:cs="Times New Roman"/>
          <w:sz w:val="22"/>
          <w:szCs w:val="22"/>
        </w:rPr>
        <w:t xml:space="preserve"> </w:t>
      </w:r>
      <w:r w:rsidRPr="002E3417">
        <w:rPr>
          <w:rStyle w:val="A0"/>
          <w:rFonts w:ascii="Times New Roman" w:hAnsi="Times New Roman" w:cs="Times New Roman"/>
          <w:color w:val="auto"/>
          <w:sz w:val="22"/>
          <w:szCs w:val="22"/>
        </w:rPr>
        <w:t xml:space="preserve">BROSSARD, Paulo. </w:t>
      </w:r>
      <w:r w:rsidRPr="002E3417">
        <w:rPr>
          <w:rStyle w:val="A0"/>
          <w:rFonts w:ascii="Times New Roman" w:hAnsi="Times New Roman" w:cs="Times New Roman"/>
          <w:b/>
          <w:color w:val="auto"/>
          <w:sz w:val="22"/>
          <w:szCs w:val="22"/>
        </w:rPr>
        <w:t>O impeachment: aspectos da responsabilidade política do Presidente da República</w:t>
      </w:r>
      <w:r w:rsidRPr="002E3417">
        <w:rPr>
          <w:rStyle w:val="A0"/>
          <w:rFonts w:ascii="Times New Roman" w:hAnsi="Times New Roman" w:cs="Times New Roman"/>
          <w:color w:val="auto"/>
          <w:sz w:val="22"/>
          <w:szCs w:val="22"/>
        </w:rPr>
        <w:t>. 3ª ed.</w:t>
      </w:r>
      <w:r>
        <w:rPr>
          <w:rStyle w:val="A0"/>
          <w:rFonts w:ascii="Times New Roman" w:hAnsi="Times New Roman" w:cs="Times New Roman"/>
          <w:color w:val="auto"/>
          <w:sz w:val="22"/>
          <w:szCs w:val="22"/>
        </w:rPr>
        <w:t xml:space="preserve"> ampl. São Paulo: Saraiva, 1992</w:t>
      </w:r>
      <w:r w:rsidRPr="002E3417">
        <w:rPr>
          <w:rStyle w:val="A0"/>
          <w:rFonts w:ascii="Times New Roman" w:hAnsi="Times New Roman" w:cs="Times New Roman"/>
          <w:color w:val="auto"/>
          <w:sz w:val="22"/>
          <w:szCs w:val="22"/>
        </w:rPr>
        <w:t>, p. 73.</w:t>
      </w:r>
    </w:p>
  </w:footnote>
  <w:footnote w:id="18">
    <w:p w14:paraId="2371BB31" w14:textId="0CFEA58D" w:rsidR="00266832" w:rsidRPr="00B4251C" w:rsidRDefault="00266832" w:rsidP="00490A32">
      <w:pPr>
        <w:pStyle w:val="FootnoteText"/>
        <w:jc w:val="both"/>
        <w:rPr>
          <w:rFonts w:ascii="Times New Roman" w:hAnsi="Times New Roman" w:cs="Times New Roman"/>
          <w:sz w:val="22"/>
          <w:szCs w:val="22"/>
        </w:rPr>
      </w:pPr>
      <w:r w:rsidRPr="00B4251C">
        <w:rPr>
          <w:rStyle w:val="FootnoteReference"/>
          <w:rFonts w:ascii="Times New Roman" w:hAnsi="Times New Roman" w:cs="Times New Roman"/>
          <w:sz w:val="22"/>
          <w:szCs w:val="22"/>
        </w:rPr>
        <w:footnoteRef/>
      </w:r>
      <w:r w:rsidRPr="00B4251C">
        <w:rPr>
          <w:rFonts w:ascii="Times New Roman" w:hAnsi="Times New Roman" w:cs="Times New Roman"/>
          <w:sz w:val="22"/>
          <w:szCs w:val="22"/>
        </w:rPr>
        <w:t xml:space="preserve"> </w:t>
      </w:r>
      <w:r>
        <w:rPr>
          <w:rFonts w:ascii="Times New Roman" w:hAnsi="Times New Roman" w:cs="Times New Roman"/>
          <w:sz w:val="22"/>
          <w:szCs w:val="22"/>
        </w:rPr>
        <w:t>Em comparação a governos anteriores, correspondeu a um aumento de 50% no volume dos passivos apurados, segundo informações do Banco Central. Também considerável o aumento em relação aos períodos descobertos nas contas movimento dos programas governamentais. Enquanto nos governos FHC e Lula, os períodos somaram 7 meses, com Dilma, chegou-se a 2 anos de atrasos, sem se olvidar as consequentes incorrências de juros.</w:t>
      </w:r>
    </w:p>
  </w:footnote>
  <w:footnote w:id="19">
    <w:p w14:paraId="0289CC17" w14:textId="77777777" w:rsidR="00266832" w:rsidRPr="0048655E" w:rsidRDefault="00266832" w:rsidP="00CD68B4">
      <w:pPr>
        <w:pStyle w:val="FootnoteText"/>
        <w:jc w:val="both"/>
        <w:rPr>
          <w:rFonts w:ascii="Times New Roman" w:hAnsi="Times New Roman" w:cs="Times New Roman"/>
          <w:sz w:val="22"/>
          <w:szCs w:val="22"/>
        </w:rPr>
      </w:pPr>
      <w:r w:rsidRPr="0048655E">
        <w:rPr>
          <w:rStyle w:val="FootnoteReference"/>
          <w:rFonts w:ascii="Times New Roman" w:hAnsi="Times New Roman" w:cs="Times New Roman"/>
          <w:sz w:val="22"/>
          <w:szCs w:val="22"/>
        </w:rPr>
        <w:footnoteRef/>
      </w:r>
      <w:r w:rsidRPr="0048655E">
        <w:rPr>
          <w:rFonts w:ascii="Times New Roman" w:hAnsi="Times New Roman" w:cs="Times New Roman"/>
          <w:sz w:val="22"/>
          <w:szCs w:val="22"/>
        </w:rPr>
        <w:t xml:space="preserve"> STF, ADPF 378 MC/DF, rel. Min. Edson Fachin, rel. p/ acórdão Min. Roberto Barroso, Plenário, DJE de 17/12/2015.</w:t>
      </w:r>
    </w:p>
  </w:footnote>
  <w:footnote w:id="20">
    <w:p w14:paraId="7B673431" w14:textId="77777777" w:rsidR="00266832" w:rsidRPr="0048655E" w:rsidRDefault="00266832" w:rsidP="00CD68B4">
      <w:pPr>
        <w:pStyle w:val="FootnoteText"/>
        <w:jc w:val="both"/>
        <w:rPr>
          <w:rFonts w:ascii="Times New Roman" w:hAnsi="Times New Roman" w:cs="Times New Roman"/>
          <w:sz w:val="22"/>
          <w:szCs w:val="22"/>
        </w:rPr>
      </w:pPr>
      <w:r w:rsidRPr="0048655E">
        <w:rPr>
          <w:rStyle w:val="FootnoteReference"/>
          <w:rFonts w:ascii="Times New Roman" w:hAnsi="Times New Roman" w:cs="Times New Roman"/>
          <w:sz w:val="22"/>
          <w:szCs w:val="22"/>
        </w:rPr>
        <w:footnoteRef/>
      </w:r>
      <w:r w:rsidRPr="0048655E">
        <w:rPr>
          <w:rFonts w:ascii="Times New Roman" w:hAnsi="Times New Roman" w:cs="Times New Roman"/>
          <w:sz w:val="22"/>
          <w:szCs w:val="22"/>
        </w:rPr>
        <w:t xml:space="preserve"> Precedente: MS 25.647-MC, Redator p/ acórdão Min. Cezar Peluso, Plenário.</w:t>
      </w:r>
    </w:p>
  </w:footnote>
  <w:footnote w:id="21">
    <w:p w14:paraId="565D4D17" w14:textId="77777777" w:rsidR="00266832" w:rsidRPr="0048655E" w:rsidRDefault="00266832" w:rsidP="00CD68B4">
      <w:pPr>
        <w:pStyle w:val="FootnoteText"/>
        <w:jc w:val="both"/>
        <w:rPr>
          <w:rFonts w:ascii="Times New Roman" w:hAnsi="Times New Roman" w:cs="Times New Roman"/>
          <w:sz w:val="22"/>
          <w:szCs w:val="22"/>
        </w:rPr>
      </w:pPr>
      <w:r w:rsidRPr="0048655E">
        <w:rPr>
          <w:rStyle w:val="FootnoteReference"/>
          <w:rFonts w:ascii="Times New Roman" w:hAnsi="Times New Roman" w:cs="Times New Roman"/>
          <w:sz w:val="22"/>
          <w:szCs w:val="22"/>
        </w:rPr>
        <w:footnoteRef/>
      </w:r>
      <w:r w:rsidRPr="0048655E">
        <w:rPr>
          <w:rFonts w:ascii="Times New Roman" w:hAnsi="Times New Roman" w:cs="Times New Roman"/>
          <w:sz w:val="22"/>
          <w:szCs w:val="22"/>
        </w:rPr>
        <w:t xml:space="preserve"> Precedente: AP 528-AgR, Rel. Min. Ricardo Lewandowski, Plenário.</w:t>
      </w:r>
    </w:p>
  </w:footnote>
  <w:footnote w:id="22">
    <w:p w14:paraId="7E9C09C2" w14:textId="55E5A429" w:rsidR="00266832" w:rsidRPr="0048655E" w:rsidRDefault="00266832" w:rsidP="00CD68B4">
      <w:pPr>
        <w:pStyle w:val="FootnoteText"/>
        <w:jc w:val="both"/>
        <w:rPr>
          <w:rFonts w:ascii="Times New Roman" w:hAnsi="Times New Roman" w:cs="Times New Roman"/>
          <w:sz w:val="22"/>
          <w:szCs w:val="22"/>
        </w:rPr>
      </w:pPr>
      <w:r w:rsidRPr="0048655E">
        <w:rPr>
          <w:rStyle w:val="FootnoteReference"/>
          <w:rFonts w:ascii="Times New Roman" w:hAnsi="Times New Roman" w:cs="Times New Roman"/>
          <w:sz w:val="22"/>
          <w:szCs w:val="22"/>
        </w:rPr>
        <w:footnoteRef/>
      </w:r>
      <w:r w:rsidRPr="0048655E">
        <w:rPr>
          <w:rFonts w:ascii="Times New Roman" w:hAnsi="Times New Roman" w:cs="Times New Roman"/>
          <w:sz w:val="22"/>
          <w:szCs w:val="22"/>
        </w:rPr>
        <w:t xml:space="preserve"> Sobre esse ponto, pronunciou-se o STF</w:t>
      </w:r>
      <w:r>
        <w:rPr>
          <w:rFonts w:ascii="Times New Roman" w:hAnsi="Times New Roman" w:cs="Times New Roman"/>
          <w:sz w:val="22"/>
          <w:szCs w:val="22"/>
        </w:rPr>
        <w:t>,</w:t>
      </w:r>
      <w:r w:rsidRPr="0048655E">
        <w:rPr>
          <w:rFonts w:ascii="Times New Roman" w:hAnsi="Times New Roman" w:cs="Times New Roman"/>
          <w:sz w:val="22"/>
          <w:szCs w:val="22"/>
        </w:rPr>
        <w:t xml:space="preserve"> na referida ADPF 378</w:t>
      </w:r>
      <w:r>
        <w:rPr>
          <w:rFonts w:ascii="Times New Roman" w:hAnsi="Times New Roman" w:cs="Times New Roman"/>
          <w:sz w:val="22"/>
          <w:szCs w:val="22"/>
        </w:rPr>
        <w:t xml:space="preserve">: </w:t>
      </w:r>
      <w:r w:rsidRPr="00B27BBD">
        <w:rPr>
          <w:rFonts w:ascii="Times New Roman" w:hAnsi="Times New Roman" w:cs="Times New Roman"/>
          <w:i/>
          <w:sz w:val="22"/>
          <w:szCs w:val="22"/>
        </w:rPr>
        <w:t>“</w:t>
      </w:r>
      <w:r w:rsidRPr="00B27BBD">
        <w:rPr>
          <w:rFonts w:ascii="Times New Roman" w:hAnsi="Times New Roman" w:cs="Times New Roman"/>
          <w:sz w:val="22"/>
          <w:szCs w:val="22"/>
        </w:rPr>
        <w:t>[...]</w:t>
      </w:r>
      <w:r>
        <w:rPr>
          <w:rFonts w:ascii="Times New Roman" w:hAnsi="Times New Roman" w:cs="Times New Roman"/>
          <w:sz w:val="22"/>
          <w:szCs w:val="22"/>
        </w:rPr>
        <w:t xml:space="preserve"> </w:t>
      </w:r>
      <w:r w:rsidRPr="0048655E">
        <w:rPr>
          <w:rFonts w:ascii="Times New Roman" w:hAnsi="Times New Roman" w:cs="Times New Roman"/>
          <w:i/>
          <w:sz w:val="22"/>
          <w:szCs w:val="22"/>
        </w:rPr>
        <w:t xml:space="preserve">embora o Presidente da República esteja sujeito a </w:t>
      </w:r>
      <w:r w:rsidRPr="0048655E">
        <w:rPr>
          <w:rFonts w:ascii="Times New Roman" w:hAnsi="Times New Roman" w:cs="Times New Roman"/>
          <w:b/>
          <w:i/>
          <w:sz w:val="22"/>
          <w:szCs w:val="22"/>
        </w:rPr>
        <w:t>convencimentos políticos marcados por larga discricionariedade</w:t>
      </w:r>
      <w:r w:rsidRPr="0048655E">
        <w:rPr>
          <w:rFonts w:ascii="Times New Roman" w:hAnsi="Times New Roman" w:cs="Times New Roman"/>
          <w:i/>
          <w:sz w:val="22"/>
          <w:szCs w:val="22"/>
        </w:rPr>
        <w:t>, essa característica substancial do processo não retira do acusado suas prerrogativas formais que derivam, direta ou indiretamente, do devido processo legal</w:t>
      </w:r>
      <w:r w:rsidRPr="008F2B06">
        <w:rPr>
          <w:rFonts w:ascii="Times New Roman" w:hAnsi="Times New Roman" w:cs="Times New Roman"/>
          <w:sz w:val="22"/>
          <w:szCs w:val="22"/>
        </w:rPr>
        <w:t xml:space="preserve"> [...]</w:t>
      </w:r>
      <w:r w:rsidRPr="0048655E">
        <w:rPr>
          <w:rFonts w:ascii="Times New Roman" w:hAnsi="Times New Roman" w:cs="Times New Roman"/>
          <w:i/>
          <w:sz w:val="22"/>
          <w:szCs w:val="22"/>
        </w:rPr>
        <w:t>”</w:t>
      </w:r>
      <w:r w:rsidRPr="0048655E">
        <w:rPr>
          <w:rFonts w:ascii="Times New Roman" w:hAnsi="Times New Roman" w:cs="Times New Roman"/>
          <w:sz w:val="22"/>
          <w:szCs w:val="22"/>
        </w:rPr>
        <w:t xml:space="preserve">; </w:t>
      </w:r>
      <w:r w:rsidRPr="0048655E">
        <w:rPr>
          <w:rFonts w:ascii="Times New Roman" w:hAnsi="Times New Roman" w:cs="Times New Roman"/>
          <w:i/>
          <w:sz w:val="22"/>
          <w:szCs w:val="22"/>
        </w:rPr>
        <w:t xml:space="preserve">“Não obstante a significativa redução da esfera de atribuições constitucionais da Câmara dos Deputados, compete-lhe, ainda, no que concerne ao tema da responsabilidade político-administrativa do Presidente da República, a formulação de juízo a que se revela subjacente uma </w:t>
      </w:r>
      <w:r w:rsidRPr="0048655E">
        <w:rPr>
          <w:rFonts w:ascii="Times New Roman" w:hAnsi="Times New Roman" w:cs="Times New Roman"/>
          <w:b/>
          <w:i/>
          <w:sz w:val="22"/>
          <w:szCs w:val="22"/>
        </w:rPr>
        <w:t>forte carga de discricionariedade, motivada por razões de índole diversa</w:t>
      </w:r>
      <w:r w:rsidRPr="0048655E">
        <w:rPr>
          <w:rFonts w:ascii="Times New Roman" w:hAnsi="Times New Roman" w:cs="Times New Roman"/>
          <w:i/>
          <w:sz w:val="22"/>
          <w:szCs w:val="22"/>
        </w:rPr>
        <w:t>.”</w:t>
      </w:r>
      <w:r w:rsidRPr="0048655E">
        <w:rPr>
          <w:rFonts w:ascii="Times New Roman" w:hAnsi="Times New Roman" w:cs="Times New Roman"/>
          <w:sz w:val="22"/>
          <w:szCs w:val="22"/>
        </w:rPr>
        <w:t xml:space="preserve"> – grifou-se.</w:t>
      </w:r>
    </w:p>
  </w:footnote>
  <w:footnote w:id="23">
    <w:p w14:paraId="1A7FB3C0" w14:textId="77777777" w:rsidR="00266832" w:rsidRPr="0048655E" w:rsidRDefault="00266832" w:rsidP="00CD68B4">
      <w:pPr>
        <w:pStyle w:val="FootnoteText"/>
        <w:jc w:val="both"/>
        <w:rPr>
          <w:rFonts w:ascii="Times New Roman" w:hAnsi="Times New Roman" w:cs="Times New Roman"/>
          <w:sz w:val="22"/>
          <w:szCs w:val="22"/>
        </w:rPr>
      </w:pPr>
      <w:r w:rsidRPr="0048655E">
        <w:rPr>
          <w:rStyle w:val="FootnoteReference"/>
          <w:rFonts w:ascii="Times New Roman" w:hAnsi="Times New Roman" w:cs="Times New Roman"/>
          <w:sz w:val="22"/>
          <w:szCs w:val="22"/>
        </w:rPr>
        <w:footnoteRef/>
      </w:r>
      <w:r w:rsidRPr="0048655E">
        <w:rPr>
          <w:rFonts w:ascii="Times New Roman" w:hAnsi="Times New Roman" w:cs="Times New Roman"/>
          <w:sz w:val="22"/>
          <w:szCs w:val="22"/>
        </w:rPr>
        <w:t xml:space="preserve"> Apenas nas três últimas décadas, nove países utilizaram-se do expediente do impedimento, que também vigora no Canadá e nos Estados Unidos, que forneceu a matriz do modelo adotado na América Latina: Guatemala - Otto Pérez Molina (2015) e Jorge Serrano Elías (1993), Paraguai - Fernando Lugo (2012) e Raúl Cubas (1999), Honduras - Manuel Zelaya (2009), Equador - Lúcio Gutiérrez (2005), Jamil Mahuad (2000) e Abdalá Bucaram (1997), Bolívia - Carlos Mesa (2005) e Gonzalo Sánchez de Lozada (2003), Argentina - Fernando de la Rúa (2001), Peru - Alberto Fujimori (2000), Venezuela - Carlos Andrés Pérez (1993) e Brasil - Fernando Collor de Mello (1992). Dados disponíveis em: http://www.bbc.com/portuguese/noticias/2016/05/160414_queda_presidentes_jf_rb.</w:t>
      </w:r>
    </w:p>
  </w:footnote>
  <w:footnote w:id="24">
    <w:p w14:paraId="301F9F79" w14:textId="3D080BB3" w:rsidR="00266832" w:rsidRPr="0045624C" w:rsidRDefault="00266832" w:rsidP="00CD68B4">
      <w:pPr>
        <w:pStyle w:val="FootnoteText"/>
        <w:jc w:val="both"/>
        <w:rPr>
          <w:rFonts w:ascii="Times New Roman" w:hAnsi="Times New Roman" w:cs="Times New Roman"/>
        </w:rPr>
      </w:pPr>
      <w:r w:rsidRPr="0048655E">
        <w:rPr>
          <w:rStyle w:val="FootnoteReference"/>
          <w:rFonts w:ascii="Times New Roman" w:hAnsi="Times New Roman" w:cs="Times New Roman"/>
          <w:sz w:val="22"/>
          <w:szCs w:val="22"/>
        </w:rPr>
        <w:footnoteRef/>
      </w:r>
      <w:r w:rsidRPr="0048655E">
        <w:rPr>
          <w:rFonts w:ascii="Times New Roman" w:hAnsi="Times New Roman" w:cs="Times New Roman"/>
          <w:sz w:val="22"/>
          <w:szCs w:val="22"/>
        </w:rPr>
        <w:t xml:space="preserve"> A propósito, veja-se </w:t>
      </w:r>
      <w:r w:rsidRPr="00FE3FE8">
        <w:rPr>
          <w:rFonts w:ascii="Times New Roman" w:hAnsi="Times New Roman" w:cs="Times New Roman"/>
          <w:sz w:val="22"/>
          <w:szCs w:val="22"/>
        </w:rPr>
        <w:t>MAZZUOLI, Valerio d</w:t>
      </w:r>
      <w:r>
        <w:rPr>
          <w:rFonts w:ascii="Times New Roman" w:hAnsi="Times New Roman" w:cs="Times New Roman"/>
          <w:sz w:val="22"/>
          <w:szCs w:val="22"/>
        </w:rPr>
        <w:t>e Oliveira,</w:t>
      </w:r>
      <w:r w:rsidRPr="00FE3FE8">
        <w:rPr>
          <w:rFonts w:ascii="Times New Roman" w:hAnsi="Times New Roman" w:cs="Times New Roman"/>
          <w:sz w:val="22"/>
          <w:szCs w:val="22"/>
        </w:rPr>
        <w:t xml:space="preserve"> </w:t>
      </w:r>
      <w:r w:rsidRPr="008A0388">
        <w:rPr>
          <w:rFonts w:ascii="Times New Roman" w:hAnsi="Times New Roman" w:cs="Times New Roman"/>
          <w:b/>
          <w:sz w:val="22"/>
          <w:szCs w:val="22"/>
        </w:rPr>
        <w:t>Curso de Direito Internacional Público</w:t>
      </w:r>
      <w:r>
        <w:rPr>
          <w:rFonts w:ascii="Times New Roman" w:hAnsi="Times New Roman" w:cs="Times New Roman"/>
          <w:sz w:val="22"/>
          <w:szCs w:val="22"/>
        </w:rPr>
        <w:t>, 6</w:t>
      </w:r>
      <w:r w:rsidRPr="00FE3FE8">
        <w:rPr>
          <w:rFonts w:ascii="Times New Roman" w:hAnsi="Times New Roman" w:cs="Times New Roman"/>
          <w:sz w:val="22"/>
          <w:szCs w:val="22"/>
          <w:vertAlign w:val="superscript"/>
        </w:rPr>
        <w:t>a</w:t>
      </w:r>
      <w:r>
        <w:rPr>
          <w:rFonts w:ascii="Times New Roman" w:hAnsi="Times New Roman" w:cs="Times New Roman"/>
          <w:sz w:val="22"/>
          <w:szCs w:val="22"/>
        </w:rPr>
        <w:t xml:space="preserve"> </w:t>
      </w:r>
      <w:r w:rsidRPr="00FE3FE8">
        <w:rPr>
          <w:rFonts w:ascii="Times New Roman" w:hAnsi="Times New Roman" w:cs="Times New Roman"/>
          <w:sz w:val="22"/>
          <w:szCs w:val="22"/>
        </w:rPr>
        <w:t xml:space="preserve"> ed.</w:t>
      </w:r>
      <w:r>
        <w:rPr>
          <w:rFonts w:ascii="Times New Roman" w:hAnsi="Times New Roman" w:cs="Times New Roman"/>
          <w:sz w:val="22"/>
          <w:szCs w:val="22"/>
        </w:rPr>
        <w:t>,</w:t>
      </w:r>
      <w:r w:rsidRPr="00FE3FE8">
        <w:rPr>
          <w:rFonts w:ascii="Times New Roman" w:hAnsi="Times New Roman" w:cs="Times New Roman"/>
          <w:sz w:val="22"/>
          <w:szCs w:val="22"/>
        </w:rPr>
        <w:t xml:space="preserve"> São Paulo: Edit</w:t>
      </w:r>
      <w:r>
        <w:rPr>
          <w:rFonts w:ascii="Times New Roman" w:hAnsi="Times New Roman" w:cs="Times New Roman"/>
          <w:sz w:val="22"/>
          <w:szCs w:val="22"/>
        </w:rPr>
        <w:t>ora Revista dos Tribunais, 2012</w:t>
      </w:r>
      <w:r w:rsidRPr="0048655E">
        <w:rPr>
          <w:rFonts w:ascii="Times New Roman" w:hAnsi="Times New Roman" w:cs="Times New Roman"/>
          <w:sz w:val="22"/>
          <w:szCs w:val="22"/>
        </w:rPr>
        <w:t>, p. 82.</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DB18D" w14:textId="77777777" w:rsidR="00266832" w:rsidRDefault="00266832" w:rsidP="00D30A6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8832B3" w14:textId="77777777" w:rsidR="00266832" w:rsidRDefault="00266832" w:rsidP="00D30A6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5D8F5" w14:textId="77777777" w:rsidR="00266832" w:rsidRDefault="00266832" w:rsidP="00D30A6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146E">
      <w:rPr>
        <w:rStyle w:val="PageNumber"/>
        <w:noProof/>
      </w:rPr>
      <w:t>26</w:t>
    </w:r>
    <w:r>
      <w:rPr>
        <w:rStyle w:val="PageNumber"/>
      </w:rPr>
      <w:fldChar w:fldCharType="end"/>
    </w:r>
  </w:p>
  <w:p w14:paraId="1DFC29A1" w14:textId="77777777" w:rsidR="00266832" w:rsidRDefault="00266832" w:rsidP="00D30A6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8B4"/>
    <w:rsid w:val="000030F4"/>
    <w:rsid w:val="00003401"/>
    <w:rsid w:val="00011A70"/>
    <w:rsid w:val="00012201"/>
    <w:rsid w:val="00013897"/>
    <w:rsid w:val="00013B59"/>
    <w:rsid w:val="00014BDF"/>
    <w:rsid w:val="00037E61"/>
    <w:rsid w:val="00043B46"/>
    <w:rsid w:val="000656C8"/>
    <w:rsid w:val="0006674D"/>
    <w:rsid w:val="000676D1"/>
    <w:rsid w:val="00073F4B"/>
    <w:rsid w:val="00075A31"/>
    <w:rsid w:val="0008243D"/>
    <w:rsid w:val="000841CF"/>
    <w:rsid w:val="00091181"/>
    <w:rsid w:val="00091AE5"/>
    <w:rsid w:val="00094032"/>
    <w:rsid w:val="000A425A"/>
    <w:rsid w:val="000B16DE"/>
    <w:rsid w:val="000B6834"/>
    <w:rsid w:val="000C0769"/>
    <w:rsid w:val="000C42D3"/>
    <w:rsid w:val="000C683B"/>
    <w:rsid w:val="000E4445"/>
    <w:rsid w:val="000F3B07"/>
    <w:rsid w:val="000F79FE"/>
    <w:rsid w:val="00103603"/>
    <w:rsid w:val="0011135E"/>
    <w:rsid w:val="00114FA3"/>
    <w:rsid w:val="00115D16"/>
    <w:rsid w:val="00120B62"/>
    <w:rsid w:val="00134F2B"/>
    <w:rsid w:val="00135075"/>
    <w:rsid w:val="0014469B"/>
    <w:rsid w:val="001469D5"/>
    <w:rsid w:val="00150531"/>
    <w:rsid w:val="00152BA8"/>
    <w:rsid w:val="00153AB7"/>
    <w:rsid w:val="00160E8C"/>
    <w:rsid w:val="00163C98"/>
    <w:rsid w:val="00164935"/>
    <w:rsid w:val="001661BB"/>
    <w:rsid w:val="00176EB0"/>
    <w:rsid w:val="00183565"/>
    <w:rsid w:val="00184FF0"/>
    <w:rsid w:val="00186925"/>
    <w:rsid w:val="00196C5C"/>
    <w:rsid w:val="001A006C"/>
    <w:rsid w:val="001B4B1C"/>
    <w:rsid w:val="001B555A"/>
    <w:rsid w:val="001D3C03"/>
    <w:rsid w:val="001D6C47"/>
    <w:rsid w:val="001F49A5"/>
    <w:rsid w:val="002008D3"/>
    <w:rsid w:val="00203C5C"/>
    <w:rsid w:val="00211F71"/>
    <w:rsid w:val="00216640"/>
    <w:rsid w:val="0022200B"/>
    <w:rsid w:val="00231E3F"/>
    <w:rsid w:val="002320FB"/>
    <w:rsid w:val="00235105"/>
    <w:rsid w:val="0024196D"/>
    <w:rsid w:val="002509E6"/>
    <w:rsid w:val="00264D98"/>
    <w:rsid w:val="002659DB"/>
    <w:rsid w:val="00266832"/>
    <w:rsid w:val="00281C88"/>
    <w:rsid w:val="00283E42"/>
    <w:rsid w:val="00285A0D"/>
    <w:rsid w:val="0029209D"/>
    <w:rsid w:val="0029354A"/>
    <w:rsid w:val="002B6DF3"/>
    <w:rsid w:val="002C2C8F"/>
    <w:rsid w:val="002D1AA7"/>
    <w:rsid w:val="002D2496"/>
    <w:rsid w:val="002D42F0"/>
    <w:rsid w:val="002D43FB"/>
    <w:rsid w:val="002E3417"/>
    <w:rsid w:val="0030220F"/>
    <w:rsid w:val="00313A7C"/>
    <w:rsid w:val="003153EE"/>
    <w:rsid w:val="00316FBA"/>
    <w:rsid w:val="00324A1D"/>
    <w:rsid w:val="0033234E"/>
    <w:rsid w:val="003466B7"/>
    <w:rsid w:val="00361C8D"/>
    <w:rsid w:val="00363456"/>
    <w:rsid w:val="003634CC"/>
    <w:rsid w:val="00366D0F"/>
    <w:rsid w:val="003702ED"/>
    <w:rsid w:val="00377969"/>
    <w:rsid w:val="00382A76"/>
    <w:rsid w:val="00387197"/>
    <w:rsid w:val="00390AA1"/>
    <w:rsid w:val="00390BA4"/>
    <w:rsid w:val="00392C14"/>
    <w:rsid w:val="003935D3"/>
    <w:rsid w:val="003A0386"/>
    <w:rsid w:val="003A75EC"/>
    <w:rsid w:val="003B195C"/>
    <w:rsid w:val="003B1CC2"/>
    <w:rsid w:val="003B2346"/>
    <w:rsid w:val="003C6ADA"/>
    <w:rsid w:val="003D605E"/>
    <w:rsid w:val="003D66C3"/>
    <w:rsid w:val="003E2BEF"/>
    <w:rsid w:val="003E5EF1"/>
    <w:rsid w:val="003F2263"/>
    <w:rsid w:val="004019A9"/>
    <w:rsid w:val="00404296"/>
    <w:rsid w:val="00405646"/>
    <w:rsid w:val="0041075E"/>
    <w:rsid w:val="00412CCA"/>
    <w:rsid w:val="00421F51"/>
    <w:rsid w:val="00424E66"/>
    <w:rsid w:val="00430009"/>
    <w:rsid w:val="0043256C"/>
    <w:rsid w:val="00456192"/>
    <w:rsid w:val="004621F9"/>
    <w:rsid w:val="0046259E"/>
    <w:rsid w:val="00465B0C"/>
    <w:rsid w:val="00473092"/>
    <w:rsid w:val="00475443"/>
    <w:rsid w:val="004849D9"/>
    <w:rsid w:val="0048655E"/>
    <w:rsid w:val="00490362"/>
    <w:rsid w:val="00490A32"/>
    <w:rsid w:val="004925CC"/>
    <w:rsid w:val="00493057"/>
    <w:rsid w:val="00494753"/>
    <w:rsid w:val="00495AA0"/>
    <w:rsid w:val="00495DC1"/>
    <w:rsid w:val="004975F4"/>
    <w:rsid w:val="004D3E35"/>
    <w:rsid w:val="004E5745"/>
    <w:rsid w:val="0050400C"/>
    <w:rsid w:val="00512D87"/>
    <w:rsid w:val="00516D34"/>
    <w:rsid w:val="00530581"/>
    <w:rsid w:val="00531014"/>
    <w:rsid w:val="0053417B"/>
    <w:rsid w:val="005447CB"/>
    <w:rsid w:val="00555484"/>
    <w:rsid w:val="005574BD"/>
    <w:rsid w:val="00582407"/>
    <w:rsid w:val="00590788"/>
    <w:rsid w:val="00593955"/>
    <w:rsid w:val="005A0A99"/>
    <w:rsid w:val="005A7DF5"/>
    <w:rsid w:val="005B48C6"/>
    <w:rsid w:val="005C117C"/>
    <w:rsid w:val="005C32EA"/>
    <w:rsid w:val="005C52F3"/>
    <w:rsid w:val="005D05D0"/>
    <w:rsid w:val="005D0636"/>
    <w:rsid w:val="005E1D45"/>
    <w:rsid w:val="005E1DBE"/>
    <w:rsid w:val="005F245A"/>
    <w:rsid w:val="005F6870"/>
    <w:rsid w:val="006056CB"/>
    <w:rsid w:val="006163B3"/>
    <w:rsid w:val="00625DAF"/>
    <w:rsid w:val="0065098A"/>
    <w:rsid w:val="00650A5B"/>
    <w:rsid w:val="00655EE6"/>
    <w:rsid w:val="006565C4"/>
    <w:rsid w:val="006644E1"/>
    <w:rsid w:val="00677234"/>
    <w:rsid w:val="00677CD2"/>
    <w:rsid w:val="00681B29"/>
    <w:rsid w:val="00683DC6"/>
    <w:rsid w:val="00694951"/>
    <w:rsid w:val="00695C1F"/>
    <w:rsid w:val="006A66E4"/>
    <w:rsid w:val="006C34B3"/>
    <w:rsid w:val="006D0A84"/>
    <w:rsid w:val="006D1E80"/>
    <w:rsid w:val="006D28DF"/>
    <w:rsid w:val="006E2EFD"/>
    <w:rsid w:val="006F3F97"/>
    <w:rsid w:val="006F7946"/>
    <w:rsid w:val="0070053C"/>
    <w:rsid w:val="00702D9F"/>
    <w:rsid w:val="0070799A"/>
    <w:rsid w:val="007226CD"/>
    <w:rsid w:val="0072649D"/>
    <w:rsid w:val="007333E3"/>
    <w:rsid w:val="007477EF"/>
    <w:rsid w:val="007503AE"/>
    <w:rsid w:val="00750861"/>
    <w:rsid w:val="00750CAF"/>
    <w:rsid w:val="007550C4"/>
    <w:rsid w:val="0075721A"/>
    <w:rsid w:val="0076430A"/>
    <w:rsid w:val="0077204E"/>
    <w:rsid w:val="00777A8F"/>
    <w:rsid w:val="00787296"/>
    <w:rsid w:val="007905F7"/>
    <w:rsid w:val="007A1045"/>
    <w:rsid w:val="007A735F"/>
    <w:rsid w:val="007C5FD6"/>
    <w:rsid w:val="007C6E07"/>
    <w:rsid w:val="007C7B5A"/>
    <w:rsid w:val="007D0A3A"/>
    <w:rsid w:val="007D2E43"/>
    <w:rsid w:val="007D6A0B"/>
    <w:rsid w:val="007D6C27"/>
    <w:rsid w:val="007D6E5E"/>
    <w:rsid w:val="007E1B31"/>
    <w:rsid w:val="007F7EC2"/>
    <w:rsid w:val="00800F71"/>
    <w:rsid w:val="00801297"/>
    <w:rsid w:val="0080161F"/>
    <w:rsid w:val="00807705"/>
    <w:rsid w:val="00813A58"/>
    <w:rsid w:val="00815C81"/>
    <w:rsid w:val="0082218C"/>
    <w:rsid w:val="00823A35"/>
    <w:rsid w:val="00837B03"/>
    <w:rsid w:val="008442D5"/>
    <w:rsid w:val="008459C1"/>
    <w:rsid w:val="00857578"/>
    <w:rsid w:val="008601D0"/>
    <w:rsid w:val="00865FC3"/>
    <w:rsid w:val="00872799"/>
    <w:rsid w:val="008776A4"/>
    <w:rsid w:val="008804C7"/>
    <w:rsid w:val="00880B2B"/>
    <w:rsid w:val="008A0388"/>
    <w:rsid w:val="008A2259"/>
    <w:rsid w:val="008A343F"/>
    <w:rsid w:val="008A7D53"/>
    <w:rsid w:val="008B3BA0"/>
    <w:rsid w:val="008B4687"/>
    <w:rsid w:val="008C1329"/>
    <w:rsid w:val="008D0152"/>
    <w:rsid w:val="008E1AA8"/>
    <w:rsid w:val="008E4733"/>
    <w:rsid w:val="008F1394"/>
    <w:rsid w:val="008F20CD"/>
    <w:rsid w:val="008F2B06"/>
    <w:rsid w:val="00915778"/>
    <w:rsid w:val="00916E18"/>
    <w:rsid w:val="00930B26"/>
    <w:rsid w:val="00942F64"/>
    <w:rsid w:val="00947121"/>
    <w:rsid w:val="00956F39"/>
    <w:rsid w:val="00961DC9"/>
    <w:rsid w:val="00967EEA"/>
    <w:rsid w:val="0097505A"/>
    <w:rsid w:val="0097732A"/>
    <w:rsid w:val="00990407"/>
    <w:rsid w:val="00990DE3"/>
    <w:rsid w:val="0099265A"/>
    <w:rsid w:val="009951CF"/>
    <w:rsid w:val="009A5017"/>
    <w:rsid w:val="009D6735"/>
    <w:rsid w:val="009E3195"/>
    <w:rsid w:val="009E7D4D"/>
    <w:rsid w:val="00A00267"/>
    <w:rsid w:val="00A049AD"/>
    <w:rsid w:val="00A05379"/>
    <w:rsid w:val="00A13732"/>
    <w:rsid w:val="00A16EAA"/>
    <w:rsid w:val="00A2329B"/>
    <w:rsid w:val="00A3174E"/>
    <w:rsid w:val="00A31FE6"/>
    <w:rsid w:val="00A3404A"/>
    <w:rsid w:val="00A35A90"/>
    <w:rsid w:val="00A4520E"/>
    <w:rsid w:val="00A54C49"/>
    <w:rsid w:val="00A613BD"/>
    <w:rsid w:val="00A66A4F"/>
    <w:rsid w:val="00A67D39"/>
    <w:rsid w:val="00A70995"/>
    <w:rsid w:val="00A75D41"/>
    <w:rsid w:val="00A83823"/>
    <w:rsid w:val="00A90739"/>
    <w:rsid w:val="00AA5BCF"/>
    <w:rsid w:val="00AB0905"/>
    <w:rsid w:val="00AC1E1B"/>
    <w:rsid w:val="00AC2B47"/>
    <w:rsid w:val="00AC2ED9"/>
    <w:rsid w:val="00AC43FF"/>
    <w:rsid w:val="00AD0B39"/>
    <w:rsid w:val="00AD1E13"/>
    <w:rsid w:val="00AD4B9E"/>
    <w:rsid w:val="00AD6D4A"/>
    <w:rsid w:val="00AE0F77"/>
    <w:rsid w:val="00AE1F02"/>
    <w:rsid w:val="00AE212C"/>
    <w:rsid w:val="00AF05E5"/>
    <w:rsid w:val="00AF17D1"/>
    <w:rsid w:val="00B04CA3"/>
    <w:rsid w:val="00B055E9"/>
    <w:rsid w:val="00B07316"/>
    <w:rsid w:val="00B15353"/>
    <w:rsid w:val="00B157BE"/>
    <w:rsid w:val="00B210FB"/>
    <w:rsid w:val="00B27BBD"/>
    <w:rsid w:val="00B34FF4"/>
    <w:rsid w:val="00B4251C"/>
    <w:rsid w:val="00B55FC5"/>
    <w:rsid w:val="00B6401D"/>
    <w:rsid w:val="00B74022"/>
    <w:rsid w:val="00B90FC6"/>
    <w:rsid w:val="00BB382E"/>
    <w:rsid w:val="00BB560D"/>
    <w:rsid w:val="00BC5D73"/>
    <w:rsid w:val="00BC5F80"/>
    <w:rsid w:val="00BD02AE"/>
    <w:rsid w:val="00BD14F7"/>
    <w:rsid w:val="00BD23F9"/>
    <w:rsid w:val="00BD4D1E"/>
    <w:rsid w:val="00BE5EA8"/>
    <w:rsid w:val="00BF414F"/>
    <w:rsid w:val="00C0050A"/>
    <w:rsid w:val="00C025A4"/>
    <w:rsid w:val="00C04E49"/>
    <w:rsid w:val="00C07A3F"/>
    <w:rsid w:val="00C16229"/>
    <w:rsid w:val="00C24D26"/>
    <w:rsid w:val="00C25792"/>
    <w:rsid w:val="00C30E6F"/>
    <w:rsid w:val="00C34E51"/>
    <w:rsid w:val="00C42492"/>
    <w:rsid w:val="00C4277A"/>
    <w:rsid w:val="00C5000F"/>
    <w:rsid w:val="00C528DF"/>
    <w:rsid w:val="00C53918"/>
    <w:rsid w:val="00C605EB"/>
    <w:rsid w:val="00C710DC"/>
    <w:rsid w:val="00C849CF"/>
    <w:rsid w:val="00C86708"/>
    <w:rsid w:val="00C91D3F"/>
    <w:rsid w:val="00CA0B22"/>
    <w:rsid w:val="00CB562C"/>
    <w:rsid w:val="00CB5A38"/>
    <w:rsid w:val="00CC409D"/>
    <w:rsid w:val="00CC5351"/>
    <w:rsid w:val="00CC6B7A"/>
    <w:rsid w:val="00CC7D49"/>
    <w:rsid w:val="00CD24D5"/>
    <w:rsid w:val="00CD68B4"/>
    <w:rsid w:val="00CE4427"/>
    <w:rsid w:val="00D0628D"/>
    <w:rsid w:val="00D15250"/>
    <w:rsid w:val="00D15320"/>
    <w:rsid w:val="00D20E5A"/>
    <w:rsid w:val="00D30A62"/>
    <w:rsid w:val="00D33A46"/>
    <w:rsid w:val="00D47E66"/>
    <w:rsid w:val="00D51B26"/>
    <w:rsid w:val="00D52CFF"/>
    <w:rsid w:val="00D54E09"/>
    <w:rsid w:val="00D56A86"/>
    <w:rsid w:val="00D57782"/>
    <w:rsid w:val="00D60B03"/>
    <w:rsid w:val="00D62A44"/>
    <w:rsid w:val="00D64950"/>
    <w:rsid w:val="00D6509F"/>
    <w:rsid w:val="00D801A7"/>
    <w:rsid w:val="00D95110"/>
    <w:rsid w:val="00DA17EB"/>
    <w:rsid w:val="00DA6FF5"/>
    <w:rsid w:val="00DA7AD8"/>
    <w:rsid w:val="00DB3EB0"/>
    <w:rsid w:val="00DB41F7"/>
    <w:rsid w:val="00DB7F67"/>
    <w:rsid w:val="00DC147F"/>
    <w:rsid w:val="00DC2375"/>
    <w:rsid w:val="00DC310D"/>
    <w:rsid w:val="00DD3777"/>
    <w:rsid w:val="00DD5347"/>
    <w:rsid w:val="00DD6942"/>
    <w:rsid w:val="00DE0D3E"/>
    <w:rsid w:val="00DE1087"/>
    <w:rsid w:val="00DE3E24"/>
    <w:rsid w:val="00DE71A0"/>
    <w:rsid w:val="00DF7F98"/>
    <w:rsid w:val="00E01304"/>
    <w:rsid w:val="00E05CEA"/>
    <w:rsid w:val="00E1240D"/>
    <w:rsid w:val="00E129C3"/>
    <w:rsid w:val="00E16D08"/>
    <w:rsid w:val="00E172E8"/>
    <w:rsid w:val="00E17D28"/>
    <w:rsid w:val="00E2425C"/>
    <w:rsid w:val="00E30BC6"/>
    <w:rsid w:val="00E34948"/>
    <w:rsid w:val="00E370CA"/>
    <w:rsid w:val="00E37FE1"/>
    <w:rsid w:val="00E43902"/>
    <w:rsid w:val="00E5146E"/>
    <w:rsid w:val="00E522D2"/>
    <w:rsid w:val="00E55E73"/>
    <w:rsid w:val="00E74C6A"/>
    <w:rsid w:val="00EA0658"/>
    <w:rsid w:val="00EC06F1"/>
    <w:rsid w:val="00EC78ED"/>
    <w:rsid w:val="00ED0607"/>
    <w:rsid w:val="00EE2F6D"/>
    <w:rsid w:val="00EF36CC"/>
    <w:rsid w:val="00F01CD1"/>
    <w:rsid w:val="00F01EEC"/>
    <w:rsid w:val="00F1274D"/>
    <w:rsid w:val="00F13961"/>
    <w:rsid w:val="00F263F4"/>
    <w:rsid w:val="00F30B2F"/>
    <w:rsid w:val="00F35192"/>
    <w:rsid w:val="00F419CE"/>
    <w:rsid w:val="00F43BB5"/>
    <w:rsid w:val="00F67685"/>
    <w:rsid w:val="00F803BF"/>
    <w:rsid w:val="00F82065"/>
    <w:rsid w:val="00F833D6"/>
    <w:rsid w:val="00F90BE5"/>
    <w:rsid w:val="00F94A62"/>
    <w:rsid w:val="00F94AD1"/>
    <w:rsid w:val="00FA1F79"/>
    <w:rsid w:val="00FA639C"/>
    <w:rsid w:val="00FB2C61"/>
    <w:rsid w:val="00FB3EB9"/>
    <w:rsid w:val="00FB4FA9"/>
    <w:rsid w:val="00FB6E8E"/>
    <w:rsid w:val="00FC3C1D"/>
    <w:rsid w:val="00FD3583"/>
    <w:rsid w:val="00FD3B7B"/>
    <w:rsid w:val="00FD74E9"/>
    <w:rsid w:val="00FE036D"/>
    <w:rsid w:val="00FE1D28"/>
    <w:rsid w:val="00FE3FE8"/>
    <w:rsid w:val="00FE576C"/>
    <w:rsid w:val="00FF249B"/>
    <w:rsid w:val="00FF6EAE"/>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14B1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8B4"/>
    <w:pPr>
      <w:spacing w:after="200" w:line="276" w:lineRule="auto"/>
    </w:pPr>
    <w:rPr>
      <w:sz w:val="22"/>
      <w:szCs w:val="22"/>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rsid w:val="00CD68B4"/>
    <w:rPr>
      <w:sz w:val="20"/>
      <w:szCs w:val="20"/>
      <w:lang w:eastAsia="pt-BR"/>
    </w:rPr>
  </w:style>
  <w:style w:type="paragraph" w:styleId="FootnoteText">
    <w:name w:val="footnote text"/>
    <w:basedOn w:val="Normal"/>
    <w:link w:val="FootnoteTextChar"/>
    <w:uiPriority w:val="99"/>
    <w:unhideWhenUsed/>
    <w:rsid w:val="00CD68B4"/>
    <w:pPr>
      <w:spacing w:after="0" w:line="240" w:lineRule="auto"/>
    </w:pPr>
    <w:rPr>
      <w:sz w:val="20"/>
      <w:szCs w:val="20"/>
    </w:rPr>
  </w:style>
  <w:style w:type="character" w:customStyle="1" w:styleId="HeaderChar">
    <w:name w:val="Header Char"/>
    <w:aliases w:val="encabezado Char"/>
    <w:basedOn w:val="DefaultParagraphFont"/>
    <w:link w:val="Header"/>
    <w:rsid w:val="00CD68B4"/>
    <w:rPr>
      <w:rFonts w:ascii="Times New Roman" w:eastAsia="Times New Roman" w:hAnsi="Times New Roman" w:cs="Times New Roman"/>
      <w:sz w:val="22"/>
      <w:szCs w:val="20"/>
    </w:rPr>
  </w:style>
  <w:style w:type="paragraph" w:styleId="Header">
    <w:name w:val="header"/>
    <w:aliases w:val="encabezado"/>
    <w:basedOn w:val="Normal"/>
    <w:link w:val="HeaderChar"/>
    <w:rsid w:val="00CD68B4"/>
    <w:pPr>
      <w:tabs>
        <w:tab w:val="center" w:pos="4320"/>
        <w:tab w:val="right" w:pos="8640"/>
      </w:tabs>
      <w:spacing w:after="0" w:line="240" w:lineRule="auto"/>
    </w:pPr>
    <w:rPr>
      <w:rFonts w:ascii="Times New Roman" w:eastAsia="Times New Roman" w:hAnsi="Times New Roman" w:cs="Times New Roman"/>
      <w:szCs w:val="20"/>
      <w:lang w:eastAsia="en-US"/>
    </w:rPr>
  </w:style>
  <w:style w:type="character" w:customStyle="1" w:styleId="FooterChar">
    <w:name w:val="Footer Char"/>
    <w:basedOn w:val="DefaultParagraphFont"/>
    <w:link w:val="Footer"/>
    <w:rsid w:val="00CD68B4"/>
    <w:rPr>
      <w:rFonts w:ascii="Times New Roman" w:eastAsia="Times New Roman" w:hAnsi="Times New Roman" w:cs="Times New Roman"/>
      <w:sz w:val="22"/>
      <w:szCs w:val="20"/>
    </w:rPr>
  </w:style>
  <w:style w:type="paragraph" w:styleId="Footer">
    <w:name w:val="footer"/>
    <w:basedOn w:val="Normal"/>
    <w:link w:val="FooterChar"/>
    <w:rsid w:val="00CD68B4"/>
    <w:pPr>
      <w:tabs>
        <w:tab w:val="center" w:pos="4320"/>
        <w:tab w:val="right" w:pos="8640"/>
      </w:tabs>
      <w:spacing w:after="0" w:line="240" w:lineRule="auto"/>
    </w:pPr>
    <w:rPr>
      <w:rFonts w:ascii="Times New Roman" w:eastAsia="Times New Roman" w:hAnsi="Times New Roman" w:cs="Times New Roman"/>
      <w:szCs w:val="20"/>
      <w:lang w:eastAsia="en-US"/>
    </w:rPr>
  </w:style>
  <w:style w:type="character" w:customStyle="1" w:styleId="A0">
    <w:name w:val="A0"/>
    <w:uiPriority w:val="99"/>
    <w:rsid w:val="00CD68B4"/>
    <w:rPr>
      <w:rFonts w:cs="Delicious"/>
      <w:color w:val="000000"/>
      <w:sz w:val="20"/>
      <w:szCs w:val="20"/>
    </w:rPr>
  </w:style>
  <w:style w:type="paragraph" w:customStyle="1" w:styleId="Default">
    <w:name w:val="Default"/>
    <w:rsid w:val="00CD68B4"/>
    <w:pPr>
      <w:autoSpaceDE w:val="0"/>
      <w:autoSpaceDN w:val="0"/>
      <w:adjustRightInd w:val="0"/>
    </w:pPr>
    <w:rPr>
      <w:rFonts w:ascii="Delicious" w:hAnsi="Delicious" w:cs="Delicious"/>
      <w:color w:val="000000"/>
      <w:lang w:eastAsia="pt-BR"/>
    </w:rPr>
  </w:style>
  <w:style w:type="character" w:styleId="FootnoteReference">
    <w:name w:val="footnote reference"/>
    <w:basedOn w:val="DefaultParagraphFont"/>
    <w:uiPriority w:val="99"/>
    <w:unhideWhenUsed/>
    <w:rsid w:val="00CD68B4"/>
    <w:rPr>
      <w:vertAlign w:val="superscript"/>
    </w:rPr>
  </w:style>
  <w:style w:type="character" w:styleId="PageNumber">
    <w:name w:val="page number"/>
    <w:basedOn w:val="DefaultParagraphFont"/>
    <w:uiPriority w:val="99"/>
    <w:semiHidden/>
    <w:unhideWhenUsed/>
    <w:rsid w:val="00CD68B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8B4"/>
    <w:pPr>
      <w:spacing w:after="200" w:line="276" w:lineRule="auto"/>
    </w:pPr>
    <w:rPr>
      <w:sz w:val="22"/>
      <w:szCs w:val="22"/>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rsid w:val="00CD68B4"/>
    <w:rPr>
      <w:sz w:val="20"/>
      <w:szCs w:val="20"/>
      <w:lang w:eastAsia="pt-BR"/>
    </w:rPr>
  </w:style>
  <w:style w:type="paragraph" w:styleId="FootnoteText">
    <w:name w:val="footnote text"/>
    <w:basedOn w:val="Normal"/>
    <w:link w:val="FootnoteTextChar"/>
    <w:uiPriority w:val="99"/>
    <w:unhideWhenUsed/>
    <w:rsid w:val="00CD68B4"/>
    <w:pPr>
      <w:spacing w:after="0" w:line="240" w:lineRule="auto"/>
    </w:pPr>
    <w:rPr>
      <w:sz w:val="20"/>
      <w:szCs w:val="20"/>
    </w:rPr>
  </w:style>
  <w:style w:type="character" w:customStyle="1" w:styleId="HeaderChar">
    <w:name w:val="Header Char"/>
    <w:aliases w:val="encabezado Char"/>
    <w:basedOn w:val="DefaultParagraphFont"/>
    <w:link w:val="Header"/>
    <w:rsid w:val="00CD68B4"/>
    <w:rPr>
      <w:rFonts w:ascii="Times New Roman" w:eastAsia="Times New Roman" w:hAnsi="Times New Roman" w:cs="Times New Roman"/>
      <w:sz w:val="22"/>
      <w:szCs w:val="20"/>
    </w:rPr>
  </w:style>
  <w:style w:type="paragraph" w:styleId="Header">
    <w:name w:val="header"/>
    <w:aliases w:val="encabezado"/>
    <w:basedOn w:val="Normal"/>
    <w:link w:val="HeaderChar"/>
    <w:rsid w:val="00CD68B4"/>
    <w:pPr>
      <w:tabs>
        <w:tab w:val="center" w:pos="4320"/>
        <w:tab w:val="right" w:pos="8640"/>
      </w:tabs>
      <w:spacing w:after="0" w:line="240" w:lineRule="auto"/>
    </w:pPr>
    <w:rPr>
      <w:rFonts w:ascii="Times New Roman" w:eastAsia="Times New Roman" w:hAnsi="Times New Roman" w:cs="Times New Roman"/>
      <w:szCs w:val="20"/>
      <w:lang w:eastAsia="en-US"/>
    </w:rPr>
  </w:style>
  <w:style w:type="character" w:customStyle="1" w:styleId="FooterChar">
    <w:name w:val="Footer Char"/>
    <w:basedOn w:val="DefaultParagraphFont"/>
    <w:link w:val="Footer"/>
    <w:rsid w:val="00CD68B4"/>
    <w:rPr>
      <w:rFonts w:ascii="Times New Roman" w:eastAsia="Times New Roman" w:hAnsi="Times New Roman" w:cs="Times New Roman"/>
      <w:sz w:val="22"/>
      <w:szCs w:val="20"/>
    </w:rPr>
  </w:style>
  <w:style w:type="paragraph" w:styleId="Footer">
    <w:name w:val="footer"/>
    <w:basedOn w:val="Normal"/>
    <w:link w:val="FooterChar"/>
    <w:rsid w:val="00CD68B4"/>
    <w:pPr>
      <w:tabs>
        <w:tab w:val="center" w:pos="4320"/>
        <w:tab w:val="right" w:pos="8640"/>
      </w:tabs>
      <w:spacing w:after="0" w:line="240" w:lineRule="auto"/>
    </w:pPr>
    <w:rPr>
      <w:rFonts w:ascii="Times New Roman" w:eastAsia="Times New Roman" w:hAnsi="Times New Roman" w:cs="Times New Roman"/>
      <w:szCs w:val="20"/>
      <w:lang w:eastAsia="en-US"/>
    </w:rPr>
  </w:style>
  <w:style w:type="character" w:customStyle="1" w:styleId="A0">
    <w:name w:val="A0"/>
    <w:uiPriority w:val="99"/>
    <w:rsid w:val="00CD68B4"/>
    <w:rPr>
      <w:rFonts w:cs="Delicious"/>
      <w:color w:val="000000"/>
      <w:sz w:val="20"/>
      <w:szCs w:val="20"/>
    </w:rPr>
  </w:style>
  <w:style w:type="paragraph" w:customStyle="1" w:styleId="Default">
    <w:name w:val="Default"/>
    <w:rsid w:val="00CD68B4"/>
    <w:pPr>
      <w:autoSpaceDE w:val="0"/>
      <w:autoSpaceDN w:val="0"/>
      <w:adjustRightInd w:val="0"/>
    </w:pPr>
    <w:rPr>
      <w:rFonts w:ascii="Delicious" w:hAnsi="Delicious" w:cs="Delicious"/>
      <w:color w:val="000000"/>
      <w:lang w:eastAsia="pt-BR"/>
    </w:rPr>
  </w:style>
  <w:style w:type="character" w:styleId="FootnoteReference">
    <w:name w:val="footnote reference"/>
    <w:basedOn w:val="DefaultParagraphFont"/>
    <w:uiPriority w:val="99"/>
    <w:unhideWhenUsed/>
    <w:rsid w:val="00CD68B4"/>
    <w:rPr>
      <w:vertAlign w:val="superscript"/>
    </w:rPr>
  </w:style>
  <w:style w:type="character" w:styleId="PageNumber">
    <w:name w:val="page number"/>
    <w:basedOn w:val="DefaultParagraphFont"/>
    <w:uiPriority w:val="99"/>
    <w:semiHidden/>
    <w:unhideWhenUsed/>
    <w:rsid w:val="00CD6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819702">
      <w:bodyDiv w:val="1"/>
      <w:marLeft w:val="0"/>
      <w:marRight w:val="0"/>
      <w:marTop w:val="0"/>
      <w:marBottom w:val="0"/>
      <w:divBdr>
        <w:top w:val="none" w:sz="0" w:space="0" w:color="auto"/>
        <w:left w:val="none" w:sz="0" w:space="0" w:color="auto"/>
        <w:bottom w:val="none" w:sz="0" w:space="0" w:color="auto"/>
        <w:right w:val="none" w:sz="0" w:space="0" w:color="auto"/>
      </w:divBdr>
    </w:div>
    <w:div w:id="603343581">
      <w:bodyDiv w:val="1"/>
      <w:marLeft w:val="0"/>
      <w:marRight w:val="0"/>
      <w:marTop w:val="0"/>
      <w:marBottom w:val="0"/>
      <w:divBdr>
        <w:top w:val="none" w:sz="0" w:space="0" w:color="auto"/>
        <w:left w:val="none" w:sz="0" w:space="0" w:color="auto"/>
        <w:bottom w:val="none" w:sz="0" w:space="0" w:color="auto"/>
        <w:right w:val="none" w:sz="0" w:space="0" w:color="auto"/>
      </w:divBdr>
    </w:div>
    <w:div w:id="14331674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A98A0-75E1-5F43-98C3-DCA560F73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9250</Words>
  <Characters>52727</Characters>
  <Application>Microsoft Macintosh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61854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Pinheiro</dc:creator>
  <cp:keywords/>
  <dc:description/>
  <cp:lastModifiedBy>Anna Pinheiro</cp:lastModifiedBy>
  <cp:revision>2</cp:revision>
  <cp:lastPrinted>2017-10-15T20:02:00Z</cp:lastPrinted>
  <dcterms:created xsi:type="dcterms:W3CDTF">2018-03-29T16:48:00Z</dcterms:created>
  <dcterms:modified xsi:type="dcterms:W3CDTF">2018-03-29T16:48:00Z</dcterms:modified>
  <cp:category/>
</cp:coreProperties>
</file>