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315F" w:rsidRPr="002D0844" w:rsidRDefault="002D315F" w:rsidP="007D2F0A">
      <w:pPr>
        <w:spacing w:after="0" w:line="276" w:lineRule="auto"/>
        <w:jc w:val="center"/>
        <w:rPr>
          <w:rFonts w:ascii="Times New Roman" w:hAnsi="Times New Roman" w:cs="Times New Roman"/>
          <w:b/>
          <w:sz w:val="24"/>
          <w:szCs w:val="24"/>
        </w:rPr>
      </w:pPr>
      <w:r w:rsidRPr="002D0844">
        <w:rPr>
          <w:rFonts w:ascii="Times New Roman" w:hAnsi="Times New Roman" w:cs="Times New Roman"/>
          <w:b/>
          <w:sz w:val="24"/>
          <w:szCs w:val="24"/>
        </w:rPr>
        <w:t xml:space="preserve">Cidadania e gratuidade: uma recepção do documento </w:t>
      </w:r>
      <w:r w:rsidRPr="002D0844">
        <w:rPr>
          <w:rFonts w:ascii="Times New Roman" w:hAnsi="Times New Roman" w:cs="Times New Roman"/>
          <w:b/>
          <w:i/>
          <w:sz w:val="24"/>
          <w:szCs w:val="24"/>
        </w:rPr>
        <w:t xml:space="preserve">Do Conflito à Comunhão </w:t>
      </w:r>
      <w:r w:rsidRPr="002D0844">
        <w:rPr>
          <w:rFonts w:ascii="Times New Roman" w:hAnsi="Times New Roman" w:cs="Times New Roman"/>
          <w:b/>
          <w:sz w:val="24"/>
          <w:szCs w:val="24"/>
        </w:rPr>
        <w:t>no horizonte da Teologia Pública</w:t>
      </w:r>
    </w:p>
    <w:p w:rsidR="002D315F" w:rsidRPr="002D0844" w:rsidRDefault="002D315F" w:rsidP="007D2F0A">
      <w:pPr>
        <w:spacing w:after="0" w:line="276" w:lineRule="auto"/>
        <w:jc w:val="both"/>
        <w:rPr>
          <w:rFonts w:ascii="Times New Roman" w:hAnsi="Times New Roman" w:cs="Times New Roman"/>
          <w:sz w:val="24"/>
          <w:szCs w:val="24"/>
        </w:rPr>
      </w:pPr>
    </w:p>
    <w:p w:rsidR="002D315F" w:rsidRPr="002D0844" w:rsidRDefault="002D315F" w:rsidP="007D2F0A">
      <w:pPr>
        <w:spacing w:after="0" w:line="276" w:lineRule="auto"/>
        <w:jc w:val="right"/>
        <w:rPr>
          <w:rFonts w:ascii="Times New Roman" w:hAnsi="Times New Roman" w:cs="Times New Roman"/>
          <w:sz w:val="24"/>
          <w:szCs w:val="24"/>
        </w:rPr>
      </w:pPr>
      <w:r w:rsidRPr="002D0844">
        <w:rPr>
          <w:rFonts w:ascii="Times New Roman" w:hAnsi="Times New Roman" w:cs="Times New Roman"/>
          <w:sz w:val="24"/>
          <w:szCs w:val="24"/>
        </w:rPr>
        <w:t>Jefferson Zeferino</w:t>
      </w:r>
      <w:r w:rsidR="008A2B96" w:rsidRPr="002D0844">
        <w:rPr>
          <w:rStyle w:val="Refdenotaderodap"/>
          <w:rFonts w:ascii="Times New Roman" w:hAnsi="Times New Roman" w:cs="Times New Roman"/>
          <w:sz w:val="24"/>
          <w:szCs w:val="24"/>
        </w:rPr>
        <w:footnoteReference w:customMarkFollows="1" w:id="1"/>
        <w:t>*</w:t>
      </w:r>
    </w:p>
    <w:p w:rsidR="007D2F0A" w:rsidRPr="002D0844" w:rsidRDefault="007D2F0A" w:rsidP="007D2F0A">
      <w:pPr>
        <w:spacing w:after="0" w:line="240" w:lineRule="auto"/>
        <w:jc w:val="both"/>
        <w:rPr>
          <w:rFonts w:ascii="Times New Roman" w:hAnsi="Times New Roman" w:cs="Times New Roman"/>
          <w:b/>
          <w:sz w:val="24"/>
          <w:szCs w:val="24"/>
        </w:rPr>
      </w:pPr>
    </w:p>
    <w:p w:rsidR="002D315F" w:rsidRPr="002D0844" w:rsidRDefault="001C75F5" w:rsidP="002D0844">
      <w:pPr>
        <w:spacing w:after="0" w:line="276" w:lineRule="auto"/>
        <w:jc w:val="both"/>
        <w:rPr>
          <w:rFonts w:ascii="Times New Roman" w:hAnsi="Times New Roman" w:cs="Times New Roman"/>
          <w:b/>
          <w:sz w:val="24"/>
          <w:szCs w:val="24"/>
        </w:rPr>
      </w:pPr>
      <w:r w:rsidRPr="002D0844">
        <w:rPr>
          <w:rFonts w:ascii="Times New Roman" w:hAnsi="Times New Roman" w:cs="Times New Roman"/>
          <w:b/>
          <w:sz w:val="24"/>
          <w:szCs w:val="24"/>
        </w:rPr>
        <w:t>Resumo</w:t>
      </w:r>
    </w:p>
    <w:p w:rsidR="001C75F5" w:rsidRPr="002D0844" w:rsidRDefault="00B92E6D" w:rsidP="002D0844">
      <w:pPr>
        <w:spacing w:after="0" w:line="276" w:lineRule="auto"/>
        <w:jc w:val="both"/>
        <w:rPr>
          <w:rFonts w:ascii="Times New Roman" w:hAnsi="Times New Roman" w:cs="Times New Roman"/>
          <w:sz w:val="24"/>
          <w:szCs w:val="24"/>
        </w:rPr>
      </w:pPr>
      <w:r w:rsidRPr="002D0844">
        <w:rPr>
          <w:rFonts w:ascii="Times New Roman" w:hAnsi="Times New Roman" w:cs="Times New Roman"/>
          <w:sz w:val="24"/>
          <w:szCs w:val="24"/>
        </w:rPr>
        <w:t>Este trabalho pensa caminhos possíveis de desenvolvimento teológico diante do marco dos 500 anos da Reforma que traz consigo elementos ecumênicos inéditos na história das igrejas.</w:t>
      </w:r>
      <w:r w:rsidR="00095A12" w:rsidRPr="002D0844">
        <w:rPr>
          <w:rFonts w:ascii="Times New Roman" w:hAnsi="Times New Roman" w:cs="Times New Roman"/>
          <w:sz w:val="24"/>
          <w:szCs w:val="24"/>
        </w:rPr>
        <w:t xml:space="preserve"> Desta forma, percebe-se o ecumenismo como possibilidade de se pensar as heranças do protestantismo no horizonte das demandas atuais da sociedade. Como meio de aproximação emerge aquilo que se tem chamado de Teologia Pública</w:t>
      </w:r>
      <w:r w:rsidR="007D2F0A" w:rsidRPr="002D0844">
        <w:rPr>
          <w:rFonts w:ascii="Times New Roman" w:hAnsi="Times New Roman" w:cs="Times New Roman"/>
          <w:sz w:val="24"/>
          <w:szCs w:val="24"/>
        </w:rPr>
        <w:t xml:space="preserve"> em especial a partir da assim chamada</w:t>
      </w:r>
      <w:r w:rsidR="00095A12" w:rsidRPr="002D0844">
        <w:rPr>
          <w:rFonts w:ascii="Times New Roman" w:hAnsi="Times New Roman" w:cs="Times New Roman"/>
          <w:sz w:val="24"/>
          <w:szCs w:val="24"/>
        </w:rPr>
        <w:t xml:space="preserve"> Teologia da Cidadania. </w:t>
      </w:r>
      <w:r w:rsidR="007D2F0A" w:rsidRPr="002D0844">
        <w:rPr>
          <w:rFonts w:ascii="Times New Roman" w:hAnsi="Times New Roman" w:cs="Times New Roman"/>
          <w:sz w:val="24"/>
          <w:szCs w:val="24"/>
        </w:rPr>
        <w:t>A</w:t>
      </w:r>
      <w:r w:rsidR="00AC7A84" w:rsidRPr="002D0844">
        <w:rPr>
          <w:rFonts w:ascii="Times New Roman" w:hAnsi="Times New Roman" w:cs="Times New Roman"/>
          <w:sz w:val="24"/>
          <w:szCs w:val="24"/>
        </w:rPr>
        <w:t xml:space="preserve"> partir da análise do documento </w:t>
      </w:r>
      <w:r w:rsidR="00AC7A84" w:rsidRPr="002D0844">
        <w:rPr>
          <w:rFonts w:ascii="Times New Roman" w:hAnsi="Times New Roman" w:cs="Times New Roman"/>
          <w:i/>
          <w:sz w:val="24"/>
          <w:szCs w:val="24"/>
        </w:rPr>
        <w:t>Do Conflito à Comunhão</w:t>
      </w:r>
      <w:r w:rsidR="00AC7A84" w:rsidRPr="002D0844">
        <w:rPr>
          <w:rFonts w:ascii="Times New Roman" w:hAnsi="Times New Roman" w:cs="Times New Roman"/>
          <w:sz w:val="24"/>
          <w:szCs w:val="24"/>
        </w:rPr>
        <w:t xml:space="preserve"> (DCAC), percebe-se a graça como elemento fundante de sua elaboração. </w:t>
      </w:r>
      <w:r w:rsidR="0088133E" w:rsidRPr="002D0844">
        <w:rPr>
          <w:rFonts w:ascii="Times New Roman" w:hAnsi="Times New Roman" w:cs="Times New Roman"/>
          <w:sz w:val="24"/>
          <w:szCs w:val="24"/>
        </w:rPr>
        <w:t xml:space="preserve">Aspecto também presente na formulação </w:t>
      </w:r>
      <w:proofErr w:type="spellStart"/>
      <w:r w:rsidR="0088133E" w:rsidRPr="002D0844">
        <w:rPr>
          <w:rFonts w:ascii="Times New Roman" w:hAnsi="Times New Roman" w:cs="Times New Roman"/>
          <w:sz w:val="24"/>
          <w:szCs w:val="24"/>
        </w:rPr>
        <w:t>barthiana</w:t>
      </w:r>
      <w:proofErr w:type="spellEnd"/>
      <w:r w:rsidR="0088133E" w:rsidRPr="002D0844">
        <w:rPr>
          <w:rFonts w:ascii="Times New Roman" w:hAnsi="Times New Roman" w:cs="Times New Roman"/>
          <w:sz w:val="24"/>
          <w:szCs w:val="24"/>
        </w:rPr>
        <w:t xml:space="preserve"> sobre a graça</w:t>
      </w:r>
      <w:r w:rsidR="007D2F0A" w:rsidRPr="002D0844">
        <w:rPr>
          <w:rFonts w:ascii="Times New Roman" w:hAnsi="Times New Roman" w:cs="Times New Roman"/>
          <w:sz w:val="24"/>
          <w:szCs w:val="24"/>
        </w:rPr>
        <w:t xml:space="preserve">. </w:t>
      </w:r>
      <w:r w:rsidR="00AC7A84" w:rsidRPr="002D0844">
        <w:rPr>
          <w:rFonts w:ascii="Times New Roman" w:hAnsi="Times New Roman" w:cs="Times New Roman"/>
          <w:sz w:val="24"/>
          <w:szCs w:val="24"/>
        </w:rPr>
        <w:t>Enquanto resultado</w:t>
      </w:r>
      <w:r w:rsidR="007D2F0A" w:rsidRPr="002D0844">
        <w:rPr>
          <w:rFonts w:ascii="Times New Roman" w:hAnsi="Times New Roman" w:cs="Times New Roman"/>
          <w:sz w:val="24"/>
          <w:szCs w:val="24"/>
        </w:rPr>
        <w:t xml:space="preserve"> da relação dialógica das referências citadas</w:t>
      </w:r>
      <w:r w:rsidR="00AC7A84" w:rsidRPr="002D0844">
        <w:rPr>
          <w:rFonts w:ascii="Times New Roman" w:hAnsi="Times New Roman" w:cs="Times New Roman"/>
          <w:sz w:val="24"/>
          <w:szCs w:val="24"/>
        </w:rPr>
        <w:t>, percebem-se a gratuidade e o serviço como elementos propulsores para um pensamento teológico coerente com seus variados públicos</w:t>
      </w:r>
      <w:r w:rsidR="0088133E" w:rsidRPr="002D0844">
        <w:rPr>
          <w:rFonts w:ascii="Times New Roman" w:hAnsi="Times New Roman" w:cs="Times New Roman"/>
          <w:sz w:val="24"/>
          <w:szCs w:val="24"/>
        </w:rPr>
        <w:t xml:space="preserve"> (igreja, academia, sociedade)</w:t>
      </w:r>
      <w:r w:rsidR="00AC7A84" w:rsidRPr="002D0844">
        <w:rPr>
          <w:rFonts w:ascii="Times New Roman" w:hAnsi="Times New Roman" w:cs="Times New Roman"/>
          <w:sz w:val="24"/>
          <w:szCs w:val="24"/>
        </w:rPr>
        <w:t>.</w:t>
      </w:r>
    </w:p>
    <w:p w:rsidR="001C75F5" w:rsidRPr="002D0844" w:rsidRDefault="001C75F5" w:rsidP="002D0844">
      <w:pPr>
        <w:spacing w:after="0" w:line="276" w:lineRule="auto"/>
        <w:jc w:val="both"/>
        <w:rPr>
          <w:rFonts w:ascii="Times New Roman" w:hAnsi="Times New Roman" w:cs="Times New Roman"/>
          <w:sz w:val="24"/>
          <w:szCs w:val="24"/>
        </w:rPr>
      </w:pPr>
      <w:r w:rsidRPr="002D0844">
        <w:rPr>
          <w:rFonts w:ascii="Times New Roman" w:hAnsi="Times New Roman" w:cs="Times New Roman"/>
          <w:b/>
          <w:sz w:val="24"/>
          <w:szCs w:val="24"/>
        </w:rPr>
        <w:t>Palavras-chave</w:t>
      </w:r>
      <w:r w:rsidRPr="002D0844">
        <w:rPr>
          <w:rFonts w:ascii="Times New Roman" w:hAnsi="Times New Roman" w:cs="Times New Roman"/>
          <w:sz w:val="24"/>
          <w:szCs w:val="24"/>
        </w:rPr>
        <w:t>: Teologia Pública. Diálogo ecumênico. Teologia da Cidadania. Gratuidade. Ética.</w:t>
      </w:r>
    </w:p>
    <w:p w:rsidR="002C0DA4" w:rsidRPr="002D0844" w:rsidRDefault="002C0DA4" w:rsidP="002D0844">
      <w:pPr>
        <w:spacing w:after="0" w:line="276" w:lineRule="auto"/>
        <w:jc w:val="both"/>
        <w:rPr>
          <w:rFonts w:ascii="Times New Roman" w:hAnsi="Times New Roman" w:cs="Times New Roman"/>
          <w:sz w:val="24"/>
          <w:szCs w:val="24"/>
        </w:rPr>
      </w:pPr>
    </w:p>
    <w:p w:rsidR="002C0DA4" w:rsidRPr="002D0844" w:rsidRDefault="002C0DA4" w:rsidP="002D0844">
      <w:pPr>
        <w:spacing w:after="0" w:line="276" w:lineRule="auto"/>
        <w:jc w:val="both"/>
        <w:rPr>
          <w:rFonts w:ascii="Times New Roman" w:hAnsi="Times New Roman" w:cs="Times New Roman"/>
          <w:b/>
          <w:sz w:val="24"/>
          <w:szCs w:val="24"/>
          <w:lang w:val="en-US"/>
        </w:rPr>
      </w:pPr>
      <w:r w:rsidRPr="002D0844">
        <w:rPr>
          <w:rFonts w:ascii="Times New Roman" w:hAnsi="Times New Roman" w:cs="Times New Roman"/>
          <w:b/>
          <w:sz w:val="24"/>
          <w:szCs w:val="24"/>
          <w:lang w:val="en-US"/>
        </w:rPr>
        <w:t>Abstract</w:t>
      </w:r>
    </w:p>
    <w:p w:rsidR="007D2F0A" w:rsidRPr="002D0844" w:rsidRDefault="007D2F0A" w:rsidP="002D0844">
      <w:pPr>
        <w:spacing w:after="0" w:line="276" w:lineRule="auto"/>
        <w:jc w:val="both"/>
        <w:rPr>
          <w:rFonts w:ascii="Times New Roman" w:hAnsi="Times New Roman" w:cs="Times New Roman"/>
          <w:sz w:val="24"/>
          <w:szCs w:val="24"/>
          <w:lang w:val="en-US"/>
        </w:rPr>
      </w:pPr>
      <w:r w:rsidRPr="002D0844">
        <w:rPr>
          <w:rFonts w:ascii="Times New Roman" w:hAnsi="Times New Roman" w:cs="Times New Roman"/>
          <w:sz w:val="24"/>
          <w:szCs w:val="24"/>
          <w:lang w:val="en-US"/>
        </w:rPr>
        <w:t xml:space="preserve">This work thinks possible ways of theological development on the horizon of the 500 years of the Reformation which brings within it new ecumenical elements concerning to the history of the churches. In this way, ecumenism arises as a possible theme to engage Protestantism inheritances in relation to nowadays society. Public Theology emerges as possible approach to the theme from the perspective of the </w:t>
      </w:r>
      <w:proofErr w:type="gramStart"/>
      <w:r w:rsidRPr="002D0844">
        <w:rPr>
          <w:rFonts w:ascii="Times New Roman" w:hAnsi="Times New Roman" w:cs="Times New Roman"/>
          <w:sz w:val="24"/>
          <w:szCs w:val="24"/>
          <w:lang w:val="en-US"/>
        </w:rPr>
        <w:t>so called</w:t>
      </w:r>
      <w:proofErr w:type="gramEnd"/>
      <w:r w:rsidRPr="002D0844">
        <w:rPr>
          <w:rFonts w:ascii="Times New Roman" w:hAnsi="Times New Roman" w:cs="Times New Roman"/>
          <w:sz w:val="24"/>
          <w:szCs w:val="24"/>
          <w:lang w:val="en-US"/>
        </w:rPr>
        <w:t xml:space="preserve"> Theology of Citizenship. From the analysis of the document </w:t>
      </w:r>
      <w:r w:rsidRPr="002D0844">
        <w:rPr>
          <w:rFonts w:ascii="Times New Roman" w:hAnsi="Times New Roman" w:cs="Times New Roman"/>
          <w:i/>
          <w:sz w:val="24"/>
          <w:szCs w:val="24"/>
          <w:lang w:val="en-US"/>
        </w:rPr>
        <w:t>From Conflict to Communion</w:t>
      </w:r>
      <w:r w:rsidRPr="002D0844">
        <w:rPr>
          <w:rFonts w:ascii="Times New Roman" w:hAnsi="Times New Roman" w:cs="Times New Roman"/>
          <w:sz w:val="24"/>
          <w:szCs w:val="24"/>
          <w:lang w:val="en-US"/>
        </w:rPr>
        <w:t xml:space="preserve"> grace arises as founding element on its elaboration. Aspect that is also present in the Barthian comprehension of grace. </w:t>
      </w:r>
      <w:proofErr w:type="gramStart"/>
      <w:r w:rsidRPr="002D0844">
        <w:rPr>
          <w:rFonts w:ascii="Times New Roman" w:hAnsi="Times New Roman" w:cs="Times New Roman"/>
          <w:sz w:val="24"/>
          <w:szCs w:val="24"/>
          <w:lang w:val="en-US"/>
        </w:rPr>
        <w:t>As a result of</w:t>
      </w:r>
      <w:proofErr w:type="gramEnd"/>
      <w:r w:rsidRPr="002D0844">
        <w:rPr>
          <w:rFonts w:ascii="Times New Roman" w:hAnsi="Times New Roman" w:cs="Times New Roman"/>
          <w:sz w:val="24"/>
          <w:szCs w:val="24"/>
          <w:lang w:val="en-US"/>
        </w:rPr>
        <w:t xml:space="preserve"> this dialogical relation, gratitude and service emerge as propulsive elements to a theological thought coherent to its diverse publics</w:t>
      </w:r>
      <w:r w:rsidR="0088133E" w:rsidRPr="002D0844">
        <w:rPr>
          <w:rFonts w:ascii="Times New Roman" w:hAnsi="Times New Roman" w:cs="Times New Roman"/>
          <w:sz w:val="24"/>
          <w:szCs w:val="24"/>
          <w:lang w:val="en-US"/>
        </w:rPr>
        <w:t xml:space="preserve"> (Church, Academy, Society)</w:t>
      </w:r>
      <w:r w:rsidRPr="002D0844">
        <w:rPr>
          <w:rFonts w:ascii="Times New Roman" w:hAnsi="Times New Roman" w:cs="Times New Roman"/>
          <w:sz w:val="24"/>
          <w:szCs w:val="24"/>
          <w:lang w:val="en-US"/>
        </w:rPr>
        <w:t>.</w:t>
      </w:r>
    </w:p>
    <w:p w:rsidR="002C0DA4" w:rsidRPr="002D0844" w:rsidRDefault="002C0DA4" w:rsidP="002D0844">
      <w:pPr>
        <w:spacing w:after="0" w:line="276" w:lineRule="auto"/>
        <w:jc w:val="both"/>
        <w:rPr>
          <w:rFonts w:ascii="Times New Roman" w:hAnsi="Times New Roman" w:cs="Times New Roman"/>
          <w:sz w:val="24"/>
          <w:szCs w:val="24"/>
        </w:rPr>
      </w:pPr>
      <w:r w:rsidRPr="002D0844">
        <w:rPr>
          <w:rFonts w:ascii="Times New Roman" w:hAnsi="Times New Roman" w:cs="Times New Roman"/>
          <w:b/>
          <w:sz w:val="24"/>
          <w:szCs w:val="24"/>
          <w:lang w:val="en-US"/>
        </w:rPr>
        <w:t>Keywords</w:t>
      </w:r>
      <w:r w:rsidRPr="002D0844">
        <w:rPr>
          <w:rFonts w:ascii="Times New Roman" w:hAnsi="Times New Roman" w:cs="Times New Roman"/>
          <w:sz w:val="24"/>
          <w:szCs w:val="24"/>
          <w:lang w:val="en-US"/>
        </w:rPr>
        <w:t xml:space="preserve">: </w:t>
      </w:r>
      <w:r w:rsidR="00371F0E" w:rsidRPr="002D0844">
        <w:rPr>
          <w:rFonts w:ascii="Times New Roman" w:hAnsi="Times New Roman" w:cs="Times New Roman"/>
          <w:sz w:val="24"/>
          <w:szCs w:val="24"/>
          <w:lang w:val="en-US"/>
        </w:rPr>
        <w:t xml:space="preserve">Public Theology. Ecumenical Dialogue. </w:t>
      </w:r>
      <w:proofErr w:type="spellStart"/>
      <w:r w:rsidR="00371F0E" w:rsidRPr="002D0844">
        <w:rPr>
          <w:rFonts w:ascii="Times New Roman" w:hAnsi="Times New Roman" w:cs="Times New Roman"/>
          <w:sz w:val="24"/>
          <w:szCs w:val="24"/>
        </w:rPr>
        <w:t>Citizenship</w:t>
      </w:r>
      <w:proofErr w:type="spellEnd"/>
      <w:r w:rsidR="00371F0E" w:rsidRPr="002D0844">
        <w:rPr>
          <w:rFonts w:ascii="Times New Roman" w:hAnsi="Times New Roman" w:cs="Times New Roman"/>
          <w:sz w:val="24"/>
          <w:szCs w:val="24"/>
        </w:rPr>
        <w:t xml:space="preserve"> </w:t>
      </w:r>
      <w:proofErr w:type="spellStart"/>
      <w:r w:rsidR="00371F0E" w:rsidRPr="002D0844">
        <w:rPr>
          <w:rFonts w:ascii="Times New Roman" w:hAnsi="Times New Roman" w:cs="Times New Roman"/>
          <w:sz w:val="24"/>
          <w:szCs w:val="24"/>
        </w:rPr>
        <w:t>Theology</w:t>
      </w:r>
      <w:proofErr w:type="spellEnd"/>
      <w:r w:rsidR="00371F0E" w:rsidRPr="002D0844">
        <w:rPr>
          <w:rFonts w:ascii="Times New Roman" w:hAnsi="Times New Roman" w:cs="Times New Roman"/>
          <w:sz w:val="24"/>
          <w:szCs w:val="24"/>
        </w:rPr>
        <w:t xml:space="preserve">. </w:t>
      </w:r>
      <w:proofErr w:type="spellStart"/>
      <w:r w:rsidR="00371F0E" w:rsidRPr="002D0844">
        <w:rPr>
          <w:rFonts w:ascii="Times New Roman" w:hAnsi="Times New Roman" w:cs="Times New Roman"/>
          <w:sz w:val="24"/>
          <w:szCs w:val="24"/>
        </w:rPr>
        <w:t>Gratitude</w:t>
      </w:r>
      <w:proofErr w:type="spellEnd"/>
      <w:r w:rsidR="00371F0E" w:rsidRPr="002D0844">
        <w:rPr>
          <w:rFonts w:ascii="Times New Roman" w:hAnsi="Times New Roman" w:cs="Times New Roman"/>
          <w:sz w:val="24"/>
          <w:szCs w:val="24"/>
        </w:rPr>
        <w:t xml:space="preserve">. </w:t>
      </w:r>
      <w:proofErr w:type="spellStart"/>
      <w:r w:rsidR="00371F0E" w:rsidRPr="002D0844">
        <w:rPr>
          <w:rFonts w:ascii="Times New Roman" w:hAnsi="Times New Roman" w:cs="Times New Roman"/>
          <w:sz w:val="24"/>
          <w:szCs w:val="24"/>
        </w:rPr>
        <w:t>Ethics</w:t>
      </w:r>
      <w:proofErr w:type="spellEnd"/>
      <w:r w:rsidR="00371F0E" w:rsidRPr="002D0844">
        <w:rPr>
          <w:rFonts w:ascii="Times New Roman" w:hAnsi="Times New Roman" w:cs="Times New Roman"/>
          <w:sz w:val="24"/>
          <w:szCs w:val="24"/>
        </w:rPr>
        <w:t>.</w:t>
      </w:r>
    </w:p>
    <w:p w:rsidR="001C75F5" w:rsidRPr="002D0844" w:rsidRDefault="001C75F5" w:rsidP="007D2F0A">
      <w:pPr>
        <w:spacing w:after="0" w:line="276" w:lineRule="auto"/>
        <w:jc w:val="both"/>
        <w:rPr>
          <w:rFonts w:ascii="Times New Roman" w:hAnsi="Times New Roman" w:cs="Times New Roman"/>
          <w:sz w:val="24"/>
          <w:szCs w:val="24"/>
        </w:rPr>
      </w:pPr>
    </w:p>
    <w:p w:rsidR="007D2F0A" w:rsidRDefault="007D2F0A" w:rsidP="007D2F0A">
      <w:pPr>
        <w:spacing w:after="0" w:line="276" w:lineRule="auto"/>
        <w:jc w:val="both"/>
        <w:rPr>
          <w:rFonts w:ascii="Times New Roman" w:hAnsi="Times New Roman" w:cs="Times New Roman"/>
          <w:b/>
          <w:sz w:val="24"/>
          <w:szCs w:val="24"/>
        </w:rPr>
      </w:pPr>
    </w:p>
    <w:p w:rsidR="002D0844" w:rsidRDefault="002D0844" w:rsidP="007D2F0A">
      <w:pPr>
        <w:spacing w:after="0" w:line="276" w:lineRule="auto"/>
        <w:jc w:val="both"/>
        <w:rPr>
          <w:rFonts w:ascii="Times New Roman" w:hAnsi="Times New Roman" w:cs="Times New Roman"/>
          <w:b/>
          <w:sz w:val="24"/>
          <w:szCs w:val="24"/>
        </w:rPr>
      </w:pPr>
    </w:p>
    <w:p w:rsidR="002D0844" w:rsidRPr="002D0844" w:rsidRDefault="002D0844" w:rsidP="007D2F0A">
      <w:pPr>
        <w:spacing w:after="0" w:line="276" w:lineRule="auto"/>
        <w:jc w:val="both"/>
        <w:rPr>
          <w:rFonts w:ascii="Times New Roman" w:hAnsi="Times New Roman" w:cs="Times New Roman"/>
          <w:b/>
          <w:sz w:val="24"/>
          <w:szCs w:val="24"/>
        </w:rPr>
      </w:pPr>
    </w:p>
    <w:p w:rsidR="002D0844" w:rsidRPr="002D0844" w:rsidRDefault="002D0844" w:rsidP="007D2F0A">
      <w:pPr>
        <w:spacing w:after="0" w:line="276" w:lineRule="auto"/>
        <w:jc w:val="both"/>
        <w:rPr>
          <w:rFonts w:ascii="Times New Roman" w:hAnsi="Times New Roman" w:cs="Times New Roman"/>
          <w:b/>
          <w:sz w:val="24"/>
          <w:szCs w:val="24"/>
        </w:rPr>
      </w:pPr>
    </w:p>
    <w:p w:rsidR="002D0844" w:rsidRPr="002D0844" w:rsidRDefault="002D0844" w:rsidP="007D2F0A">
      <w:pPr>
        <w:spacing w:after="0" w:line="276" w:lineRule="auto"/>
        <w:jc w:val="both"/>
        <w:rPr>
          <w:rFonts w:ascii="Times New Roman" w:hAnsi="Times New Roman" w:cs="Times New Roman"/>
          <w:b/>
          <w:sz w:val="24"/>
          <w:szCs w:val="24"/>
        </w:rPr>
      </w:pPr>
    </w:p>
    <w:p w:rsidR="002D315F" w:rsidRPr="002D0844" w:rsidRDefault="00F04890" w:rsidP="007D2F0A">
      <w:pPr>
        <w:spacing w:after="0" w:line="276" w:lineRule="auto"/>
        <w:jc w:val="both"/>
        <w:rPr>
          <w:rFonts w:ascii="Times New Roman" w:hAnsi="Times New Roman" w:cs="Times New Roman"/>
          <w:b/>
          <w:sz w:val="24"/>
          <w:szCs w:val="24"/>
        </w:rPr>
      </w:pPr>
      <w:r w:rsidRPr="002D0844">
        <w:rPr>
          <w:rFonts w:ascii="Times New Roman" w:hAnsi="Times New Roman" w:cs="Times New Roman"/>
          <w:b/>
          <w:sz w:val="24"/>
          <w:szCs w:val="24"/>
        </w:rPr>
        <w:lastRenderedPageBreak/>
        <w:t xml:space="preserve">1 </w:t>
      </w:r>
      <w:r w:rsidR="002D315F" w:rsidRPr="002D0844">
        <w:rPr>
          <w:rFonts w:ascii="Times New Roman" w:hAnsi="Times New Roman" w:cs="Times New Roman"/>
          <w:b/>
          <w:sz w:val="24"/>
          <w:szCs w:val="24"/>
        </w:rPr>
        <w:t>Considerações iniciais</w:t>
      </w:r>
    </w:p>
    <w:p w:rsidR="002D315F" w:rsidRPr="002D0844" w:rsidRDefault="002D315F" w:rsidP="007D2F0A">
      <w:pPr>
        <w:spacing w:after="0" w:line="276" w:lineRule="auto"/>
        <w:jc w:val="both"/>
        <w:rPr>
          <w:rFonts w:ascii="Times New Roman" w:hAnsi="Times New Roman" w:cs="Times New Roman"/>
          <w:sz w:val="24"/>
          <w:szCs w:val="24"/>
        </w:rPr>
      </w:pPr>
    </w:p>
    <w:p w:rsidR="0066137B" w:rsidRPr="002D0844" w:rsidRDefault="002D315F" w:rsidP="007D2F0A">
      <w:pPr>
        <w:spacing w:after="0" w:line="276" w:lineRule="auto"/>
        <w:ind w:firstLine="708"/>
        <w:jc w:val="both"/>
        <w:rPr>
          <w:rFonts w:ascii="Times New Roman" w:hAnsi="Times New Roman" w:cs="Times New Roman"/>
          <w:sz w:val="24"/>
          <w:szCs w:val="24"/>
        </w:rPr>
      </w:pPr>
      <w:r w:rsidRPr="002D0844">
        <w:rPr>
          <w:rFonts w:ascii="Times New Roman" w:hAnsi="Times New Roman" w:cs="Times New Roman"/>
          <w:sz w:val="24"/>
          <w:szCs w:val="24"/>
        </w:rPr>
        <w:t>Os públicos da teologia identificados por Tracy (</w:t>
      </w:r>
      <w:r w:rsidR="007067AF" w:rsidRPr="002D0844">
        <w:rPr>
          <w:rFonts w:ascii="Times New Roman" w:hAnsi="Times New Roman" w:cs="Times New Roman"/>
          <w:sz w:val="24"/>
          <w:szCs w:val="24"/>
        </w:rPr>
        <w:t>1989</w:t>
      </w:r>
      <w:r w:rsidRPr="002D0844">
        <w:rPr>
          <w:rFonts w:ascii="Times New Roman" w:hAnsi="Times New Roman" w:cs="Times New Roman"/>
          <w:sz w:val="24"/>
          <w:szCs w:val="24"/>
        </w:rPr>
        <w:t xml:space="preserve">) – Igreja, Academia, Sociedade – são interlocutores que requerem uma constante </w:t>
      </w:r>
      <w:proofErr w:type="spellStart"/>
      <w:r w:rsidRPr="002D0844">
        <w:rPr>
          <w:rFonts w:ascii="Times New Roman" w:hAnsi="Times New Roman" w:cs="Times New Roman"/>
          <w:sz w:val="24"/>
          <w:szCs w:val="24"/>
        </w:rPr>
        <w:t>dialogicidade</w:t>
      </w:r>
      <w:proofErr w:type="spellEnd"/>
      <w:r w:rsidRPr="002D0844">
        <w:rPr>
          <w:rFonts w:ascii="Times New Roman" w:hAnsi="Times New Roman" w:cs="Times New Roman"/>
          <w:sz w:val="24"/>
          <w:szCs w:val="24"/>
        </w:rPr>
        <w:t xml:space="preserve">, sendo que existe uma ressonância entre elas, não se trata de relações estanques, mas dinâmicas. Com isso, </w:t>
      </w:r>
      <w:r w:rsidR="008A2B96" w:rsidRPr="002D0844">
        <w:rPr>
          <w:rFonts w:ascii="Times New Roman" w:hAnsi="Times New Roman" w:cs="Times New Roman"/>
          <w:sz w:val="24"/>
          <w:szCs w:val="24"/>
        </w:rPr>
        <w:t xml:space="preserve">os diálogos </w:t>
      </w:r>
      <w:r w:rsidR="008A2B96" w:rsidRPr="002D0844">
        <w:rPr>
          <w:rFonts w:ascii="Times New Roman" w:hAnsi="Times New Roman" w:cs="Times New Roman"/>
          <w:i/>
          <w:sz w:val="24"/>
          <w:szCs w:val="24"/>
        </w:rPr>
        <w:t>teologia-igreja, teologia-academia, teologia-sociedade</w:t>
      </w:r>
      <w:r w:rsidR="008A2B96" w:rsidRPr="002D0844">
        <w:rPr>
          <w:rFonts w:ascii="Times New Roman" w:hAnsi="Times New Roman" w:cs="Times New Roman"/>
          <w:sz w:val="24"/>
          <w:szCs w:val="24"/>
        </w:rPr>
        <w:t xml:space="preserve"> não ficam restritos em si, mas possuem incidência nos demais. </w:t>
      </w:r>
    </w:p>
    <w:p w:rsidR="002D315F" w:rsidRPr="002D0844" w:rsidRDefault="008A2B96" w:rsidP="007D2F0A">
      <w:pPr>
        <w:spacing w:after="0" w:line="276" w:lineRule="auto"/>
        <w:ind w:firstLine="708"/>
        <w:jc w:val="both"/>
        <w:rPr>
          <w:rFonts w:ascii="Times New Roman" w:hAnsi="Times New Roman" w:cs="Times New Roman"/>
          <w:sz w:val="24"/>
          <w:szCs w:val="24"/>
        </w:rPr>
      </w:pPr>
      <w:r w:rsidRPr="002D0844">
        <w:rPr>
          <w:rFonts w:ascii="Times New Roman" w:hAnsi="Times New Roman" w:cs="Times New Roman"/>
          <w:sz w:val="24"/>
          <w:szCs w:val="24"/>
        </w:rPr>
        <w:t xml:space="preserve">O tema aqui proposto, a saber, a recepção do documento </w:t>
      </w:r>
      <w:r w:rsidRPr="002D0844">
        <w:rPr>
          <w:rFonts w:ascii="Times New Roman" w:hAnsi="Times New Roman" w:cs="Times New Roman"/>
          <w:i/>
          <w:sz w:val="24"/>
          <w:szCs w:val="24"/>
        </w:rPr>
        <w:t xml:space="preserve">Do Conflito à Comunhão: comemoração conjunta católico-luterana da Reforma em 2017 </w:t>
      </w:r>
      <w:r w:rsidRPr="002D0844">
        <w:rPr>
          <w:rFonts w:ascii="Times New Roman" w:hAnsi="Times New Roman" w:cs="Times New Roman"/>
          <w:sz w:val="24"/>
          <w:szCs w:val="24"/>
        </w:rPr>
        <w:t>(DCAC) é, efe</w:t>
      </w:r>
      <w:r w:rsidR="00B52F77" w:rsidRPr="002D0844">
        <w:rPr>
          <w:rFonts w:ascii="Times New Roman" w:hAnsi="Times New Roman" w:cs="Times New Roman"/>
          <w:sz w:val="24"/>
          <w:szCs w:val="24"/>
        </w:rPr>
        <w:t>tivamente, um tema que perpassa, de antemão,</w:t>
      </w:r>
      <w:r w:rsidRPr="002D0844">
        <w:rPr>
          <w:rFonts w:ascii="Times New Roman" w:hAnsi="Times New Roman" w:cs="Times New Roman"/>
          <w:sz w:val="24"/>
          <w:szCs w:val="24"/>
        </w:rPr>
        <w:t xml:space="preserve"> os distintos públicos apontad</w:t>
      </w:r>
      <w:r w:rsidR="00B52F77" w:rsidRPr="002D0844">
        <w:rPr>
          <w:rFonts w:ascii="Times New Roman" w:hAnsi="Times New Roman" w:cs="Times New Roman"/>
          <w:sz w:val="24"/>
          <w:szCs w:val="24"/>
        </w:rPr>
        <w:t>os acima</w:t>
      </w:r>
      <w:r w:rsidR="004031C2" w:rsidRPr="002D0844">
        <w:rPr>
          <w:rFonts w:ascii="Times New Roman" w:hAnsi="Times New Roman" w:cs="Times New Roman"/>
          <w:sz w:val="24"/>
          <w:szCs w:val="24"/>
        </w:rPr>
        <w:t>.</w:t>
      </w:r>
      <w:r w:rsidR="00044BF5" w:rsidRPr="002D0844">
        <w:rPr>
          <w:rFonts w:ascii="Times New Roman" w:hAnsi="Times New Roman" w:cs="Times New Roman"/>
          <w:sz w:val="24"/>
          <w:szCs w:val="24"/>
        </w:rPr>
        <w:t xml:space="preserve"> De imediato se percebe que o tema concerne às igrejas, ao menos católicas e luteranas. O documento, por sua vez, já é resultado de um diálogo teológico iniciado há mais de 50 anos. As ressonâncias na sociedade poderiam ser analisadas desde uma perspectiva histórica, pensando os impactos da Reforma no decorrer dos últimos cinco séculos, focando talvez no século XVI, ou até </w:t>
      </w:r>
      <w:r w:rsidR="00D57BE5" w:rsidRPr="002D0844">
        <w:rPr>
          <w:rFonts w:ascii="Times New Roman" w:hAnsi="Times New Roman" w:cs="Times New Roman"/>
          <w:sz w:val="24"/>
          <w:szCs w:val="24"/>
        </w:rPr>
        <w:t>mesmo na atualidade</w:t>
      </w:r>
      <w:r w:rsidR="00044BF5" w:rsidRPr="002D0844">
        <w:rPr>
          <w:rFonts w:ascii="Times New Roman" w:hAnsi="Times New Roman" w:cs="Times New Roman"/>
          <w:sz w:val="24"/>
          <w:szCs w:val="24"/>
        </w:rPr>
        <w:t xml:space="preserve">, quando as comemorações da Reforma, não por último, incidem na economia da Alemanha gerando, por exemplo, produtos como o </w:t>
      </w:r>
      <w:r w:rsidR="00044BF5" w:rsidRPr="002D0844">
        <w:rPr>
          <w:rFonts w:ascii="Times New Roman" w:hAnsi="Times New Roman" w:cs="Times New Roman"/>
          <w:i/>
          <w:sz w:val="24"/>
          <w:szCs w:val="24"/>
        </w:rPr>
        <w:t>Playmobil de Lutero</w:t>
      </w:r>
      <w:r w:rsidR="00044BF5" w:rsidRPr="002D0844">
        <w:rPr>
          <w:rFonts w:ascii="Times New Roman" w:hAnsi="Times New Roman" w:cs="Times New Roman"/>
          <w:sz w:val="24"/>
          <w:szCs w:val="24"/>
        </w:rPr>
        <w:t xml:space="preserve"> (figura 1) ou ainda o </w:t>
      </w:r>
      <w:r w:rsidR="00044BF5" w:rsidRPr="002D0844">
        <w:rPr>
          <w:rFonts w:ascii="Times New Roman" w:hAnsi="Times New Roman" w:cs="Times New Roman"/>
          <w:i/>
          <w:sz w:val="24"/>
          <w:szCs w:val="24"/>
        </w:rPr>
        <w:t xml:space="preserve">Luther Burger </w:t>
      </w:r>
      <w:proofErr w:type="spellStart"/>
      <w:r w:rsidR="00D57BE5" w:rsidRPr="002D0844">
        <w:rPr>
          <w:rFonts w:ascii="Times New Roman" w:hAnsi="Times New Roman" w:cs="Times New Roman"/>
          <w:i/>
          <w:sz w:val="24"/>
          <w:szCs w:val="24"/>
        </w:rPr>
        <w:t>mit</w:t>
      </w:r>
      <w:proofErr w:type="spellEnd"/>
      <w:r w:rsidR="00D57BE5" w:rsidRPr="002D0844">
        <w:rPr>
          <w:rFonts w:ascii="Times New Roman" w:hAnsi="Times New Roman" w:cs="Times New Roman"/>
          <w:i/>
          <w:sz w:val="24"/>
          <w:szCs w:val="24"/>
        </w:rPr>
        <w:t xml:space="preserve"> </w:t>
      </w:r>
      <w:proofErr w:type="spellStart"/>
      <w:r w:rsidR="00D57BE5" w:rsidRPr="002D0844">
        <w:rPr>
          <w:rFonts w:ascii="Times New Roman" w:hAnsi="Times New Roman" w:cs="Times New Roman"/>
          <w:i/>
          <w:sz w:val="24"/>
          <w:szCs w:val="24"/>
        </w:rPr>
        <w:t>Käthe-Nuggets</w:t>
      </w:r>
      <w:proofErr w:type="spellEnd"/>
      <w:r w:rsidR="00D57BE5" w:rsidRPr="002D0844">
        <w:rPr>
          <w:rFonts w:ascii="Times New Roman" w:hAnsi="Times New Roman" w:cs="Times New Roman"/>
          <w:i/>
          <w:sz w:val="24"/>
          <w:szCs w:val="24"/>
        </w:rPr>
        <w:t xml:space="preserve"> </w:t>
      </w:r>
      <w:r w:rsidR="00044BF5" w:rsidRPr="002D0844">
        <w:rPr>
          <w:rFonts w:ascii="Times New Roman" w:hAnsi="Times New Roman" w:cs="Times New Roman"/>
          <w:sz w:val="24"/>
          <w:szCs w:val="24"/>
        </w:rPr>
        <w:t>(</w:t>
      </w:r>
      <w:proofErr w:type="spellStart"/>
      <w:r w:rsidR="00D57BE5" w:rsidRPr="002D0844">
        <w:rPr>
          <w:rFonts w:ascii="Times New Roman" w:hAnsi="Times New Roman" w:cs="Times New Roman"/>
          <w:sz w:val="24"/>
          <w:szCs w:val="24"/>
        </w:rPr>
        <w:t>Hamburg</w:t>
      </w:r>
      <w:r w:rsidR="00A86F4E">
        <w:rPr>
          <w:rFonts w:ascii="Times New Roman" w:hAnsi="Times New Roman" w:cs="Times New Roman"/>
          <w:sz w:val="24"/>
          <w:szCs w:val="24"/>
        </w:rPr>
        <w:t>u</w:t>
      </w:r>
      <w:r w:rsidR="00D57BE5" w:rsidRPr="002D0844">
        <w:rPr>
          <w:rFonts w:ascii="Times New Roman" w:hAnsi="Times New Roman" w:cs="Times New Roman"/>
          <w:sz w:val="24"/>
          <w:szCs w:val="24"/>
        </w:rPr>
        <w:t>er</w:t>
      </w:r>
      <w:proofErr w:type="spellEnd"/>
      <w:r w:rsidR="00D57BE5" w:rsidRPr="002D0844">
        <w:rPr>
          <w:rFonts w:ascii="Times New Roman" w:hAnsi="Times New Roman" w:cs="Times New Roman"/>
          <w:sz w:val="24"/>
          <w:szCs w:val="24"/>
        </w:rPr>
        <w:t xml:space="preserve"> do Lutero com </w:t>
      </w:r>
      <w:proofErr w:type="spellStart"/>
      <w:r w:rsidR="00D57BE5" w:rsidRPr="002D0844">
        <w:rPr>
          <w:rFonts w:ascii="Times New Roman" w:hAnsi="Times New Roman" w:cs="Times New Roman"/>
          <w:sz w:val="24"/>
          <w:szCs w:val="24"/>
        </w:rPr>
        <w:t>Nuggets</w:t>
      </w:r>
      <w:proofErr w:type="spellEnd"/>
      <w:r w:rsidR="00D57BE5" w:rsidRPr="002D0844">
        <w:rPr>
          <w:rFonts w:ascii="Times New Roman" w:hAnsi="Times New Roman" w:cs="Times New Roman"/>
          <w:sz w:val="24"/>
          <w:szCs w:val="24"/>
        </w:rPr>
        <w:t xml:space="preserve"> da </w:t>
      </w:r>
      <w:proofErr w:type="spellStart"/>
      <w:r w:rsidR="00D57BE5" w:rsidRPr="002D0844">
        <w:rPr>
          <w:rFonts w:ascii="Times New Roman" w:hAnsi="Times New Roman" w:cs="Times New Roman"/>
          <w:sz w:val="24"/>
          <w:szCs w:val="24"/>
        </w:rPr>
        <w:t>Katarina</w:t>
      </w:r>
      <w:proofErr w:type="spellEnd"/>
      <w:r w:rsidR="00D57BE5" w:rsidRPr="002D0844">
        <w:rPr>
          <w:rFonts w:ascii="Times New Roman" w:hAnsi="Times New Roman" w:cs="Times New Roman"/>
          <w:sz w:val="24"/>
          <w:szCs w:val="24"/>
        </w:rPr>
        <w:t>) (</w:t>
      </w:r>
      <w:r w:rsidR="00044BF5" w:rsidRPr="002D0844">
        <w:rPr>
          <w:rFonts w:ascii="Times New Roman" w:hAnsi="Times New Roman" w:cs="Times New Roman"/>
          <w:sz w:val="24"/>
          <w:szCs w:val="24"/>
        </w:rPr>
        <w:t>figura 2)</w:t>
      </w:r>
      <w:r w:rsidR="00D57BE5" w:rsidRPr="002D0844">
        <w:rPr>
          <w:rFonts w:ascii="Times New Roman" w:hAnsi="Times New Roman" w:cs="Times New Roman"/>
          <w:sz w:val="24"/>
          <w:szCs w:val="24"/>
        </w:rPr>
        <w:t xml:space="preserve"> que pode ser saboreado no </w:t>
      </w:r>
      <w:r w:rsidR="00D57BE5" w:rsidRPr="002D0844">
        <w:rPr>
          <w:rFonts w:ascii="Times New Roman" w:hAnsi="Times New Roman" w:cs="Times New Roman"/>
          <w:i/>
          <w:sz w:val="24"/>
          <w:szCs w:val="24"/>
        </w:rPr>
        <w:t>Luther-Hotel</w:t>
      </w:r>
      <w:r w:rsidR="00D57BE5" w:rsidRPr="002D0844">
        <w:rPr>
          <w:rFonts w:ascii="Times New Roman" w:hAnsi="Times New Roman" w:cs="Times New Roman"/>
          <w:sz w:val="24"/>
          <w:szCs w:val="24"/>
        </w:rPr>
        <w:t xml:space="preserve"> </w:t>
      </w:r>
      <w:r w:rsidR="00581AF6" w:rsidRPr="002D0844">
        <w:rPr>
          <w:rFonts w:ascii="Times New Roman" w:hAnsi="Times New Roman" w:cs="Times New Roman"/>
          <w:sz w:val="24"/>
          <w:szCs w:val="24"/>
        </w:rPr>
        <w:t xml:space="preserve">que está localizado </w:t>
      </w:r>
      <w:r w:rsidR="00D57BE5" w:rsidRPr="002D0844">
        <w:rPr>
          <w:rFonts w:ascii="Times New Roman" w:hAnsi="Times New Roman" w:cs="Times New Roman"/>
          <w:sz w:val="24"/>
          <w:szCs w:val="24"/>
        </w:rPr>
        <w:t xml:space="preserve">na </w:t>
      </w:r>
      <w:proofErr w:type="spellStart"/>
      <w:r w:rsidR="00D57BE5" w:rsidRPr="002D0844">
        <w:rPr>
          <w:rFonts w:ascii="Times New Roman" w:hAnsi="Times New Roman" w:cs="Times New Roman"/>
          <w:i/>
          <w:sz w:val="24"/>
          <w:szCs w:val="24"/>
        </w:rPr>
        <w:t>Lutherstadt</w:t>
      </w:r>
      <w:proofErr w:type="spellEnd"/>
      <w:r w:rsidR="00D57BE5" w:rsidRPr="002D0844">
        <w:rPr>
          <w:rFonts w:ascii="Times New Roman" w:hAnsi="Times New Roman" w:cs="Times New Roman"/>
          <w:sz w:val="24"/>
          <w:szCs w:val="24"/>
        </w:rPr>
        <w:t xml:space="preserve"> (cidade de Lutero) Wittenberg.</w:t>
      </w:r>
    </w:p>
    <w:p w:rsidR="00044BF5" w:rsidRPr="002D0844" w:rsidRDefault="00044BF5" w:rsidP="007D2F0A">
      <w:pPr>
        <w:spacing w:after="0" w:line="276" w:lineRule="auto"/>
        <w:jc w:val="both"/>
        <w:rPr>
          <w:rFonts w:ascii="Times New Roman" w:hAnsi="Times New Roman" w:cs="Times New Roman"/>
          <w:sz w:val="24"/>
          <w:szCs w:val="24"/>
        </w:rPr>
      </w:pPr>
    </w:p>
    <w:p w:rsidR="00D57BE5" w:rsidRPr="002D0844" w:rsidRDefault="00044BF5" w:rsidP="007D2F0A">
      <w:pPr>
        <w:keepNext/>
        <w:spacing w:after="0" w:line="276" w:lineRule="auto"/>
        <w:jc w:val="both"/>
        <w:rPr>
          <w:rFonts w:ascii="Times New Roman" w:hAnsi="Times New Roman" w:cs="Times New Roman"/>
        </w:rPr>
      </w:pPr>
      <w:r w:rsidRPr="002D0844">
        <w:rPr>
          <w:rFonts w:ascii="Times New Roman" w:hAnsi="Times New Roman" w:cs="Times New Roman"/>
          <w:noProof/>
          <w:sz w:val="24"/>
          <w:szCs w:val="24"/>
        </w:rPr>
        <w:drawing>
          <wp:inline distT="0" distB="0" distL="0" distR="0">
            <wp:extent cx="3230088" cy="1937901"/>
            <wp:effectExtent l="0" t="0" r="8890" b="5715"/>
            <wp:docPr id="1" name="Imagem 1" descr="Uma imagem contendo mesa, chão, sentado, xícara&#10;&#10;Descrição gerada com alta confianç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laymobils-Martin-Luther--006.jpg"/>
                    <pic:cNvPicPr/>
                  </pic:nvPicPr>
                  <pic:blipFill>
                    <a:blip r:embed="rId8">
                      <a:extLst>
                        <a:ext uri="{28A0092B-C50C-407E-A947-70E740481C1C}">
                          <a14:useLocalDpi xmlns:a14="http://schemas.microsoft.com/office/drawing/2010/main" val="0"/>
                        </a:ext>
                      </a:extLst>
                    </a:blip>
                    <a:stretch>
                      <a:fillRect/>
                    </a:stretch>
                  </pic:blipFill>
                  <pic:spPr>
                    <a:xfrm>
                      <a:off x="0" y="0"/>
                      <a:ext cx="3288238" cy="1972788"/>
                    </a:xfrm>
                    <a:prstGeom prst="rect">
                      <a:avLst/>
                    </a:prstGeom>
                  </pic:spPr>
                </pic:pic>
              </a:graphicData>
            </a:graphic>
          </wp:inline>
        </w:drawing>
      </w:r>
      <w:r w:rsidR="00D57BE5" w:rsidRPr="002D0844">
        <w:rPr>
          <w:rFonts w:ascii="Times New Roman" w:hAnsi="Times New Roman" w:cs="Times New Roman"/>
        </w:rPr>
        <w:t xml:space="preserve"> </w:t>
      </w:r>
      <w:r w:rsidR="00D57BE5" w:rsidRPr="002D0844">
        <w:rPr>
          <w:rFonts w:ascii="Times New Roman" w:hAnsi="Times New Roman" w:cs="Times New Roman"/>
        </w:rPr>
        <w:tab/>
      </w:r>
      <w:r w:rsidR="00D57BE5" w:rsidRPr="002D0844">
        <w:rPr>
          <w:rFonts w:ascii="Times New Roman" w:hAnsi="Times New Roman" w:cs="Times New Roman"/>
        </w:rPr>
        <w:tab/>
      </w:r>
      <w:r w:rsidR="00D57BE5" w:rsidRPr="002D0844">
        <w:rPr>
          <w:rFonts w:ascii="Times New Roman" w:hAnsi="Times New Roman" w:cs="Times New Roman"/>
        </w:rPr>
        <w:tab/>
      </w:r>
    </w:p>
    <w:p w:rsidR="00044BF5" w:rsidRPr="002D0844" w:rsidRDefault="00044BF5" w:rsidP="007D2F0A">
      <w:pPr>
        <w:pStyle w:val="Legenda"/>
        <w:spacing w:line="276" w:lineRule="auto"/>
        <w:ind w:left="5103"/>
        <w:jc w:val="both"/>
        <w:rPr>
          <w:rFonts w:ascii="Times New Roman" w:hAnsi="Times New Roman" w:cs="Times New Roman"/>
        </w:rPr>
      </w:pPr>
    </w:p>
    <w:p w:rsidR="004031C2" w:rsidRPr="002D0844" w:rsidRDefault="00044BF5" w:rsidP="007D2F0A">
      <w:pPr>
        <w:pStyle w:val="Legenda"/>
        <w:spacing w:line="276" w:lineRule="auto"/>
        <w:ind w:right="-1"/>
        <w:jc w:val="both"/>
        <w:rPr>
          <w:rFonts w:ascii="Times New Roman" w:hAnsi="Times New Roman" w:cs="Times New Roman"/>
          <w:sz w:val="16"/>
          <w:szCs w:val="16"/>
        </w:rPr>
      </w:pPr>
      <w:r w:rsidRPr="002D0844">
        <w:rPr>
          <w:rFonts w:ascii="Times New Roman" w:hAnsi="Times New Roman" w:cs="Times New Roman"/>
          <w:sz w:val="16"/>
          <w:szCs w:val="16"/>
        </w:rPr>
        <w:t xml:space="preserve">Figura </w:t>
      </w:r>
      <w:r w:rsidR="00D57BE5" w:rsidRPr="002D0844">
        <w:rPr>
          <w:rFonts w:ascii="Times New Roman" w:hAnsi="Times New Roman" w:cs="Times New Roman"/>
          <w:sz w:val="16"/>
          <w:szCs w:val="16"/>
        </w:rPr>
        <w:t>1</w:t>
      </w:r>
      <w:r w:rsidRPr="002D0844">
        <w:rPr>
          <w:rFonts w:ascii="Times New Roman" w:hAnsi="Times New Roman" w:cs="Times New Roman"/>
          <w:sz w:val="16"/>
          <w:szCs w:val="16"/>
        </w:rPr>
        <w:t>Disponível em: https://www.theguardian.com/lifeandstyle/shortcuts/2015/feb/18/martin-luther-playmobil-figure-sold-34000-in-72-hours. Acesso em: 20.08.2017.</w:t>
      </w:r>
    </w:p>
    <w:p w:rsidR="00D57BE5" w:rsidRPr="002D0844" w:rsidRDefault="00D57BE5" w:rsidP="007D2F0A">
      <w:pPr>
        <w:keepNext/>
        <w:spacing w:after="0" w:line="276" w:lineRule="auto"/>
        <w:jc w:val="both"/>
        <w:rPr>
          <w:rFonts w:ascii="Times New Roman" w:hAnsi="Times New Roman" w:cs="Times New Roman"/>
        </w:rPr>
      </w:pPr>
      <w:r w:rsidRPr="002D0844">
        <w:rPr>
          <w:rFonts w:ascii="Times New Roman" w:hAnsi="Times New Roman" w:cs="Times New Roman"/>
          <w:noProof/>
        </w:rPr>
        <w:drawing>
          <wp:inline distT="0" distB="0" distL="0" distR="0" wp14:anchorId="60D238AB" wp14:editId="7BD4E823">
            <wp:extent cx="2642259" cy="1761505"/>
            <wp:effectExtent l="0" t="0" r="5715" b="0"/>
            <wp:docPr id="2" name="Imagem 2" descr="Uma imagem contendo mesa, comida, xícara, café&#10;&#10;Descrição gerada com alta confianç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uther_Burger_Kaethe_Nuggets_9e900343e8.jpg"/>
                    <pic:cNvPicPr/>
                  </pic:nvPicPr>
                  <pic:blipFill>
                    <a:blip r:embed="rId9">
                      <a:extLst>
                        <a:ext uri="{28A0092B-C50C-407E-A947-70E740481C1C}">
                          <a14:useLocalDpi xmlns:a14="http://schemas.microsoft.com/office/drawing/2010/main" val="0"/>
                        </a:ext>
                      </a:extLst>
                    </a:blip>
                    <a:stretch>
                      <a:fillRect/>
                    </a:stretch>
                  </pic:blipFill>
                  <pic:spPr>
                    <a:xfrm>
                      <a:off x="0" y="0"/>
                      <a:ext cx="2668678" cy="1779118"/>
                    </a:xfrm>
                    <a:prstGeom prst="rect">
                      <a:avLst/>
                    </a:prstGeom>
                  </pic:spPr>
                </pic:pic>
              </a:graphicData>
            </a:graphic>
          </wp:inline>
        </w:drawing>
      </w:r>
    </w:p>
    <w:p w:rsidR="002D315F" w:rsidRPr="002D0844" w:rsidRDefault="00D57BE5" w:rsidP="007D2F0A">
      <w:pPr>
        <w:pStyle w:val="Legenda"/>
        <w:spacing w:line="276" w:lineRule="auto"/>
        <w:jc w:val="both"/>
        <w:rPr>
          <w:rFonts w:ascii="Times New Roman" w:hAnsi="Times New Roman" w:cs="Times New Roman"/>
          <w:sz w:val="24"/>
          <w:szCs w:val="24"/>
        </w:rPr>
      </w:pPr>
      <w:r w:rsidRPr="002D0844">
        <w:rPr>
          <w:rFonts w:ascii="Times New Roman" w:hAnsi="Times New Roman" w:cs="Times New Roman"/>
        </w:rPr>
        <w:t>Figura 2Disponível em: http://www.luther-hotel-wittenberg.de/en/restaurant/menu/. Acesso em: 20.08.2017</w:t>
      </w:r>
    </w:p>
    <w:p w:rsidR="00D57BE5" w:rsidRPr="002D0844" w:rsidRDefault="002901A7" w:rsidP="007D2F0A">
      <w:pPr>
        <w:spacing w:after="0" w:line="276" w:lineRule="auto"/>
        <w:jc w:val="both"/>
        <w:rPr>
          <w:rFonts w:ascii="Times New Roman" w:hAnsi="Times New Roman" w:cs="Times New Roman"/>
          <w:sz w:val="24"/>
          <w:szCs w:val="24"/>
        </w:rPr>
      </w:pPr>
      <w:r w:rsidRPr="002D0844">
        <w:rPr>
          <w:rFonts w:ascii="Times New Roman" w:hAnsi="Times New Roman" w:cs="Times New Roman"/>
          <w:sz w:val="24"/>
          <w:szCs w:val="24"/>
        </w:rPr>
        <w:lastRenderedPageBreak/>
        <w:tab/>
        <w:t xml:space="preserve">Além destes aspectos de princípio que já apontam para uma </w:t>
      </w:r>
      <w:proofErr w:type="spellStart"/>
      <w:r w:rsidRPr="002D0844">
        <w:rPr>
          <w:rFonts w:ascii="Times New Roman" w:hAnsi="Times New Roman" w:cs="Times New Roman"/>
          <w:sz w:val="24"/>
          <w:szCs w:val="24"/>
        </w:rPr>
        <w:t>dialogicidade</w:t>
      </w:r>
      <w:proofErr w:type="spellEnd"/>
      <w:r w:rsidRPr="002D0844">
        <w:rPr>
          <w:rFonts w:ascii="Times New Roman" w:hAnsi="Times New Roman" w:cs="Times New Roman"/>
          <w:sz w:val="24"/>
          <w:szCs w:val="24"/>
        </w:rPr>
        <w:t xml:space="preserve"> entre os públicos da teologia, </w:t>
      </w:r>
      <w:r w:rsidR="00106C1D" w:rsidRPr="002D0844">
        <w:rPr>
          <w:rFonts w:ascii="Times New Roman" w:hAnsi="Times New Roman" w:cs="Times New Roman"/>
          <w:sz w:val="24"/>
          <w:szCs w:val="24"/>
        </w:rPr>
        <w:t>especificamente a recepção do DCAC também toca estas esferas. Por isso, também sua recepção concerne a estas mútuas incidências.</w:t>
      </w:r>
    </w:p>
    <w:p w:rsidR="0066137B" w:rsidRPr="002D0844" w:rsidRDefault="0066137B" w:rsidP="007D2F0A">
      <w:pPr>
        <w:spacing w:after="0" w:line="276" w:lineRule="auto"/>
        <w:jc w:val="both"/>
        <w:rPr>
          <w:rFonts w:ascii="Times New Roman" w:hAnsi="Times New Roman" w:cs="Times New Roman"/>
          <w:sz w:val="24"/>
          <w:szCs w:val="24"/>
        </w:rPr>
      </w:pPr>
      <w:r w:rsidRPr="002D0844">
        <w:rPr>
          <w:rFonts w:ascii="Times New Roman" w:hAnsi="Times New Roman" w:cs="Times New Roman"/>
          <w:sz w:val="24"/>
          <w:szCs w:val="24"/>
        </w:rPr>
        <w:tab/>
        <w:t xml:space="preserve">O itinerário desta pesquisa pensa o DCAC em interrelações, tratam-se de três momentos. O primeiro ponto é uma análise do DCAC em sua formulação própria, com especial ênfase aos imperativos ecumênicos e na identificação de suas bases teológicas. O segundo momento </w:t>
      </w:r>
      <w:r w:rsidR="00A86F4E">
        <w:rPr>
          <w:rFonts w:ascii="Times New Roman" w:hAnsi="Times New Roman" w:cs="Times New Roman"/>
          <w:sz w:val="24"/>
          <w:szCs w:val="24"/>
        </w:rPr>
        <w:t>apresenta</w:t>
      </w:r>
      <w:r w:rsidRPr="002D0844">
        <w:rPr>
          <w:rFonts w:ascii="Times New Roman" w:hAnsi="Times New Roman" w:cs="Times New Roman"/>
          <w:sz w:val="24"/>
          <w:szCs w:val="24"/>
        </w:rPr>
        <w:t xml:space="preserve"> os cinco pilares para uma Teologia da Cidadania propostos pelo teólogo suíço Rudolf von </w:t>
      </w:r>
      <w:proofErr w:type="spellStart"/>
      <w:r w:rsidRPr="002D0844">
        <w:rPr>
          <w:rFonts w:ascii="Times New Roman" w:hAnsi="Times New Roman" w:cs="Times New Roman"/>
          <w:sz w:val="24"/>
          <w:szCs w:val="24"/>
        </w:rPr>
        <w:t>Sinner</w:t>
      </w:r>
      <w:proofErr w:type="spellEnd"/>
      <w:r w:rsidRPr="002D0844">
        <w:rPr>
          <w:rFonts w:ascii="Times New Roman" w:hAnsi="Times New Roman" w:cs="Times New Roman"/>
          <w:sz w:val="24"/>
          <w:szCs w:val="24"/>
        </w:rPr>
        <w:t xml:space="preserve">. Karl Barth aparece no terceiro momento a partir da sua formulação de uma cristologia centrada na ideia de graça. Este ponto está em especial consonância com o quinto imperativo ecumênico que explicitamente cita o aspecto da graça, </w:t>
      </w:r>
      <w:r w:rsidR="00A86F4E">
        <w:rPr>
          <w:rFonts w:ascii="Times New Roman" w:hAnsi="Times New Roman" w:cs="Times New Roman"/>
          <w:sz w:val="24"/>
          <w:szCs w:val="24"/>
        </w:rPr>
        <w:t>ressoando, assim,</w:t>
      </w:r>
      <w:r w:rsidRPr="002D0844">
        <w:rPr>
          <w:rFonts w:ascii="Times New Roman" w:hAnsi="Times New Roman" w:cs="Times New Roman"/>
          <w:sz w:val="24"/>
          <w:szCs w:val="24"/>
        </w:rPr>
        <w:t xml:space="preserve"> aquilo que pode ser compreendido como principal base teológica do DCAC bem como da </w:t>
      </w:r>
      <w:r w:rsidRPr="002D0844">
        <w:rPr>
          <w:rFonts w:ascii="Times New Roman" w:hAnsi="Times New Roman" w:cs="Times New Roman"/>
          <w:i/>
          <w:sz w:val="24"/>
          <w:szCs w:val="24"/>
        </w:rPr>
        <w:t xml:space="preserve">Declaração Conjunta sobre a Doutrina da Justificação </w:t>
      </w:r>
      <w:r w:rsidRPr="002D0844">
        <w:rPr>
          <w:rFonts w:ascii="Times New Roman" w:hAnsi="Times New Roman" w:cs="Times New Roman"/>
          <w:sz w:val="24"/>
          <w:szCs w:val="24"/>
        </w:rPr>
        <w:t>(DCDJ)</w:t>
      </w:r>
      <w:r w:rsidR="00D24BF9" w:rsidRPr="002D0844">
        <w:rPr>
          <w:rFonts w:ascii="Times New Roman" w:hAnsi="Times New Roman" w:cs="Times New Roman"/>
          <w:sz w:val="24"/>
          <w:szCs w:val="24"/>
        </w:rPr>
        <w:t xml:space="preserve">. A recepção por meio do teólogo reformador Karl Barth se justifica enquanto eco da recente inclusão da </w:t>
      </w:r>
      <w:r w:rsidR="00D24BF9" w:rsidRPr="002D0844">
        <w:rPr>
          <w:rFonts w:ascii="Times New Roman" w:hAnsi="Times New Roman" w:cs="Times New Roman"/>
          <w:i/>
          <w:sz w:val="24"/>
          <w:szCs w:val="24"/>
        </w:rPr>
        <w:t xml:space="preserve">Comunhão Mundial das Igrejas Reformadas </w:t>
      </w:r>
      <w:r w:rsidR="00D24BF9" w:rsidRPr="002D0844">
        <w:rPr>
          <w:rFonts w:ascii="Times New Roman" w:hAnsi="Times New Roman" w:cs="Times New Roman"/>
          <w:sz w:val="24"/>
          <w:szCs w:val="24"/>
        </w:rPr>
        <w:t>como signatária da DCDJ</w:t>
      </w:r>
      <w:r w:rsidR="00D24BF9" w:rsidRPr="002D0844">
        <w:rPr>
          <w:rStyle w:val="Refdenotaderodap"/>
          <w:rFonts w:ascii="Times New Roman" w:hAnsi="Times New Roman" w:cs="Times New Roman"/>
          <w:sz w:val="24"/>
          <w:szCs w:val="24"/>
        </w:rPr>
        <w:footnoteReference w:id="2"/>
      </w:r>
      <w:r w:rsidR="00D24BF9" w:rsidRPr="002D0844">
        <w:rPr>
          <w:rFonts w:ascii="Times New Roman" w:hAnsi="Times New Roman" w:cs="Times New Roman"/>
          <w:sz w:val="24"/>
          <w:szCs w:val="24"/>
        </w:rPr>
        <w:t>.</w:t>
      </w:r>
      <w:r w:rsidR="00E15D2A" w:rsidRPr="002D0844">
        <w:rPr>
          <w:rFonts w:ascii="Times New Roman" w:hAnsi="Times New Roman" w:cs="Times New Roman"/>
          <w:sz w:val="24"/>
          <w:szCs w:val="24"/>
        </w:rPr>
        <w:t xml:space="preserve"> Desta forma, também o DCAC pode ser </w:t>
      </w:r>
      <w:r w:rsidR="00DD158A" w:rsidRPr="002D0844">
        <w:rPr>
          <w:rFonts w:ascii="Times New Roman" w:hAnsi="Times New Roman" w:cs="Times New Roman"/>
          <w:sz w:val="24"/>
          <w:szCs w:val="24"/>
        </w:rPr>
        <w:t>incluído dentro de um novo momento ecumênico, onde católicos, luterano</w:t>
      </w:r>
      <w:r w:rsidR="00A86F4E">
        <w:rPr>
          <w:rFonts w:ascii="Times New Roman" w:hAnsi="Times New Roman" w:cs="Times New Roman"/>
          <w:sz w:val="24"/>
          <w:szCs w:val="24"/>
        </w:rPr>
        <w:t>s, metodistas (também signatários</w:t>
      </w:r>
      <w:r w:rsidR="00DD158A" w:rsidRPr="002D0844">
        <w:rPr>
          <w:rFonts w:ascii="Times New Roman" w:hAnsi="Times New Roman" w:cs="Times New Roman"/>
          <w:sz w:val="24"/>
          <w:szCs w:val="24"/>
        </w:rPr>
        <w:t>)</w:t>
      </w:r>
      <w:r w:rsidR="00A86F4E">
        <w:rPr>
          <w:rFonts w:ascii="Times New Roman" w:hAnsi="Times New Roman" w:cs="Times New Roman"/>
          <w:sz w:val="24"/>
          <w:szCs w:val="24"/>
        </w:rPr>
        <w:t>, anglicanos (que reconhecem o DCDJ)</w:t>
      </w:r>
      <w:r w:rsidR="00DD158A" w:rsidRPr="002D0844">
        <w:rPr>
          <w:rFonts w:ascii="Times New Roman" w:hAnsi="Times New Roman" w:cs="Times New Roman"/>
          <w:sz w:val="24"/>
          <w:szCs w:val="24"/>
        </w:rPr>
        <w:t xml:space="preserve"> e reformados podem aprender a redescobrir os dons uns dos outros e, juntos, servirem a sociedade a partir de suas tradições.</w:t>
      </w:r>
    </w:p>
    <w:p w:rsidR="00D24BF9" w:rsidRPr="002D0844" w:rsidRDefault="00D24BF9" w:rsidP="007D2F0A">
      <w:pPr>
        <w:spacing w:after="0" w:line="276" w:lineRule="auto"/>
        <w:jc w:val="both"/>
        <w:rPr>
          <w:rFonts w:ascii="Times New Roman" w:hAnsi="Times New Roman" w:cs="Times New Roman"/>
          <w:sz w:val="24"/>
          <w:szCs w:val="24"/>
        </w:rPr>
      </w:pPr>
    </w:p>
    <w:p w:rsidR="00DD158A" w:rsidRPr="002D0844" w:rsidRDefault="001F4A9D" w:rsidP="007D2F0A">
      <w:pPr>
        <w:spacing w:after="0" w:line="276" w:lineRule="auto"/>
        <w:jc w:val="both"/>
        <w:rPr>
          <w:rFonts w:ascii="Times New Roman" w:hAnsi="Times New Roman" w:cs="Times New Roman"/>
          <w:b/>
          <w:sz w:val="24"/>
          <w:szCs w:val="24"/>
        </w:rPr>
      </w:pPr>
      <w:r w:rsidRPr="002D0844">
        <w:rPr>
          <w:rFonts w:ascii="Times New Roman" w:hAnsi="Times New Roman" w:cs="Times New Roman"/>
          <w:b/>
          <w:sz w:val="24"/>
          <w:szCs w:val="24"/>
        </w:rPr>
        <w:t xml:space="preserve">2 </w:t>
      </w:r>
      <w:r w:rsidR="00DD158A" w:rsidRPr="002D0844">
        <w:rPr>
          <w:rFonts w:ascii="Times New Roman" w:hAnsi="Times New Roman" w:cs="Times New Roman"/>
          <w:b/>
          <w:sz w:val="24"/>
          <w:szCs w:val="24"/>
        </w:rPr>
        <w:t>Do Conflito à Comunhão</w:t>
      </w:r>
      <w:r w:rsidR="00EB125B" w:rsidRPr="002D0844">
        <w:rPr>
          <w:rFonts w:ascii="Times New Roman" w:hAnsi="Times New Roman" w:cs="Times New Roman"/>
          <w:b/>
          <w:sz w:val="24"/>
          <w:szCs w:val="24"/>
        </w:rPr>
        <w:t>: uma breve apresentação</w:t>
      </w:r>
    </w:p>
    <w:p w:rsidR="00EB125B" w:rsidRPr="002D0844" w:rsidRDefault="00EB125B" w:rsidP="007D2F0A">
      <w:pPr>
        <w:spacing w:after="0" w:line="276" w:lineRule="auto"/>
        <w:jc w:val="both"/>
        <w:rPr>
          <w:rFonts w:ascii="Times New Roman" w:hAnsi="Times New Roman" w:cs="Times New Roman"/>
          <w:sz w:val="24"/>
          <w:szCs w:val="24"/>
        </w:rPr>
      </w:pPr>
    </w:p>
    <w:p w:rsidR="00EB125B" w:rsidRPr="002D0844" w:rsidRDefault="00EB125B" w:rsidP="007D2F0A">
      <w:pPr>
        <w:autoSpaceDE w:val="0"/>
        <w:autoSpaceDN w:val="0"/>
        <w:adjustRightInd w:val="0"/>
        <w:spacing w:after="0" w:line="276" w:lineRule="auto"/>
        <w:ind w:firstLine="708"/>
        <w:jc w:val="both"/>
        <w:rPr>
          <w:rFonts w:ascii="Times New Roman" w:hAnsi="Times New Roman" w:cs="Times New Roman"/>
          <w:sz w:val="24"/>
          <w:szCs w:val="24"/>
        </w:rPr>
      </w:pPr>
      <w:r w:rsidRPr="002D0844">
        <w:rPr>
          <w:rFonts w:ascii="Times New Roman" w:hAnsi="Times New Roman" w:cs="Times New Roman"/>
          <w:sz w:val="24"/>
          <w:szCs w:val="24"/>
        </w:rPr>
        <w:t xml:space="preserve">No prefácio da DCAC, escrito por </w:t>
      </w:r>
      <w:proofErr w:type="spellStart"/>
      <w:r w:rsidRPr="002D0844">
        <w:rPr>
          <w:rFonts w:ascii="Times New Roman" w:hAnsi="Times New Roman" w:cs="Times New Roman"/>
          <w:sz w:val="24"/>
          <w:szCs w:val="24"/>
        </w:rPr>
        <w:t>Karlheinz</w:t>
      </w:r>
      <w:proofErr w:type="spellEnd"/>
      <w:r w:rsidRPr="002D0844">
        <w:rPr>
          <w:rFonts w:ascii="Times New Roman" w:hAnsi="Times New Roman" w:cs="Times New Roman"/>
          <w:sz w:val="24"/>
          <w:szCs w:val="24"/>
        </w:rPr>
        <w:t xml:space="preserve"> </w:t>
      </w:r>
      <w:proofErr w:type="spellStart"/>
      <w:r w:rsidRPr="002D0844">
        <w:rPr>
          <w:rFonts w:ascii="Times New Roman" w:hAnsi="Times New Roman" w:cs="Times New Roman"/>
          <w:sz w:val="24"/>
          <w:szCs w:val="24"/>
        </w:rPr>
        <w:t>Diez</w:t>
      </w:r>
      <w:proofErr w:type="spellEnd"/>
      <w:r w:rsidRPr="002D0844">
        <w:rPr>
          <w:rFonts w:ascii="Times New Roman" w:hAnsi="Times New Roman" w:cs="Times New Roman"/>
          <w:sz w:val="24"/>
          <w:szCs w:val="24"/>
        </w:rPr>
        <w:t xml:space="preserve"> e </w:t>
      </w:r>
      <w:proofErr w:type="spellStart"/>
      <w:r w:rsidRPr="002D0844">
        <w:rPr>
          <w:rFonts w:ascii="Times New Roman" w:hAnsi="Times New Roman" w:cs="Times New Roman"/>
          <w:sz w:val="24"/>
          <w:szCs w:val="24"/>
        </w:rPr>
        <w:t>Eero</w:t>
      </w:r>
      <w:proofErr w:type="spellEnd"/>
      <w:r w:rsidRPr="002D0844">
        <w:rPr>
          <w:rFonts w:ascii="Times New Roman" w:hAnsi="Times New Roman" w:cs="Times New Roman"/>
          <w:sz w:val="24"/>
          <w:szCs w:val="24"/>
        </w:rPr>
        <w:t xml:space="preserve"> </w:t>
      </w:r>
      <w:proofErr w:type="spellStart"/>
      <w:r w:rsidRPr="002D0844">
        <w:rPr>
          <w:rFonts w:ascii="Times New Roman" w:hAnsi="Times New Roman" w:cs="Times New Roman"/>
          <w:sz w:val="24"/>
          <w:szCs w:val="24"/>
        </w:rPr>
        <w:t>Huovinen</w:t>
      </w:r>
      <w:proofErr w:type="spellEnd"/>
      <w:r w:rsidR="00C30BC6" w:rsidRPr="002D0844">
        <w:rPr>
          <w:rFonts w:ascii="Times New Roman" w:hAnsi="Times New Roman" w:cs="Times New Roman"/>
          <w:sz w:val="24"/>
          <w:szCs w:val="24"/>
        </w:rPr>
        <w:t xml:space="preserve"> (2015, p. 10)</w:t>
      </w:r>
      <w:r w:rsidRPr="002D0844">
        <w:rPr>
          <w:rFonts w:ascii="Times New Roman" w:hAnsi="Times New Roman" w:cs="Times New Roman"/>
          <w:sz w:val="24"/>
          <w:szCs w:val="24"/>
        </w:rPr>
        <w:t xml:space="preserve">, lê-se: “A luta de Martinho Lutero com Deus conduziu e definiu toda sua vida. A pergunta como eu posso encontrar o Deus gracioso, inquietava-o constantemente. Ele encontrou o Deus gracioso no Evangelho de Jesus Cristo”. </w:t>
      </w:r>
      <w:proofErr w:type="spellStart"/>
      <w:r w:rsidRPr="002D0844">
        <w:rPr>
          <w:rFonts w:ascii="Times New Roman" w:hAnsi="Times New Roman" w:cs="Times New Roman"/>
          <w:sz w:val="24"/>
          <w:szCs w:val="24"/>
        </w:rPr>
        <w:t>Di</w:t>
      </w:r>
      <w:r w:rsidR="00C30BC6" w:rsidRPr="002D0844">
        <w:rPr>
          <w:rFonts w:ascii="Times New Roman" w:hAnsi="Times New Roman" w:cs="Times New Roman"/>
          <w:sz w:val="24"/>
          <w:szCs w:val="24"/>
        </w:rPr>
        <w:t>e</w:t>
      </w:r>
      <w:r w:rsidRPr="002D0844">
        <w:rPr>
          <w:rFonts w:ascii="Times New Roman" w:hAnsi="Times New Roman" w:cs="Times New Roman"/>
          <w:sz w:val="24"/>
          <w:szCs w:val="24"/>
        </w:rPr>
        <w:t>z</w:t>
      </w:r>
      <w:proofErr w:type="spellEnd"/>
      <w:r w:rsidRPr="002D0844">
        <w:rPr>
          <w:rFonts w:ascii="Times New Roman" w:hAnsi="Times New Roman" w:cs="Times New Roman"/>
          <w:sz w:val="24"/>
          <w:szCs w:val="24"/>
        </w:rPr>
        <w:t xml:space="preserve"> e </w:t>
      </w:r>
      <w:proofErr w:type="spellStart"/>
      <w:r w:rsidRPr="002D0844">
        <w:rPr>
          <w:rFonts w:ascii="Times New Roman" w:hAnsi="Times New Roman" w:cs="Times New Roman"/>
          <w:sz w:val="24"/>
          <w:szCs w:val="24"/>
        </w:rPr>
        <w:t>Huovinen</w:t>
      </w:r>
      <w:proofErr w:type="spellEnd"/>
      <w:r w:rsidRPr="002D0844">
        <w:rPr>
          <w:rFonts w:ascii="Times New Roman" w:hAnsi="Times New Roman" w:cs="Times New Roman"/>
          <w:sz w:val="24"/>
          <w:szCs w:val="24"/>
        </w:rPr>
        <w:t xml:space="preserve"> continuam</w:t>
      </w:r>
      <w:r w:rsidR="00C30BC6" w:rsidRPr="002D0844">
        <w:rPr>
          <w:rFonts w:ascii="Times New Roman" w:hAnsi="Times New Roman" w:cs="Times New Roman"/>
          <w:sz w:val="24"/>
          <w:szCs w:val="24"/>
        </w:rPr>
        <w:t xml:space="preserve"> baseados em DCDJ 18</w:t>
      </w:r>
      <w:r w:rsidRPr="002D0844">
        <w:rPr>
          <w:rFonts w:ascii="Times New Roman" w:hAnsi="Times New Roman" w:cs="Times New Roman"/>
          <w:sz w:val="24"/>
          <w:szCs w:val="24"/>
        </w:rPr>
        <w:t>: “Tomamos como nossa norma orientativa a doutrina da justificação que expressa a mensagem do Evangelho, e, por isso, ‘visa orientar toda a doutrina e prática da Igreja incessantemente para Cristo’”</w:t>
      </w:r>
      <w:r w:rsidR="00C30BC6" w:rsidRPr="002D0844">
        <w:rPr>
          <w:rFonts w:ascii="Times New Roman" w:hAnsi="Times New Roman" w:cs="Times New Roman"/>
          <w:sz w:val="24"/>
          <w:szCs w:val="24"/>
        </w:rPr>
        <w:t xml:space="preserve">. Efetivamente, a graça e a doutrina da justificação são </w:t>
      </w:r>
      <w:proofErr w:type="gramStart"/>
      <w:r w:rsidR="00C30BC6" w:rsidRPr="002D0844">
        <w:rPr>
          <w:rFonts w:ascii="Times New Roman" w:hAnsi="Times New Roman" w:cs="Times New Roman"/>
          <w:sz w:val="24"/>
          <w:szCs w:val="24"/>
        </w:rPr>
        <w:t>colocados</w:t>
      </w:r>
      <w:proofErr w:type="gramEnd"/>
      <w:r w:rsidR="00C30BC6" w:rsidRPr="002D0844">
        <w:rPr>
          <w:rFonts w:ascii="Times New Roman" w:hAnsi="Times New Roman" w:cs="Times New Roman"/>
          <w:sz w:val="24"/>
          <w:szCs w:val="24"/>
        </w:rPr>
        <w:t xml:space="preserve"> como critérios teológicos do DCAC.</w:t>
      </w:r>
      <w:r w:rsidR="002B4817" w:rsidRPr="002D0844">
        <w:rPr>
          <w:rFonts w:ascii="Times New Roman" w:hAnsi="Times New Roman" w:cs="Times New Roman"/>
          <w:sz w:val="24"/>
          <w:szCs w:val="24"/>
        </w:rPr>
        <w:t xml:space="preserve"> Diante disso, cabe evocar a seguinte formulação do teólogo luterano Paul </w:t>
      </w:r>
      <w:proofErr w:type="spellStart"/>
      <w:r w:rsidR="002B4817" w:rsidRPr="002D0844">
        <w:rPr>
          <w:rFonts w:ascii="Times New Roman" w:hAnsi="Times New Roman" w:cs="Times New Roman"/>
          <w:sz w:val="24"/>
          <w:szCs w:val="24"/>
        </w:rPr>
        <w:t>Tillich</w:t>
      </w:r>
      <w:proofErr w:type="spellEnd"/>
      <w:r w:rsidR="002B4817" w:rsidRPr="002D0844">
        <w:rPr>
          <w:rFonts w:ascii="Times New Roman" w:hAnsi="Times New Roman" w:cs="Times New Roman"/>
          <w:sz w:val="24"/>
          <w:szCs w:val="24"/>
        </w:rPr>
        <w:t>:</w:t>
      </w:r>
    </w:p>
    <w:p w:rsidR="009C4982" w:rsidRPr="002D0844" w:rsidRDefault="009C4982" w:rsidP="007D2F0A">
      <w:pPr>
        <w:autoSpaceDE w:val="0"/>
        <w:autoSpaceDN w:val="0"/>
        <w:adjustRightInd w:val="0"/>
        <w:spacing w:after="0" w:line="276" w:lineRule="auto"/>
        <w:jc w:val="both"/>
        <w:rPr>
          <w:rFonts w:ascii="Times New Roman" w:hAnsi="Times New Roman" w:cs="Times New Roman"/>
          <w:sz w:val="24"/>
          <w:szCs w:val="24"/>
        </w:rPr>
      </w:pPr>
    </w:p>
    <w:p w:rsidR="009C4982" w:rsidRPr="002D0844" w:rsidRDefault="009C4982" w:rsidP="007D2F0A">
      <w:pPr>
        <w:autoSpaceDE w:val="0"/>
        <w:autoSpaceDN w:val="0"/>
        <w:adjustRightInd w:val="0"/>
        <w:spacing w:after="0" w:line="276" w:lineRule="auto"/>
        <w:ind w:left="2268"/>
        <w:jc w:val="both"/>
        <w:rPr>
          <w:rFonts w:ascii="Times New Roman" w:hAnsi="Times New Roman" w:cs="Times New Roman"/>
          <w:sz w:val="20"/>
          <w:szCs w:val="20"/>
        </w:rPr>
      </w:pPr>
      <w:r w:rsidRPr="002D0844">
        <w:rPr>
          <w:rFonts w:ascii="Times New Roman" w:hAnsi="Times New Roman" w:cs="Times New Roman"/>
          <w:sz w:val="20"/>
          <w:szCs w:val="20"/>
        </w:rPr>
        <w:t xml:space="preserve">O princípio material da Reforma é a doutrina da justificação pela fé, ou melhor, pela graça por meio da fé. Desculpem-me por este deslize. Nunca digam o que eu disse por engano, mas insistam sempre afirmando justificação </w:t>
      </w:r>
      <w:r w:rsidRPr="002D0844">
        <w:rPr>
          <w:rFonts w:ascii="Times New Roman" w:hAnsi="Times New Roman" w:cs="Times New Roman"/>
          <w:i/>
          <w:sz w:val="20"/>
          <w:szCs w:val="20"/>
        </w:rPr>
        <w:t xml:space="preserve">pela graça por meio </w:t>
      </w:r>
      <w:r w:rsidRPr="002D0844">
        <w:rPr>
          <w:rFonts w:ascii="Times New Roman" w:hAnsi="Times New Roman" w:cs="Times New Roman"/>
          <w:sz w:val="20"/>
          <w:szCs w:val="20"/>
        </w:rPr>
        <w:t>da fé. O poder justificador é a graça divina; o canal por meio do qual as pessoas recebem essa graça é a fé. A fé não é jamais a causa, mas apenas o canal. No momento em que a fé fosse entendida como causa da justificação ela teria se transformado na obra humana pior do que qualquer o</w:t>
      </w:r>
      <w:r w:rsidR="002B4817" w:rsidRPr="002D0844">
        <w:rPr>
          <w:rFonts w:ascii="Times New Roman" w:hAnsi="Times New Roman" w:cs="Times New Roman"/>
          <w:sz w:val="20"/>
          <w:szCs w:val="20"/>
        </w:rPr>
        <w:t>utra obra do catolicismo romano</w:t>
      </w:r>
      <w:r w:rsidRPr="002D0844">
        <w:rPr>
          <w:rFonts w:ascii="Times New Roman" w:hAnsi="Times New Roman" w:cs="Times New Roman"/>
          <w:sz w:val="20"/>
          <w:szCs w:val="20"/>
        </w:rPr>
        <w:t xml:space="preserve"> (TILLICH, 2010, p. 46).</w:t>
      </w:r>
    </w:p>
    <w:p w:rsidR="009C4982" w:rsidRPr="002D0844" w:rsidRDefault="009C4982" w:rsidP="007D2F0A">
      <w:pPr>
        <w:autoSpaceDE w:val="0"/>
        <w:autoSpaceDN w:val="0"/>
        <w:adjustRightInd w:val="0"/>
        <w:spacing w:after="0" w:line="276" w:lineRule="auto"/>
        <w:ind w:firstLine="708"/>
        <w:jc w:val="both"/>
        <w:rPr>
          <w:rFonts w:ascii="Times New Roman" w:hAnsi="Times New Roman" w:cs="Times New Roman"/>
          <w:sz w:val="24"/>
          <w:szCs w:val="24"/>
        </w:rPr>
      </w:pPr>
    </w:p>
    <w:p w:rsidR="007D0944" w:rsidRPr="002D0844" w:rsidRDefault="002B4817" w:rsidP="007D2F0A">
      <w:pPr>
        <w:autoSpaceDE w:val="0"/>
        <w:autoSpaceDN w:val="0"/>
        <w:adjustRightInd w:val="0"/>
        <w:spacing w:after="0" w:line="276" w:lineRule="auto"/>
        <w:jc w:val="both"/>
        <w:rPr>
          <w:rFonts w:ascii="Times New Roman" w:hAnsi="Times New Roman" w:cs="Times New Roman"/>
          <w:sz w:val="24"/>
          <w:szCs w:val="24"/>
        </w:rPr>
      </w:pPr>
      <w:r w:rsidRPr="002D0844">
        <w:rPr>
          <w:rFonts w:ascii="Times New Roman" w:hAnsi="Times New Roman" w:cs="Times New Roman"/>
          <w:sz w:val="24"/>
          <w:szCs w:val="24"/>
        </w:rPr>
        <w:tab/>
        <w:t xml:space="preserve">Como se percebe, </w:t>
      </w:r>
      <w:r w:rsidR="007D0944" w:rsidRPr="002D0844">
        <w:rPr>
          <w:rFonts w:ascii="Times New Roman" w:hAnsi="Times New Roman" w:cs="Times New Roman"/>
          <w:sz w:val="24"/>
          <w:szCs w:val="24"/>
        </w:rPr>
        <w:t>há uma íntima relação entre a graça e a doutrina da justificação. Neste horizonte, é possível afirmar que a graça está na base da DCAC.</w:t>
      </w:r>
    </w:p>
    <w:p w:rsidR="00DD158A" w:rsidRPr="002D0844" w:rsidRDefault="007D0944" w:rsidP="007D2F0A">
      <w:pPr>
        <w:autoSpaceDE w:val="0"/>
        <w:autoSpaceDN w:val="0"/>
        <w:adjustRightInd w:val="0"/>
        <w:spacing w:after="0" w:line="276" w:lineRule="auto"/>
        <w:jc w:val="both"/>
        <w:rPr>
          <w:rFonts w:ascii="Times New Roman" w:hAnsi="Times New Roman" w:cs="Times New Roman"/>
          <w:sz w:val="24"/>
          <w:szCs w:val="24"/>
        </w:rPr>
      </w:pPr>
      <w:r w:rsidRPr="002D0844">
        <w:rPr>
          <w:rFonts w:ascii="Times New Roman" w:hAnsi="Times New Roman" w:cs="Times New Roman"/>
          <w:sz w:val="24"/>
          <w:szCs w:val="24"/>
        </w:rPr>
        <w:lastRenderedPageBreak/>
        <w:tab/>
        <w:t xml:space="preserve">Quanto à composição do documento, ele possui seis capítulos, o primeiro apresenta o contexto da atualidade, notando que pela primeira vez um centenário da Reforma é comemorado no que o DCAC chama de </w:t>
      </w:r>
      <w:r w:rsidRPr="002D0844">
        <w:rPr>
          <w:rFonts w:ascii="Times New Roman" w:hAnsi="Times New Roman" w:cs="Times New Roman"/>
          <w:i/>
          <w:sz w:val="24"/>
          <w:szCs w:val="24"/>
        </w:rPr>
        <w:t>era ecumênica e global</w:t>
      </w:r>
      <w:r w:rsidRPr="002D0844">
        <w:rPr>
          <w:rFonts w:ascii="Times New Roman" w:hAnsi="Times New Roman" w:cs="Times New Roman"/>
          <w:sz w:val="24"/>
          <w:szCs w:val="24"/>
        </w:rPr>
        <w:t>.</w:t>
      </w:r>
      <w:r w:rsidR="00F54103" w:rsidRPr="002D0844">
        <w:rPr>
          <w:rFonts w:ascii="Times New Roman" w:hAnsi="Times New Roman" w:cs="Times New Roman"/>
          <w:sz w:val="24"/>
          <w:szCs w:val="24"/>
        </w:rPr>
        <w:t xml:space="preserve"> Os três capítulos seguintes atentam à teologia e história da Reforma a partir dos desenvolvimentos das pesquisas de ambas as partes. O capítulo cinco, por sua vez, baseia-se no batismo como aspecto de reconhecimento mútuo. O sexto capítulo é o mais propositivo, apresentando cinco imperativos ecumênicos, que são apresentados abaixo.</w:t>
      </w:r>
    </w:p>
    <w:p w:rsidR="00DD158A" w:rsidRPr="002D0844" w:rsidRDefault="00642C10" w:rsidP="007D2F0A">
      <w:pPr>
        <w:autoSpaceDE w:val="0"/>
        <w:autoSpaceDN w:val="0"/>
        <w:adjustRightInd w:val="0"/>
        <w:spacing w:after="0" w:line="276" w:lineRule="auto"/>
        <w:jc w:val="both"/>
        <w:rPr>
          <w:rFonts w:ascii="Times New Roman" w:hAnsi="Times New Roman" w:cs="Times New Roman"/>
          <w:sz w:val="24"/>
          <w:szCs w:val="24"/>
        </w:rPr>
      </w:pPr>
      <w:r w:rsidRPr="002D0844">
        <w:rPr>
          <w:rFonts w:ascii="Times New Roman" w:hAnsi="Times New Roman" w:cs="Times New Roman"/>
          <w:sz w:val="24"/>
          <w:szCs w:val="24"/>
        </w:rPr>
        <w:tab/>
        <w:t xml:space="preserve">Os imperativos devem ser compreendidos no âmbito de uma busca comum de exercício do ecumenismo </w:t>
      </w:r>
      <w:r w:rsidR="00DD158A" w:rsidRPr="002D0844">
        <w:rPr>
          <w:rFonts w:ascii="Times New Roman" w:hAnsi="Times New Roman" w:cs="Times New Roman"/>
          <w:sz w:val="24"/>
          <w:szCs w:val="24"/>
        </w:rPr>
        <w:t xml:space="preserve">(DCAC 238). </w:t>
      </w:r>
      <w:r w:rsidRPr="002D0844">
        <w:rPr>
          <w:rFonts w:ascii="Times New Roman" w:hAnsi="Times New Roman" w:cs="Times New Roman"/>
          <w:sz w:val="24"/>
          <w:szCs w:val="24"/>
        </w:rPr>
        <w:t xml:space="preserve">Relaciona-se a isso, a noção de uma comunhão em busca de uma unidade cada vez mais visível que passa pelo reconhecimento do batismo e pela noção de uma espiritualidade em constante processo de conversão </w:t>
      </w:r>
      <w:r w:rsidR="00DD158A" w:rsidRPr="002D0844">
        <w:rPr>
          <w:rFonts w:ascii="Times New Roman" w:hAnsi="Times New Roman" w:cs="Times New Roman"/>
          <w:sz w:val="24"/>
          <w:szCs w:val="24"/>
        </w:rPr>
        <w:t>(DCAC 239).</w:t>
      </w:r>
    </w:p>
    <w:p w:rsidR="00DD158A" w:rsidRPr="002D0844" w:rsidRDefault="00DD158A" w:rsidP="007D2F0A">
      <w:pPr>
        <w:autoSpaceDE w:val="0"/>
        <w:autoSpaceDN w:val="0"/>
        <w:adjustRightInd w:val="0"/>
        <w:spacing w:after="0" w:line="276" w:lineRule="auto"/>
        <w:jc w:val="both"/>
        <w:rPr>
          <w:rFonts w:ascii="Times New Roman" w:hAnsi="Times New Roman" w:cs="Times New Roman"/>
          <w:sz w:val="24"/>
          <w:szCs w:val="24"/>
        </w:rPr>
      </w:pPr>
      <w:r w:rsidRPr="002D0844">
        <w:rPr>
          <w:rFonts w:ascii="Times New Roman" w:hAnsi="Times New Roman" w:cs="Times New Roman"/>
          <w:sz w:val="24"/>
          <w:szCs w:val="24"/>
        </w:rPr>
        <w:tab/>
        <w:t>“</w:t>
      </w:r>
      <w:r w:rsidRPr="002D0844">
        <w:rPr>
          <w:rFonts w:ascii="Times New Roman" w:hAnsi="Times New Roman" w:cs="Times New Roman"/>
          <w:bCs/>
          <w:i/>
          <w:iCs/>
          <w:sz w:val="24"/>
          <w:szCs w:val="24"/>
        </w:rPr>
        <w:t>Mesmo que as diferenças sejam mais facilmente visíveis e experienciadas, a fim de reforçar o que existe de comum, católicos e luteranos devem sempre partir da perspectiva da unidade e não da perspectiva da divisão</w:t>
      </w:r>
      <w:r w:rsidR="00642C10" w:rsidRPr="002D0844">
        <w:rPr>
          <w:rFonts w:ascii="Times New Roman" w:hAnsi="Times New Roman" w:cs="Times New Roman"/>
          <w:bCs/>
          <w:iCs/>
          <w:sz w:val="24"/>
          <w:szCs w:val="24"/>
        </w:rPr>
        <w:t>”</w:t>
      </w:r>
      <w:r w:rsidRPr="002D0844">
        <w:rPr>
          <w:rFonts w:ascii="Times New Roman" w:hAnsi="Times New Roman" w:cs="Times New Roman"/>
          <w:sz w:val="24"/>
          <w:szCs w:val="24"/>
        </w:rPr>
        <w:t xml:space="preserve"> (DCAC 240). O primeiro imperativo ecumênico</w:t>
      </w:r>
      <w:r w:rsidR="00642C10" w:rsidRPr="002D0844">
        <w:rPr>
          <w:rFonts w:ascii="Times New Roman" w:hAnsi="Times New Roman" w:cs="Times New Roman"/>
          <w:sz w:val="24"/>
          <w:szCs w:val="24"/>
        </w:rPr>
        <w:t xml:space="preserve"> enfatiza a busca conjunta pelo reconhecimento das semelhanças em virtude de uma relação </w:t>
      </w:r>
      <w:proofErr w:type="spellStart"/>
      <w:r w:rsidR="00642C10" w:rsidRPr="002D0844">
        <w:rPr>
          <w:rFonts w:ascii="Times New Roman" w:hAnsi="Times New Roman" w:cs="Times New Roman"/>
          <w:sz w:val="24"/>
          <w:szCs w:val="24"/>
        </w:rPr>
        <w:t>comunional</w:t>
      </w:r>
      <w:proofErr w:type="spellEnd"/>
      <w:r w:rsidR="00642C10" w:rsidRPr="002D0844">
        <w:rPr>
          <w:rFonts w:ascii="Times New Roman" w:hAnsi="Times New Roman" w:cs="Times New Roman"/>
          <w:sz w:val="24"/>
          <w:szCs w:val="24"/>
        </w:rPr>
        <w:t>.</w:t>
      </w:r>
    </w:p>
    <w:p w:rsidR="00DD158A" w:rsidRPr="002D0844" w:rsidRDefault="00DD158A" w:rsidP="007D2F0A">
      <w:pPr>
        <w:autoSpaceDE w:val="0"/>
        <w:autoSpaceDN w:val="0"/>
        <w:adjustRightInd w:val="0"/>
        <w:spacing w:after="0" w:line="276" w:lineRule="auto"/>
        <w:jc w:val="both"/>
        <w:rPr>
          <w:rFonts w:ascii="Times New Roman" w:hAnsi="Times New Roman" w:cs="Times New Roman"/>
          <w:b/>
          <w:bCs/>
          <w:i/>
          <w:iCs/>
          <w:sz w:val="24"/>
          <w:szCs w:val="24"/>
        </w:rPr>
      </w:pPr>
      <w:r w:rsidRPr="002D0844">
        <w:rPr>
          <w:rFonts w:ascii="Times New Roman" w:hAnsi="Times New Roman" w:cs="Times New Roman"/>
          <w:sz w:val="24"/>
          <w:szCs w:val="24"/>
        </w:rPr>
        <w:tab/>
        <w:t>“</w:t>
      </w:r>
      <w:r w:rsidRPr="002D0844">
        <w:rPr>
          <w:rFonts w:ascii="Times New Roman" w:hAnsi="Times New Roman" w:cs="Times New Roman"/>
          <w:bCs/>
          <w:i/>
          <w:iCs/>
          <w:sz w:val="24"/>
          <w:szCs w:val="24"/>
        </w:rPr>
        <w:t>Luteranos e católicos precisam deixar-se transformar continuamente pelo encontro com o outro e pelo testemunho mútuo da fé</w:t>
      </w:r>
      <w:r w:rsidRPr="002D0844">
        <w:rPr>
          <w:rFonts w:ascii="Times New Roman" w:hAnsi="Times New Roman" w:cs="Times New Roman"/>
          <w:bCs/>
          <w:iCs/>
          <w:sz w:val="24"/>
          <w:szCs w:val="24"/>
        </w:rPr>
        <w:t>”</w:t>
      </w:r>
      <w:r w:rsidR="00642C10" w:rsidRPr="002D0844">
        <w:rPr>
          <w:rFonts w:ascii="Times New Roman" w:hAnsi="Times New Roman" w:cs="Times New Roman"/>
          <w:bCs/>
          <w:i/>
          <w:iCs/>
          <w:sz w:val="24"/>
          <w:szCs w:val="24"/>
        </w:rPr>
        <w:t>.</w:t>
      </w:r>
      <w:r w:rsidR="00642C10" w:rsidRPr="002D0844">
        <w:rPr>
          <w:rFonts w:ascii="Times New Roman" w:hAnsi="Times New Roman" w:cs="Times New Roman"/>
          <w:bCs/>
          <w:iCs/>
          <w:sz w:val="24"/>
          <w:szCs w:val="24"/>
        </w:rPr>
        <w:t xml:space="preserve"> O</w:t>
      </w:r>
      <w:r w:rsidRPr="002D0844">
        <w:rPr>
          <w:rFonts w:ascii="Times New Roman" w:hAnsi="Times New Roman" w:cs="Times New Roman"/>
          <w:bCs/>
          <w:iCs/>
          <w:sz w:val="24"/>
          <w:szCs w:val="24"/>
        </w:rPr>
        <w:t xml:space="preserve"> </w:t>
      </w:r>
      <w:r w:rsidR="00642C10" w:rsidRPr="002D0844">
        <w:rPr>
          <w:rFonts w:ascii="Times New Roman" w:hAnsi="Times New Roman" w:cs="Times New Roman"/>
          <w:bCs/>
          <w:iCs/>
          <w:sz w:val="24"/>
          <w:szCs w:val="24"/>
        </w:rPr>
        <w:t xml:space="preserve">segundo imperativo destaca a categoria do </w:t>
      </w:r>
      <w:r w:rsidR="00642C10" w:rsidRPr="002D0844">
        <w:rPr>
          <w:rFonts w:ascii="Times New Roman" w:hAnsi="Times New Roman" w:cs="Times New Roman"/>
          <w:bCs/>
          <w:i/>
          <w:iCs/>
          <w:sz w:val="24"/>
          <w:szCs w:val="24"/>
        </w:rPr>
        <w:t>encontro</w:t>
      </w:r>
      <w:r w:rsidR="00642C10" w:rsidRPr="002D0844">
        <w:rPr>
          <w:rFonts w:ascii="Times New Roman" w:hAnsi="Times New Roman" w:cs="Times New Roman"/>
          <w:bCs/>
          <w:iCs/>
          <w:sz w:val="24"/>
          <w:szCs w:val="24"/>
        </w:rPr>
        <w:t xml:space="preserve">. Efetivamente, não há comunhão nem ecumenismo sem o encontro com o outro. A partir deste encontro, que quebra preconceitos, surge espaço para um testemunho comum. Este testemunho, por sua vez, será </w:t>
      </w:r>
      <w:proofErr w:type="spellStart"/>
      <w:r w:rsidR="00642C10" w:rsidRPr="002D0844">
        <w:rPr>
          <w:rFonts w:ascii="Times New Roman" w:hAnsi="Times New Roman" w:cs="Times New Roman"/>
          <w:bCs/>
          <w:iCs/>
          <w:sz w:val="24"/>
          <w:szCs w:val="24"/>
        </w:rPr>
        <w:t>supraeclesial</w:t>
      </w:r>
      <w:proofErr w:type="spellEnd"/>
      <w:r w:rsidR="00642C10" w:rsidRPr="002D0844">
        <w:rPr>
          <w:rFonts w:ascii="Times New Roman" w:hAnsi="Times New Roman" w:cs="Times New Roman"/>
          <w:bCs/>
          <w:iCs/>
          <w:sz w:val="24"/>
          <w:szCs w:val="24"/>
        </w:rPr>
        <w:t>, isto é, diz respeito ao serviço à sociedade como um todo</w:t>
      </w:r>
      <w:r w:rsidR="006122D8" w:rsidRPr="002D0844">
        <w:rPr>
          <w:rFonts w:ascii="Times New Roman" w:hAnsi="Times New Roman" w:cs="Times New Roman"/>
          <w:bCs/>
          <w:iCs/>
          <w:sz w:val="24"/>
          <w:szCs w:val="24"/>
        </w:rPr>
        <w:t xml:space="preserve"> (DCAC 241)</w:t>
      </w:r>
      <w:r w:rsidR="00642C10" w:rsidRPr="002D0844">
        <w:rPr>
          <w:rFonts w:ascii="Times New Roman" w:hAnsi="Times New Roman" w:cs="Times New Roman"/>
          <w:bCs/>
          <w:iCs/>
          <w:sz w:val="24"/>
          <w:szCs w:val="24"/>
        </w:rPr>
        <w:t xml:space="preserve">. O terceiro imperativo reforça os aspectos destacados do imperativo anterior: </w:t>
      </w:r>
      <w:r w:rsidRPr="002D0844">
        <w:rPr>
          <w:rFonts w:ascii="Times New Roman" w:hAnsi="Times New Roman" w:cs="Times New Roman"/>
          <w:bCs/>
          <w:iCs/>
          <w:sz w:val="24"/>
          <w:szCs w:val="24"/>
        </w:rPr>
        <w:t>“</w:t>
      </w:r>
      <w:r w:rsidRPr="002D0844">
        <w:rPr>
          <w:rFonts w:ascii="Times New Roman" w:hAnsi="Times New Roman" w:cs="Times New Roman"/>
          <w:bCs/>
          <w:i/>
          <w:iCs/>
          <w:sz w:val="24"/>
          <w:szCs w:val="24"/>
        </w:rPr>
        <w:t>Católicos e luteranos devem comprometer-se outra vez na busca da unidade visível, para compreenderem juntos o que isso significa em termos concretos, e buscar sempre de novo esse objetivo</w:t>
      </w:r>
      <w:r w:rsidRPr="002D0844">
        <w:rPr>
          <w:rFonts w:ascii="Times New Roman" w:hAnsi="Times New Roman" w:cs="Times New Roman"/>
          <w:bCs/>
          <w:iCs/>
          <w:sz w:val="24"/>
          <w:szCs w:val="24"/>
        </w:rPr>
        <w:t>” (DCAC 242)</w:t>
      </w:r>
      <w:r w:rsidRPr="002D0844">
        <w:rPr>
          <w:rFonts w:ascii="Times New Roman" w:hAnsi="Times New Roman" w:cs="Times New Roman"/>
          <w:b/>
          <w:bCs/>
          <w:i/>
          <w:iCs/>
          <w:sz w:val="24"/>
          <w:szCs w:val="24"/>
        </w:rPr>
        <w:t>.</w:t>
      </w:r>
    </w:p>
    <w:p w:rsidR="00DD158A" w:rsidRPr="002D0844" w:rsidRDefault="00642C10" w:rsidP="007D2F0A">
      <w:pPr>
        <w:autoSpaceDE w:val="0"/>
        <w:autoSpaceDN w:val="0"/>
        <w:adjustRightInd w:val="0"/>
        <w:spacing w:after="0" w:line="276" w:lineRule="auto"/>
        <w:jc w:val="both"/>
        <w:rPr>
          <w:rFonts w:ascii="Times New Roman" w:hAnsi="Times New Roman" w:cs="Times New Roman"/>
          <w:sz w:val="24"/>
          <w:szCs w:val="24"/>
        </w:rPr>
      </w:pPr>
      <w:r w:rsidRPr="002D0844">
        <w:rPr>
          <w:rFonts w:ascii="Times New Roman" w:hAnsi="Times New Roman" w:cs="Times New Roman"/>
          <w:sz w:val="24"/>
          <w:szCs w:val="24"/>
        </w:rPr>
        <w:tab/>
        <w:t>O quarto imperativo</w:t>
      </w:r>
      <w:r w:rsidR="005876D6" w:rsidRPr="002D0844">
        <w:rPr>
          <w:rFonts w:ascii="Times New Roman" w:hAnsi="Times New Roman" w:cs="Times New Roman"/>
          <w:sz w:val="24"/>
          <w:szCs w:val="24"/>
        </w:rPr>
        <w:t xml:space="preserve"> trata da base </w:t>
      </w:r>
      <w:proofErr w:type="spellStart"/>
      <w:r w:rsidR="005876D6" w:rsidRPr="002D0844">
        <w:rPr>
          <w:rFonts w:ascii="Times New Roman" w:hAnsi="Times New Roman" w:cs="Times New Roman"/>
          <w:sz w:val="24"/>
          <w:szCs w:val="24"/>
        </w:rPr>
        <w:t>escriturística</w:t>
      </w:r>
      <w:proofErr w:type="spellEnd"/>
      <w:r w:rsidR="005876D6" w:rsidRPr="002D0844">
        <w:rPr>
          <w:rFonts w:ascii="Times New Roman" w:hAnsi="Times New Roman" w:cs="Times New Roman"/>
          <w:sz w:val="24"/>
          <w:szCs w:val="24"/>
        </w:rPr>
        <w:t xml:space="preserve"> e da espiritualidade que dele segue: </w:t>
      </w:r>
      <w:r w:rsidR="00DD158A" w:rsidRPr="002D0844">
        <w:rPr>
          <w:rFonts w:ascii="Times New Roman" w:hAnsi="Times New Roman" w:cs="Times New Roman"/>
          <w:sz w:val="24"/>
          <w:szCs w:val="24"/>
        </w:rPr>
        <w:t>“</w:t>
      </w:r>
      <w:r w:rsidR="00DD158A" w:rsidRPr="002D0844">
        <w:rPr>
          <w:rFonts w:ascii="Times New Roman" w:hAnsi="Times New Roman" w:cs="Times New Roman"/>
          <w:bCs/>
          <w:i/>
          <w:iCs/>
          <w:sz w:val="24"/>
          <w:szCs w:val="24"/>
        </w:rPr>
        <w:t>Luteranos e católicos busquem juntos redescobrir a força do Evangelho de Jesus Cristo para o nosso tempo</w:t>
      </w:r>
      <w:r w:rsidR="005876D6" w:rsidRPr="002D0844">
        <w:rPr>
          <w:rFonts w:ascii="Times New Roman" w:hAnsi="Times New Roman" w:cs="Times New Roman"/>
          <w:bCs/>
          <w:iCs/>
          <w:sz w:val="24"/>
          <w:szCs w:val="24"/>
        </w:rPr>
        <w:t>”</w:t>
      </w:r>
      <w:r w:rsidR="00DD158A" w:rsidRPr="002D0844">
        <w:rPr>
          <w:rFonts w:ascii="Times New Roman" w:hAnsi="Times New Roman" w:cs="Times New Roman"/>
          <w:bCs/>
          <w:iCs/>
          <w:sz w:val="24"/>
          <w:szCs w:val="24"/>
        </w:rPr>
        <w:t>.</w:t>
      </w:r>
      <w:r w:rsidR="005876D6" w:rsidRPr="002D0844">
        <w:rPr>
          <w:rFonts w:ascii="Times New Roman" w:hAnsi="Times New Roman" w:cs="Times New Roman"/>
          <w:bCs/>
          <w:iCs/>
          <w:sz w:val="24"/>
          <w:szCs w:val="24"/>
        </w:rPr>
        <w:t xml:space="preserve"> A força do evangelho, elemento que une ambas </w:t>
      </w:r>
      <w:proofErr w:type="gramStart"/>
      <w:r w:rsidR="005876D6" w:rsidRPr="002D0844">
        <w:rPr>
          <w:rFonts w:ascii="Times New Roman" w:hAnsi="Times New Roman" w:cs="Times New Roman"/>
          <w:bCs/>
          <w:iCs/>
          <w:sz w:val="24"/>
          <w:szCs w:val="24"/>
        </w:rPr>
        <w:t>as tradições é</w:t>
      </w:r>
      <w:proofErr w:type="gramEnd"/>
      <w:r w:rsidR="005876D6" w:rsidRPr="002D0844">
        <w:rPr>
          <w:rFonts w:ascii="Times New Roman" w:hAnsi="Times New Roman" w:cs="Times New Roman"/>
          <w:bCs/>
          <w:iCs/>
          <w:sz w:val="24"/>
          <w:szCs w:val="24"/>
        </w:rPr>
        <w:t xml:space="preserve"> conjugada com a atualidade, apontando que não se faz teologia olhando apenas para trás, mas também diante do contexto bem concreto a partir do qual se vive. Em consonância, lê-se que </w:t>
      </w:r>
      <w:r w:rsidR="00DD158A" w:rsidRPr="002D0844">
        <w:rPr>
          <w:rFonts w:ascii="Times New Roman" w:hAnsi="Times New Roman" w:cs="Times New Roman"/>
          <w:bCs/>
          <w:iCs/>
          <w:sz w:val="24"/>
          <w:szCs w:val="24"/>
        </w:rPr>
        <w:t>“o</w:t>
      </w:r>
      <w:r w:rsidR="00DD158A" w:rsidRPr="002D0844">
        <w:rPr>
          <w:rFonts w:ascii="Times New Roman" w:hAnsi="Times New Roman" w:cs="Times New Roman"/>
          <w:sz w:val="24"/>
          <w:szCs w:val="24"/>
        </w:rPr>
        <w:t xml:space="preserve"> engajamento ecumênico para a unidade da Igreja não pode servir apenas à Igreja, mas também ao mundo, de tal modo que o mundo creia” (DCAC 243). </w:t>
      </w:r>
      <w:r w:rsidR="005876D6" w:rsidRPr="002D0844">
        <w:rPr>
          <w:rFonts w:ascii="Times New Roman" w:hAnsi="Times New Roman" w:cs="Times New Roman"/>
          <w:sz w:val="24"/>
          <w:szCs w:val="24"/>
        </w:rPr>
        <w:t xml:space="preserve">Com isso, a redescoberta da força do evangelho é conjugada com o serviço à sociedade. </w:t>
      </w:r>
    </w:p>
    <w:p w:rsidR="00DD158A" w:rsidRPr="002D0844" w:rsidRDefault="00DD158A" w:rsidP="007D2F0A">
      <w:pPr>
        <w:autoSpaceDE w:val="0"/>
        <w:autoSpaceDN w:val="0"/>
        <w:adjustRightInd w:val="0"/>
        <w:spacing w:after="0" w:line="276" w:lineRule="auto"/>
        <w:jc w:val="both"/>
        <w:rPr>
          <w:rFonts w:ascii="Times New Roman" w:hAnsi="Times New Roman" w:cs="Times New Roman"/>
          <w:bCs/>
          <w:iCs/>
          <w:sz w:val="24"/>
          <w:szCs w:val="24"/>
        </w:rPr>
      </w:pPr>
      <w:r w:rsidRPr="002D0844">
        <w:rPr>
          <w:rFonts w:ascii="Times New Roman" w:hAnsi="Times New Roman" w:cs="Times New Roman"/>
          <w:sz w:val="24"/>
          <w:szCs w:val="24"/>
        </w:rPr>
        <w:tab/>
      </w:r>
      <w:r w:rsidR="005876D6" w:rsidRPr="002D0844">
        <w:rPr>
          <w:rFonts w:ascii="Times New Roman" w:hAnsi="Times New Roman" w:cs="Times New Roman"/>
          <w:sz w:val="24"/>
          <w:szCs w:val="24"/>
        </w:rPr>
        <w:t xml:space="preserve">Este serviço </w:t>
      </w:r>
      <w:r w:rsidR="005876D6" w:rsidRPr="002D0844">
        <w:rPr>
          <w:rFonts w:ascii="Times New Roman" w:hAnsi="Times New Roman" w:cs="Times New Roman"/>
          <w:i/>
          <w:sz w:val="24"/>
          <w:szCs w:val="24"/>
        </w:rPr>
        <w:t>em favor de</w:t>
      </w:r>
      <w:r w:rsidR="005876D6" w:rsidRPr="002D0844">
        <w:rPr>
          <w:rFonts w:ascii="Times New Roman" w:hAnsi="Times New Roman" w:cs="Times New Roman"/>
          <w:sz w:val="24"/>
          <w:szCs w:val="24"/>
        </w:rPr>
        <w:t xml:space="preserve">, é recolado junto com a pregação e o testemunho no quinto imperativo: </w:t>
      </w:r>
      <w:r w:rsidRPr="002D0844">
        <w:rPr>
          <w:rFonts w:ascii="Times New Roman" w:hAnsi="Times New Roman" w:cs="Times New Roman"/>
          <w:sz w:val="24"/>
          <w:szCs w:val="24"/>
        </w:rPr>
        <w:t>“</w:t>
      </w:r>
      <w:r w:rsidRPr="002D0844">
        <w:rPr>
          <w:rFonts w:ascii="Times New Roman" w:hAnsi="Times New Roman" w:cs="Times New Roman"/>
          <w:bCs/>
          <w:i/>
          <w:iCs/>
          <w:sz w:val="24"/>
          <w:szCs w:val="24"/>
        </w:rPr>
        <w:t>Católicos e luteranos em sua pregação e serviço ao mundo, devem testemunhar juntos a graça de Deus</w:t>
      </w:r>
      <w:r w:rsidRPr="002D0844">
        <w:rPr>
          <w:rFonts w:ascii="Times New Roman" w:hAnsi="Times New Roman" w:cs="Times New Roman"/>
          <w:bCs/>
          <w:iCs/>
          <w:sz w:val="24"/>
          <w:szCs w:val="24"/>
        </w:rPr>
        <w:t>”</w:t>
      </w:r>
      <w:r w:rsidR="005876D6" w:rsidRPr="002D0844">
        <w:rPr>
          <w:rFonts w:ascii="Times New Roman" w:hAnsi="Times New Roman" w:cs="Times New Roman"/>
          <w:bCs/>
          <w:iCs/>
          <w:sz w:val="24"/>
          <w:szCs w:val="24"/>
        </w:rPr>
        <w:t xml:space="preserve"> (DCAC 244)</w:t>
      </w:r>
      <w:r w:rsidRPr="002D0844">
        <w:rPr>
          <w:rFonts w:ascii="Times New Roman" w:hAnsi="Times New Roman" w:cs="Times New Roman"/>
          <w:bCs/>
          <w:iCs/>
          <w:sz w:val="24"/>
          <w:szCs w:val="24"/>
        </w:rPr>
        <w:t xml:space="preserve">. </w:t>
      </w:r>
      <w:r w:rsidR="005876D6" w:rsidRPr="002D0844">
        <w:rPr>
          <w:rFonts w:ascii="Times New Roman" w:hAnsi="Times New Roman" w:cs="Times New Roman"/>
          <w:bCs/>
          <w:iCs/>
          <w:sz w:val="24"/>
          <w:szCs w:val="24"/>
        </w:rPr>
        <w:t>Em especial a graça aparece como força propulsora dos diferentes serviços das igrejas.</w:t>
      </w:r>
    </w:p>
    <w:p w:rsidR="00DD158A" w:rsidRPr="002D0844" w:rsidRDefault="005876D6" w:rsidP="007D2F0A">
      <w:pPr>
        <w:autoSpaceDE w:val="0"/>
        <w:autoSpaceDN w:val="0"/>
        <w:adjustRightInd w:val="0"/>
        <w:spacing w:after="0" w:line="276" w:lineRule="auto"/>
        <w:jc w:val="both"/>
        <w:rPr>
          <w:rFonts w:ascii="Times New Roman" w:hAnsi="Times New Roman" w:cs="Times New Roman"/>
          <w:bCs/>
          <w:iCs/>
          <w:sz w:val="24"/>
          <w:szCs w:val="24"/>
        </w:rPr>
      </w:pPr>
      <w:r w:rsidRPr="002D0844">
        <w:rPr>
          <w:rFonts w:ascii="Times New Roman" w:hAnsi="Times New Roman" w:cs="Times New Roman"/>
          <w:bCs/>
          <w:iCs/>
          <w:sz w:val="24"/>
          <w:szCs w:val="24"/>
        </w:rPr>
        <w:tab/>
        <w:t>Os cinco imperativos, portanto, são aqui lidos na perspectiva da comunhão e da graça. Uma vez que o segundo baseia teologicamente o documento e o primeiro pode ser percebido como meio de concretização desta fonte nas relações ecumênicas e como dom a ser vivido à serviço da sociedade.</w:t>
      </w:r>
    </w:p>
    <w:p w:rsidR="002D0844" w:rsidRDefault="002D0844" w:rsidP="007D2F0A">
      <w:pPr>
        <w:autoSpaceDE w:val="0"/>
        <w:autoSpaceDN w:val="0"/>
        <w:adjustRightInd w:val="0"/>
        <w:spacing w:after="0" w:line="276" w:lineRule="auto"/>
        <w:jc w:val="both"/>
        <w:rPr>
          <w:rFonts w:ascii="Times New Roman" w:hAnsi="Times New Roman" w:cs="Times New Roman"/>
          <w:bCs/>
          <w:iCs/>
          <w:sz w:val="24"/>
          <w:szCs w:val="24"/>
        </w:rPr>
      </w:pPr>
    </w:p>
    <w:p w:rsidR="002D0844" w:rsidRPr="002D0844" w:rsidRDefault="002D0844" w:rsidP="007D2F0A">
      <w:pPr>
        <w:autoSpaceDE w:val="0"/>
        <w:autoSpaceDN w:val="0"/>
        <w:adjustRightInd w:val="0"/>
        <w:spacing w:after="0" w:line="276" w:lineRule="auto"/>
        <w:jc w:val="both"/>
        <w:rPr>
          <w:rFonts w:ascii="Times New Roman" w:hAnsi="Times New Roman" w:cs="Times New Roman"/>
          <w:bCs/>
          <w:iCs/>
          <w:sz w:val="24"/>
          <w:szCs w:val="24"/>
        </w:rPr>
      </w:pPr>
    </w:p>
    <w:p w:rsidR="005876D6" w:rsidRPr="002D0844" w:rsidRDefault="00DC2868" w:rsidP="007D2F0A">
      <w:pPr>
        <w:autoSpaceDE w:val="0"/>
        <w:autoSpaceDN w:val="0"/>
        <w:adjustRightInd w:val="0"/>
        <w:spacing w:after="0" w:line="276" w:lineRule="auto"/>
        <w:jc w:val="both"/>
        <w:rPr>
          <w:rFonts w:ascii="Times New Roman" w:hAnsi="Times New Roman" w:cs="Times New Roman"/>
          <w:b/>
          <w:bCs/>
          <w:iCs/>
          <w:sz w:val="24"/>
          <w:szCs w:val="24"/>
        </w:rPr>
      </w:pPr>
      <w:proofErr w:type="gramStart"/>
      <w:r w:rsidRPr="002D0844">
        <w:rPr>
          <w:rFonts w:ascii="Times New Roman" w:hAnsi="Times New Roman" w:cs="Times New Roman"/>
          <w:b/>
          <w:bCs/>
          <w:iCs/>
          <w:sz w:val="24"/>
          <w:szCs w:val="24"/>
        </w:rPr>
        <w:lastRenderedPageBreak/>
        <w:t xml:space="preserve">3 </w:t>
      </w:r>
      <w:r w:rsidR="005876D6" w:rsidRPr="002D0844">
        <w:rPr>
          <w:rFonts w:ascii="Times New Roman" w:hAnsi="Times New Roman" w:cs="Times New Roman"/>
          <w:b/>
          <w:bCs/>
          <w:iCs/>
          <w:sz w:val="24"/>
          <w:szCs w:val="24"/>
        </w:rPr>
        <w:t>Os</w:t>
      </w:r>
      <w:proofErr w:type="gramEnd"/>
      <w:r w:rsidR="005876D6" w:rsidRPr="002D0844">
        <w:rPr>
          <w:rFonts w:ascii="Times New Roman" w:hAnsi="Times New Roman" w:cs="Times New Roman"/>
          <w:b/>
          <w:bCs/>
          <w:iCs/>
          <w:sz w:val="24"/>
          <w:szCs w:val="24"/>
        </w:rPr>
        <w:t xml:space="preserve"> cinco pilares da Teologia da Cidadania de Rudolf von </w:t>
      </w:r>
      <w:proofErr w:type="spellStart"/>
      <w:r w:rsidR="005876D6" w:rsidRPr="002D0844">
        <w:rPr>
          <w:rFonts w:ascii="Times New Roman" w:hAnsi="Times New Roman" w:cs="Times New Roman"/>
          <w:b/>
          <w:bCs/>
          <w:iCs/>
          <w:sz w:val="24"/>
          <w:szCs w:val="24"/>
        </w:rPr>
        <w:t>Sinner</w:t>
      </w:r>
      <w:proofErr w:type="spellEnd"/>
    </w:p>
    <w:p w:rsidR="00DD158A" w:rsidRPr="002D0844" w:rsidRDefault="00DD158A" w:rsidP="007D2F0A">
      <w:pPr>
        <w:autoSpaceDE w:val="0"/>
        <w:autoSpaceDN w:val="0"/>
        <w:adjustRightInd w:val="0"/>
        <w:spacing w:after="0" w:line="276" w:lineRule="auto"/>
        <w:jc w:val="both"/>
        <w:rPr>
          <w:rFonts w:ascii="Times New Roman" w:hAnsi="Times New Roman" w:cs="Times New Roman"/>
          <w:sz w:val="20"/>
          <w:szCs w:val="20"/>
        </w:rPr>
      </w:pPr>
    </w:p>
    <w:p w:rsidR="005876D6" w:rsidRPr="002D0844" w:rsidRDefault="005876D6" w:rsidP="007D2F0A">
      <w:pPr>
        <w:autoSpaceDE w:val="0"/>
        <w:autoSpaceDN w:val="0"/>
        <w:adjustRightInd w:val="0"/>
        <w:spacing w:after="0" w:line="276" w:lineRule="auto"/>
        <w:jc w:val="both"/>
        <w:rPr>
          <w:rFonts w:ascii="Times New Roman" w:hAnsi="Times New Roman" w:cs="Times New Roman"/>
          <w:sz w:val="20"/>
          <w:szCs w:val="20"/>
        </w:rPr>
      </w:pPr>
    </w:p>
    <w:p w:rsidR="00DD158A" w:rsidRPr="002D0844" w:rsidRDefault="005876D6" w:rsidP="007D2F0A">
      <w:pPr>
        <w:autoSpaceDE w:val="0"/>
        <w:autoSpaceDN w:val="0"/>
        <w:adjustRightInd w:val="0"/>
        <w:spacing w:after="0" w:line="276" w:lineRule="auto"/>
        <w:jc w:val="both"/>
        <w:rPr>
          <w:rFonts w:ascii="Times New Roman" w:hAnsi="Times New Roman" w:cs="Times New Roman"/>
          <w:sz w:val="24"/>
          <w:szCs w:val="24"/>
        </w:rPr>
      </w:pPr>
      <w:r w:rsidRPr="002D0844">
        <w:rPr>
          <w:rFonts w:ascii="Times New Roman" w:hAnsi="Times New Roman" w:cs="Times New Roman"/>
          <w:sz w:val="24"/>
          <w:szCs w:val="24"/>
        </w:rPr>
        <w:tab/>
        <w:t xml:space="preserve">O teólogo suíço Rudolf von </w:t>
      </w:r>
      <w:proofErr w:type="spellStart"/>
      <w:r w:rsidRPr="002D0844">
        <w:rPr>
          <w:rFonts w:ascii="Times New Roman" w:hAnsi="Times New Roman" w:cs="Times New Roman"/>
          <w:sz w:val="24"/>
          <w:szCs w:val="24"/>
        </w:rPr>
        <w:t>Sinner</w:t>
      </w:r>
      <w:proofErr w:type="spellEnd"/>
      <w:r w:rsidRPr="002D0844">
        <w:rPr>
          <w:rFonts w:ascii="Times New Roman" w:hAnsi="Times New Roman" w:cs="Times New Roman"/>
          <w:sz w:val="24"/>
          <w:szCs w:val="24"/>
        </w:rPr>
        <w:t xml:space="preserve"> é um dos mais destacados</w:t>
      </w:r>
      <w:r w:rsidR="006F026D" w:rsidRPr="002D0844">
        <w:rPr>
          <w:rFonts w:ascii="Times New Roman" w:hAnsi="Times New Roman" w:cs="Times New Roman"/>
          <w:sz w:val="24"/>
          <w:szCs w:val="24"/>
        </w:rPr>
        <w:t xml:space="preserve"> pesquisadores atuantes na América do Sul acerca da Teologia Pública. Após estudos em Princeton, o autor desenvolveu o que chama de uma Teologia da Cidadania como proposta de Teologia Pública para o contexto brasileiro. Em sua obra, </w:t>
      </w:r>
      <w:r w:rsidR="006F026D" w:rsidRPr="002D0844">
        <w:rPr>
          <w:rFonts w:ascii="Times New Roman" w:hAnsi="Times New Roman" w:cs="Times New Roman"/>
          <w:i/>
          <w:sz w:val="24"/>
          <w:szCs w:val="24"/>
        </w:rPr>
        <w:t xml:space="preserve">The </w:t>
      </w:r>
      <w:proofErr w:type="spellStart"/>
      <w:r w:rsidR="006F026D" w:rsidRPr="002D0844">
        <w:rPr>
          <w:rFonts w:ascii="Times New Roman" w:hAnsi="Times New Roman" w:cs="Times New Roman"/>
          <w:i/>
          <w:sz w:val="24"/>
          <w:szCs w:val="24"/>
        </w:rPr>
        <w:t>Churches</w:t>
      </w:r>
      <w:proofErr w:type="spellEnd"/>
      <w:r w:rsidR="006F026D" w:rsidRPr="002D0844">
        <w:rPr>
          <w:rFonts w:ascii="Times New Roman" w:hAnsi="Times New Roman" w:cs="Times New Roman"/>
          <w:i/>
          <w:sz w:val="24"/>
          <w:szCs w:val="24"/>
        </w:rPr>
        <w:t xml:space="preserve"> </w:t>
      </w:r>
      <w:proofErr w:type="spellStart"/>
      <w:r w:rsidR="006F026D" w:rsidRPr="002D0844">
        <w:rPr>
          <w:rFonts w:ascii="Times New Roman" w:hAnsi="Times New Roman" w:cs="Times New Roman"/>
          <w:i/>
          <w:sz w:val="24"/>
          <w:szCs w:val="24"/>
        </w:rPr>
        <w:t>and</w:t>
      </w:r>
      <w:proofErr w:type="spellEnd"/>
      <w:r w:rsidR="006F026D" w:rsidRPr="002D0844">
        <w:rPr>
          <w:rFonts w:ascii="Times New Roman" w:hAnsi="Times New Roman" w:cs="Times New Roman"/>
          <w:i/>
          <w:sz w:val="24"/>
          <w:szCs w:val="24"/>
        </w:rPr>
        <w:t xml:space="preserve"> </w:t>
      </w:r>
      <w:proofErr w:type="spellStart"/>
      <w:r w:rsidR="006F026D" w:rsidRPr="002D0844">
        <w:rPr>
          <w:rFonts w:ascii="Times New Roman" w:hAnsi="Times New Roman" w:cs="Times New Roman"/>
          <w:i/>
          <w:sz w:val="24"/>
          <w:szCs w:val="24"/>
        </w:rPr>
        <w:t>Democracy</w:t>
      </w:r>
      <w:proofErr w:type="spellEnd"/>
      <w:r w:rsidR="006F026D" w:rsidRPr="002D0844">
        <w:rPr>
          <w:rFonts w:ascii="Times New Roman" w:hAnsi="Times New Roman" w:cs="Times New Roman"/>
          <w:i/>
          <w:sz w:val="24"/>
          <w:szCs w:val="24"/>
        </w:rPr>
        <w:t xml:space="preserve"> in </w:t>
      </w:r>
      <w:proofErr w:type="spellStart"/>
      <w:r w:rsidR="006F026D" w:rsidRPr="002D0844">
        <w:rPr>
          <w:rFonts w:ascii="Times New Roman" w:hAnsi="Times New Roman" w:cs="Times New Roman"/>
          <w:i/>
          <w:sz w:val="24"/>
          <w:szCs w:val="24"/>
        </w:rPr>
        <w:t>Brazil</w:t>
      </w:r>
      <w:proofErr w:type="spellEnd"/>
      <w:r w:rsidR="006F026D" w:rsidRPr="002D0844">
        <w:rPr>
          <w:rFonts w:ascii="Times New Roman" w:hAnsi="Times New Roman" w:cs="Times New Roman"/>
          <w:i/>
          <w:sz w:val="24"/>
          <w:szCs w:val="24"/>
        </w:rPr>
        <w:t xml:space="preserve">: </w:t>
      </w:r>
      <w:proofErr w:type="spellStart"/>
      <w:r w:rsidR="006F026D" w:rsidRPr="002D0844">
        <w:rPr>
          <w:rFonts w:ascii="Times New Roman" w:hAnsi="Times New Roman" w:cs="Times New Roman"/>
          <w:i/>
          <w:sz w:val="24"/>
          <w:szCs w:val="24"/>
        </w:rPr>
        <w:t>towards</w:t>
      </w:r>
      <w:proofErr w:type="spellEnd"/>
      <w:r w:rsidR="006F026D" w:rsidRPr="002D0844">
        <w:rPr>
          <w:rFonts w:ascii="Times New Roman" w:hAnsi="Times New Roman" w:cs="Times New Roman"/>
          <w:i/>
          <w:sz w:val="24"/>
          <w:szCs w:val="24"/>
        </w:rPr>
        <w:t xml:space="preserve"> a </w:t>
      </w:r>
      <w:proofErr w:type="spellStart"/>
      <w:r w:rsidR="006F026D" w:rsidRPr="002D0844">
        <w:rPr>
          <w:rFonts w:ascii="Times New Roman" w:hAnsi="Times New Roman" w:cs="Times New Roman"/>
          <w:i/>
          <w:sz w:val="24"/>
          <w:szCs w:val="24"/>
        </w:rPr>
        <w:t>Public</w:t>
      </w:r>
      <w:proofErr w:type="spellEnd"/>
      <w:r w:rsidR="006F026D" w:rsidRPr="002D0844">
        <w:rPr>
          <w:rFonts w:ascii="Times New Roman" w:hAnsi="Times New Roman" w:cs="Times New Roman"/>
          <w:i/>
          <w:sz w:val="24"/>
          <w:szCs w:val="24"/>
        </w:rPr>
        <w:t xml:space="preserve"> </w:t>
      </w:r>
      <w:proofErr w:type="spellStart"/>
      <w:r w:rsidR="006F026D" w:rsidRPr="002D0844">
        <w:rPr>
          <w:rFonts w:ascii="Times New Roman" w:hAnsi="Times New Roman" w:cs="Times New Roman"/>
          <w:i/>
          <w:sz w:val="24"/>
          <w:szCs w:val="24"/>
        </w:rPr>
        <w:t>Theology</w:t>
      </w:r>
      <w:proofErr w:type="spellEnd"/>
      <w:r w:rsidR="006F026D" w:rsidRPr="002D0844">
        <w:rPr>
          <w:rFonts w:ascii="Times New Roman" w:hAnsi="Times New Roman" w:cs="Times New Roman"/>
          <w:i/>
          <w:sz w:val="24"/>
          <w:szCs w:val="24"/>
        </w:rPr>
        <w:t xml:space="preserve"> </w:t>
      </w:r>
      <w:proofErr w:type="spellStart"/>
      <w:r w:rsidR="006F026D" w:rsidRPr="002D0844">
        <w:rPr>
          <w:rFonts w:ascii="Times New Roman" w:hAnsi="Times New Roman" w:cs="Times New Roman"/>
          <w:i/>
          <w:sz w:val="24"/>
          <w:szCs w:val="24"/>
        </w:rPr>
        <w:t>focused</w:t>
      </w:r>
      <w:proofErr w:type="spellEnd"/>
      <w:r w:rsidR="006F026D" w:rsidRPr="002D0844">
        <w:rPr>
          <w:rFonts w:ascii="Times New Roman" w:hAnsi="Times New Roman" w:cs="Times New Roman"/>
          <w:i/>
          <w:sz w:val="24"/>
          <w:szCs w:val="24"/>
        </w:rPr>
        <w:t xml:space="preserve"> </w:t>
      </w:r>
      <w:proofErr w:type="spellStart"/>
      <w:r w:rsidR="006F026D" w:rsidRPr="002D0844">
        <w:rPr>
          <w:rFonts w:ascii="Times New Roman" w:hAnsi="Times New Roman" w:cs="Times New Roman"/>
          <w:i/>
          <w:sz w:val="24"/>
          <w:szCs w:val="24"/>
        </w:rPr>
        <w:t>on</w:t>
      </w:r>
      <w:proofErr w:type="spellEnd"/>
      <w:r w:rsidR="006F026D" w:rsidRPr="002D0844">
        <w:rPr>
          <w:rFonts w:ascii="Times New Roman" w:hAnsi="Times New Roman" w:cs="Times New Roman"/>
          <w:i/>
          <w:sz w:val="24"/>
          <w:szCs w:val="24"/>
        </w:rPr>
        <w:t xml:space="preserve"> </w:t>
      </w:r>
      <w:proofErr w:type="spellStart"/>
      <w:r w:rsidR="006F026D" w:rsidRPr="002D0844">
        <w:rPr>
          <w:rFonts w:ascii="Times New Roman" w:hAnsi="Times New Roman" w:cs="Times New Roman"/>
          <w:i/>
          <w:sz w:val="24"/>
          <w:szCs w:val="24"/>
        </w:rPr>
        <w:t>Citizenship</w:t>
      </w:r>
      <w:proofErr w:type="spellEnd"/>
      <w:r w:rsidR="006F026D" w:rsidRPr="002D0844">
        <w:rPr>
          <w:rFonts w:ascii="Times New Roman" w:hAnsi="Times New Roman" w:cs="Times New Roman"/>
          <w:i/>
          <w:sz w:val="24"/>
          <w:szCs w:val="24"/>
        </w:rPr>
        <w:t xml:space="preserve"> </w:t>
      </w:r>
      <w:r w:rsidR="006F026D" w:rsidRPr="002D0844">
        <w:rPr>
          <w:rFonts w:ascii="Times New Roman" w:hAnsi="Times New Roman" w:cs="Times New Roman"/>
          <w:sz w:val="24"/>
          <w:szCs w:val="24"/>
        </w:rPr>
        <w:t xml:space="preserve">(2012), o autor trata dos termos, na primeira parte de seu texto, cidadania e democracia enquanto importantes conceitos no processo de redemocratização do Brasil pós ditadura. Na segunda parte </w:t>
      </w:r>
      <w:proofErr w:type="spellStart"/>
      <w:r w:rsidR="006F026D" w:rsidRPr="002D0844">
        <w:rPr>
          <w:rFonts w:ascii="Times New Roman" w:hAnsi="Times New Roman" w:cs="Times New Roman"/>
          <w:sz w:val="24"/>
          <w:szCs w:val="24"/>
        </w:rPr>
        <w:t>Sinner</w:t>
      </w:r>
      <w:proofErr w:type="spellEnd"/>
      <w:r w:rsidR="006F026D" w:rsidRPr="002D0844">
        <w:rPr>
          <w:rFonts w:ascii="Times New Roman" w:hAnsi="Times New Roman" w:cs="Times New Roman"/>
          <w:sz w:val="24"/>
          <w:szCs w:val="24"/>
        </w:rPr>
        <w:t xml:space="preserve"> atenta para a atuação da Igreja Católica Apostólica Romana, a Igreja Evangélica de Confissão Luterana no Brasil e para as Assembleias de Deus desde suas contribuições ao espaço público. A terceira parte é a mais propositiva, onde o autor desenvolve cinco pilares para uma Teologia da Cidadania. Os principais aspectos desta última parte são recolhidos em um capítulo de um d</w:t>
      </w:r>
      <w:r w:rsidR="00266D2D" w:rsidRPr="002D0844">
        <w:rPr>
          <w:rFonts w:ascii="Times New Roman" w:hAnsi="Times New Roman" w:cs="Times New Roman"/>
          <w:sz w:val="24"/>
          <w:szCs w:val="24"/>
        </w:rPr>
        <w:t xml:space="preserve">os volumes da </w:t>
      </w:r>
      <w:r w:rsidR="00266D2D" w:rsidRPr="002D0844">
        <w:rPr>
          <w:rFonts w:ascii="Times New Roman" w:hAnsi="Times New Roman" w:cs="Times New Roman"/>
          <w:i/>
          <w:sz w:val="24"/>
          <w:szCs w:val="24"/>
        </w:rPr>
        <w:t>Série Teologia Pública</w:t>
      </w:r>
      <w:r w:rsidR="00266D2D" w:rsidRPr="002D0844">
        <w:rPr>
          <w:rFonts w:ascii="Times New Roman" w:hAnsi="Times New Roman" w:cs="Times New Roman"/>
          <w:sz w:val="24"/>
          <w:szCs w:val="24"/>
        </w:rPr>
        <w:t xml:space="preserve">, da qual é um dos organizadores e idealizadores, </w:t>
      </w:r>
      <w:r w:rsidR="0035174E" w:rsidRPr="002D0844">
        <w:rPr>
          <w:rFonts w:ascii="Times New Roman" w:hAnsi="Times New Roman" w:cs="Times New Roman"/>
          <w:sz w:val="24"/>
          <w:szCs w:val="24"/>
        </w:rPr>
        <w:t>a saber,</w:t>
      </w:r>
      <w:r w:rsidR="006F026D" w:rsidRPr="002D0844">
        <w:rPr>
          <w:rFonts w:ascii="Times New Roman" w:hAnsi="Times New Roman" w:cs="Times New Roman"/>
          <w:sz w:val="24"/>
          <w:szCs w:val="24"/>
        </w:rPr>
        <w:t xml:space="preserve"> </w:t>
      </w:r>
      <w:r w:rsidR="006F026D" w:rsidRPr="002D0844">
        <w:rPr>
          <w:rFonts w:ascii="Times New Roman" w:hAnsi="Times New Roman" w:cs="Times New Roman"/>
          <w:i/>
          <w:sz w:val="24"/>
          <w:szCs w:val="24"/>
        </w:rPr>
        <w:t>Cidadania no Brasil: Teoria, prática, teologia</w:t>
      </w:r>
      <w:r w:rsidR="00266D2D" w:rsidRPr="002D0844">
        <w:rPr>
          <w:rFonts w:ascii="Times New Roman" w:hAnsi="Times New Roman" w:cs="Times New Roman"/>
          <w:sz w:val="24"/>
          <w:szCs w:val="24"/>
        </w:rPr>
        <w:t>.</w:t>
      </w:r>
      <w:r w:rsidR="00106067" w:rsidRPr="002D0844">
        <w:rPr>
          <w:rFonts w:ascii="Times New Roman" w:hAnsi="Times New Roman" w:cs="Times New Roman"/>
          <w:sz w:val="24"/>
          <w:szCs w:val="24"/>
        </w:rPr>
        <w:t xml:space="preserve"> Utiliza-se aqui a formulação do autor neste capítulo supracitado.</w:t>
      </w:r>
    </w:p>
    <w:p w:rsidR="006F026D" w:rsidRPr="002D0844" w:rsidRDefault="003E7E76" w:rsidP="007D2F0A">
      <w:pPr>
        <w:spacing w:after="0" w:line="276" w:lineRule="auto"/>
        <w:jc w:val="both"/>
        <w:rPr>
          <w:rFonts w:ascii="Times New Roman" w:hAnsi="Times New Roman" w:cs="Times New Roman"/>
          <w:sz w:val="24"/>
          <w:szCs w:val="24"/>
        </w:rPr>
      </w:pPr>
      <w:r w:rsidRPr="002D0844">
        <w:rPr>
          <w:rFonts w:ascii="Times New Roman" w:hAnsi="Times New Roman" w:cs="Times New Roman"/>
          <w:sz w:val="24"/>
          <w:szCs w:val="24"/>
        </w:rPr>
        <w:tab/>
        <w:t xml:space="preserve">Para Rudolf von </w:t>
      </w:r>
      <w:proofErr w:type="spellStart"/>
      <w:r w:rsidRPr="002D0844">
        <w:rPr>
          <w:rFonts w:ascii="Times New Roman" w:hAnsi="Times New Roman" w:cs="Times New Roman"/>
          <w:sz w:val="24"/>
          <w:szCs w:val="24"/>
        </w:rPr>
        <w:t>Sinner</w:t>
      </w:r>
      <w:proofErr w:type="spellEnd"/>
      <w:r w:rsidRPr="002D0844">
        <w:rPr>
          <w:rFonts w:ascii="Times New Roman" w:hAnsi="Times New Roman" w:cs="Times New Roman"/>
          <w:sz w:val="24"/>
          <w:szCs w:val="24"/>
        </w:rPr>
        <w:t xml:space="preserve"> uma Teologia Pública focada na cidadania poderia ser colocada como uma continuidade da Teologia da Libertação e, ao mesmo tempo, possuir maior aceitação entre os contrários ao pensamento </w:t>
      </w:r>
      <w:proofErr w:type="spellStart"/>
      <w:r w:rsidRPr="002D0844">
        <w:rPr>
          <w:rFonts w:ascii="Times New Roman" w:hAnsi="Times New Roman" w:cs="Times New Roman"/>
          <w:sz w:val="24"/>
          <w:szCs w:val="24"/>
        </w:rPr>
        <w:t>liberacion</w:t>
      </w:r>
      <w:r w:rsidR="003D795B" w:rsidRPr="002D0844">
        <w:rPr>
          <w:rFonts w:ascii="Times New Roman" w:hAnsi="Times New Roman" w:cs="Times New Roman"/>
          <w:sz w:val="24"/>
          <w:szCs w:val="24"/>
        </w:rPr>
        <w:t>ista</w:t>
      </w:r>
      <w:proofErr w:type="spellEnd"/>
      <w:r w:rsidR="006F026D" w:rsidRPr="002D0844">
        <w:rPr>
          <w:rFonts w:ascii="Times New Roman" w:hAnsi="Times New Roman" w:cs="Times New Roman"/>
          <w:sz w:val="24"/>
          <w:szCs w:val="24"/>
        </w:rPr>
        <w:t xml:space="preserve"> (SINNER, 2014, p. 14).</w:t>
      </w:r>
    </w:p>
    <w:p w:rsidR="006F026D" w:rsidRPr="002D0844" w:rsidRDefault="00E53433" w:rsidP="007D2F0A">
      <w:pPr>
        <w:spacing w:after="0" w:line="276" w:lineRule="auto"/>
        <w:ind w:firstLine="708"/>
        <w:jc w:val="both"/>
        <w:rPr>
          <w:rFonts w:ascii="Times New Roman" w:hAnsi="Times New Roman" w:cs="Times New Roman"/>
          <w:sz w:val="24"/>
          <w:szCs w:val="24"/>
        </w:rPr>
      </w:pPr>
      <w:r w:rsidRPr="002D0844">
        <w:rPr>
          <w:rFonts w:ascii="Times New Roman" w:hAnsi="Times New Roman" w:cs="Times New Roman"/>
          <w:sz w:val="24"/>
          <w:szCs w:val="24"/>
        </w:rPr>
        <w:t xml:space="preserve">Para o autor, a cidadania tornou-se um conceito </w:t>
      </w:r>
      <w:r w:rsidR="002D58C2" w:rsidRPr="002D0844">
        <w:rPr>
          <w:rFonts w:ascii="Times New Roman" w:hAnsi="Times New Roman" w:cs="Times New Roman"/>
          <w:sz w:val="24"/>
          <w:szCs w:val="24"/>
        </w:rPr>
        <w:t xml:space="preserve">importante no processo de redemocratização do Brasil, considerando que as igrejas, neste cenário, possuem alguma incidência no espaço público também na cidadania </w:t>
      </w:r>
      <w:r w:rsidR="006F026D" w:rsidRPr="002D0844">
        <w:rPr>
          <w:rFonts w:ascii="Times New Roman" w:hAnsi="Times New Roman" w:cs="Times New Roman"/>
          <w:sz w:val="24"/>
          <w:szCs w:val="24"/>
        </w:rPr>
        <w:t>(SINNER, 2014, p. 15).</w:t>
      </w:r>
      <w:r w:rsidR="006A5E9C" w:rsidRPr="002D0844">
        <w:rPr>
          <w:rFonts w:ascii="Times New Roman" w:hAnsi="Times New Roman" w:cs="Times New Roman"/>
          <w:sz w:val="24"/>
          <w:szCs w:val="24"/>
        </w:rPr>
        <w:t xml:space="preserve"> Ensejado no debate sobre a compreensão da cidadania no Brasil o teólogo suíço sustenta o seguinte:</w:t>
      </w:r>
    </w:p>
    <w:p w:rsidR="006A5E9C" w:rsidRPr="002D0844" w:rsidRDefault="006A5E9C" w:rsidP="007D2F0A">
      <w:pPr>
        <w:spacing w:after="0" w:line="276" w:lineRule="auto"/>
        <w:jc w:val="both"/>
        <w:rPr>
          <w:rFonts w:ascii="Times New Roman" w:hAnsi="Times New Roman" w:cs="Times New Roman"/>
          <w:sz w:val="24"/>
          <w:szCs w:val="24"/>
        </w:rPr>
      </w:pPr>
    </w:p>
    <w:p w:rsidR="006F026D" w:rsidRPr="002D0844" w:rsidRDefault="006F026D" w:rsidP="002D0844">
      <w:pPr>
        <w:spacing w:after="0" w:line="240" w:lineRule="auto"/>
        <w:ind w:left="2268"/>
        <w:jc w:val="both"/>
        <w:rPr>
          <w:rFonts w:ascii="Times New Roman" w:hAnsi="Times New Roman" w:cs="Times New Roman"/>
          <w:sz w:val="20"/>
          <w:szCs w:val="20"/>
        </w:rPr>
      </w:pPr>
      <w:r w:rsidRPr="002D0844">
        <w:rPr>
          <w:rFonts w:ascii="Times New Roman" w:hAnsi="Times New Roman" w:cs="Times New Roman"/>
          <w:sz w:val="20"/>
          <w:szCs w:val="20"/>
        </w:rPr>
        <w:t xml:space="preserve">Resumindo, concordo com os/as autores/as brasileiros/as que a cidadania não pode ser reduzida a direitos e deveres num Estado nacional. </w:t>
      </w:r>
      <w:r w:rsidRPr="002D0844">
        <w:rPr>
          <w:rFonts w:ascii="Times New Roman" w:hAnsi="Times New Roman" w:cs="Times New Roman"/>
          <w:i/>
          <w:sz w:val="20"/>
          <w:szCs w:val="20"/>
        </w:rPr>
        <w:t>Primeiro</w:t>
      </w:r>
      <w:r w:rsidRPr="002D0844">
        <w:rPr>
          <w:rFonts w:ascii="Times New Roman" w:hAnsi="Times New Roman" w:cs="Times New Roman"/>
          <w:sz w:val="20"/>
          <w:szCs w:val="20"/>
        </w:rPr>
        <w:t xml:space="preserve">, porque a lei, como escrita, precisa ser embasada em algo que é anterior a ela, com o que as pessoas ao menos amplamente concordam e se sentem comprometidas. Importam, aqui, a moral, normas culturais e religiosas de referência e, especialmente, os direitos humanos, os quais, por definição, ultrapassam fronteiras nacionais. </w:t>
      </w:r>
      <w:r w:rsidRPr="002D0844">
        <w:rPr>
          <w:rFonts w:ascii="Times New Roman" w:hAnsi="Times New Roman" w:cs="Times New Roman"/>
          <w:i/>
          <w:sz w:val="20"/>
          <w:szCs w:val="20"/>
        </w:rPr>
        <w:t>Segundo</w:t>
      </w:r>
      <w:r w:rsidRPr="002D0844">
        <w:rPr>
          <w:rFonts w:ascii="Times New Roman" w:hAnsi="Times New Roman" w:cs="Times New Roman"/>
          <w:sz w:val="20"/>
          <w:szCs w:val="20"/>
        </w:rPr>
        <w:t>, a lei é inútil enquanto não está, efetivamente disponível para as pessoas, o que inclui tanto como ela é aplicada pelas autoridades para tanto instituídas, quanto como é percebida pelos/as cidadãos/</w:t>
      </w:r>
      <w:proofErr w:type="spellStart"/>
      <w:r w:rsidRPr="002D0844">
        <w:rPr>
          <w:rFonts w:ascii="Times New Roman" w:hAnsi="Times New Roman" w:cs="Times New Roman"/>
          <w:sz w:val="20"/>
          <w:szCs w:val="20"/>
        </w:rPr>
        <w:t>ãs</w:t>
      </w:r>
      <w:proofErr w:type="spellEnd"/>
      <w:r w:rsidRPr="002D0844">
        <w:rPr>
          <w:rFonts w:ascii="Times New Roman" w:hAnsi="Times New Roman" w:cs="Times New Roman"/>
          <w:sz w:val="20"/>
          <w:szCs w:val="20"/>
        </w:rPr>
        <w:t xml:space="preserve">. </w:t>
      </w:r>
      <w:r w:rsidRPr="002D0844">
        <w:rPr>
          <w:rFonts w:ascii="Times New Roman" w:hAnsi="Times New Roman" w:cs="Times New Roman"/>
          <w:i/>
          <w:sz w:val="20"/>
          <w:szCs w:val="20"/>
        </w:rPr>
        <w:t>Terceiro</w:t>
      </w:r>
      <w:r w:rsidRPr="002D0844">
        <w:rPr>
          <w:rFonts w:ascii="Times New Roman" w:hAnsi="Times New Roman" w:cs="Times New Roman"/>
          <w:sz w:val="20"/>
          <w:szCs w:val="20"/>
        </w:rPr>
        <w:t xml:space="preserve">, a cidadania é formada pelo discurso e pela prática na esfera pública. A sociedade civil, a qual defino como parte organizada baseada na iniciativa privada com fins públicos, engajada no fomento à cidadania </w:t>
      </w:r>
      <w:r w:rsidR="006A5E9C" w:rsidRPr="002D0844">
        <w:rPr>
          <w:rFonts w:ascii="Times New Roman" w:hAnsi="Times New Roman" w:cs="Times New Roman"/>
          <w:sz w:val="20"/>
          <w:szCs w:val="20"/>
        </w:rPr>
        <w:t>na esfera pública para promover</w:t>
      </w:r>
      <w:r w:rsidRPr="002D0844">
        <w:rPr>
          <w:rFonts w:ascii="Times New Roman" w:hAnsi="Times New Roman" w:cs="Times New Roman"/>
          <w:sz w:val="20"/>
          <w:szCs w:val="20"/>
        </w:rPr>
        <w:t xml:space="preserve"> o bem comum para o todo da sociedade, tem sua </w:t>
      </w:r>
      <w:r w:rsidR="006A5E9C" w:rsidRPr="002D0844">
        <w:rPr>
          <w:rFonts w:ascii="Times New Roman" w:hAnsi="Times New Roman" w:cs="Times New Roman"/>
          <w:sz w:val="20"/>
          <w:szCs w:val="20"/>
        </w:rPr>
        <w:t xml:space="preserve">tarefa específica nessa esfera </w:t>
      </w:r>
      <w:r w:rsidRPr="002D0844">
        <w:rPr>
          <w:rFonts w:ascii="Times New Roman" w:hAnsi="Times New Roman" w:cs="Times New Roman"/>
          <w:sz w:val="20"/>
          <w:szCs w:val="20"/>
        </w:rPr>
        <w:t>(SINNER, 2014, p. 23-24).</w:t>
      </w:r>
    </w:p>
    <w:p w:rsidR="006A5E9C" w:rsidRPr="002D0844" w:rsidRDefault="006A5E9C" w:rsidP="007D2F0A">
      <w:pPr>
        <w:spacing w:after="0" w:line="276" w:lineRule="auto"/>
        <w:jc w:val="both"/>
        <w:rPr>
          <w:rFonts w:ascii="Times New Roman" w:hAnsi="Times New Roman" w:cs="Times New Roman"/>
          <w:sz w:val="24"/>
          <w:szCs w:val="24"/>
        </w:rPr>
      </w:pPr>
    </w:p>
    <w:p w:rsidR="006F026D" w:rsidRPr="002D0844" w:rsidRDefault="00E647F5" w:rsidP="007D2F0A">
      <w:pPr>
        <w:spacing w:after="0" w:line="276" w:lineRule="auto"/>
        <w:ind w:firstLine="708"/>
        <w:jc w:val="both"/>
        <w:rPr>
          <w:rFonts w:ascii="Times New Roman" w:hAnsi="Times New Roman" w:cs="Times New Roman"/>
          <w:sz w:val="24"/>
          <w:szCs w:val="24"/>
        </w:rPr>
      </w:pPr>
      <w:r w:rsidRPr="002D0844">
        <w:rPr>
          <w:rFonts w:ascii="Times New Roman" w:hAnsi="Times New Roman" w:cs="Times New Roman"/>
          <w:sz w:val="24"/>
          <w:szCs w:val="24"/>
        </w:rPr>
        <w:t xml:space="preserve">Com isso, o autor compreende a cidadania como uma ideia de base para a democracia e a vida em sociedade, que passa por uma organização social consciente de seus direitos, deveres e comprometimento social, envolve a legislação em sua aplicabilidade prática e compreende uma sociedade que, a partir de critérios agregadores, possua o bem comum em seu horizonte. Desta forma, para </w:t>
      </w:r>
      <w:proofErr w:type="spellStart"/>
      <w:r w:rsidRPr="002D0844">
        <w:rPr>
          <w:rFonts w:ascii="Times New Roman" w:hAnsi="Times New Roman" w:cs="Times New Roman"/>
          <w:sz w:val="24"/>
          <w:szCs w:val="24"/>
        </w:rPr>
        <w:t>Sinner</w:t>
      </w:r>
      <w:proofErr w:type="spellEnd"/>
      <w:r w:rsidRPr="002D0844">
        <w:rPr>
          <w:rFonts w:ascii="Times New Roman" w:hAnsi="Times New Roman" w:cs="Times New Roman"/>
          <w:sz w:val="24"/>
          <w:szCs w:val="24"/>
        </w:rPr>
        <w:t>, “</w:t>
      </w:r>
      <w:r w:rsidR="006F026D" w:rsidRPr="002D0844">
        <w:rPr>
          <w:rFonts w:ascii="Times New Roman" w:hAnsi="Times New Roman" w:cs="Times New Roman"/>
          <w:sz w:val="24"/>
          <w:szCs w:val="24"/>
        </w:rPr>
        <w:t>é legítimo enfocar a constituição nacional para analisar o que diz sobre cidadania, pois é em relação a essa cidadania que as pessoas podem lutar pela melhora de suas vidas e pela sua efetiva participação</w:t>
      </w:r>
      <w:r w:rsidRPr="002D0844">
        <w:rPr>
          <w:rFonts w:ascii="Times New Roman" w:hAnsi="Times New Roman" w:cs="Times New Roman"/>
          <w:sz w:val="24"/>
          <w:szCs w:val="24"/>
        </w:rPr>
        <w:t>”</w:t>
      </w:r>
      <w:r w:rsidR="006F026D" w:rsidRPr="002D0844">
        <w:rPr>
          <w:rFonts w:ascii="Times New Roman" w:hAnsi="Times New Roman" w:cs="Times New Roman"/>
          <w:sz w:val="24"/>
          <w:szCs w:val="24"/>
        </w:rPr>
        <w:t xml:space="preserve">. </w:t>
      </w:r>
      <w:r w:rsidRPr="002D0844">
        <w:rPr>
          <w:rFonts w:ascii="Times New Roman" w:hAnsi="Times New Roman" w:cs="Times New Roman"/>
          <w:sz w:val="24"/>
          <w:szCs w:val="24"/>
        </w:rPr>
        <w:t>Além disso, “a</w:t>
      </w:r>
      <w:r w:rsidR="006F026D" w:rsidRPr="002D0844">
        <w:rPr>
          <w:rFonts w:ascii="Times New Roman" w:hAnsi="Times New Roman" w:cs="Times New Roman"/>
          <w:sz w:val="24"/>
          <w:szCs w:val="24"/>
        </w:rPr>
        <w:t xml:space="preserve">inda que a cidadania seja muito mais do que direitos e </w:t>
      </w:r>
      <w:r w:rsidR="006F026D" w:rsidRPr="002D0844">
        <w:rPr>
          <w:rFonts w:ascii="Times New Roman" w:hAnsi="Times New Roman" w:cs="Times New Roman"/>
          <w:sz w:val="24"/>
          <w:szCs w:val="24"/>
        </w:rPr>
        <w:lastRenderedPageBreak/>
        <w:t>deveres, para tornar-se efetivo para as vidas das pessoas é exatamente de direitos e deveres que se deve tratar” (SINNER, 2014, p. 25).</w:t>
      </w:r>
    </w:p>
    <w:p w:rsidR="006F026D" w:rsidRPr="002D0844" w:rsidRDefault="007E2AE5" w:rsidP="007D2F0A">
      <w:pPr>
        <w:spacing w:after="0" w:line="276" w:lineRule="auto"/>
        <w:ind w:firstLine="708"/>
        <w:jc w:val="both"/>
        <w:rPr>
          <w:rFonts w:ascii="Times New Roman" w:hAnsi="Times New Roman" w:cs="Times New Roman"/>
          <w:sz w:val="24"/>
          <w:szCs w:val="24"/>
        </w:rPr>
      </w:pPr>
      <w:r w:rsidRPr="002D0844">
        <w:rPr>
          <w:rFonts w:ascii="Times New Roman" w:hAnsi="Times New Roman" w:cs="Times New Roman"/>
          <w:sz w:val="24"/>
          <w:szCs w:val="24"/>
        </w:rPr>
        <w:t xml:space="preserve">Diante do contexto brasileiro, </w:t>
      </w:r>
      <w:proofErr w:type="spellStart"/>
      <w:r w:rsidRPr="002D0844">
        <w:rPr>
          <w:rFonts w:ascii="Times New Roman" w:hAnsi="Times New Roman" w:cs="Times New Roman"/>
          <w:sz w:val="24"/>
          <w:szCs w:val="24"/>
        </w:rPr>
        <w:t>Sinne</w:t>
      </w:r>
      <w:r w:rsidR="001A4FA0" w:rsidRPr="002D0844">
        <w:rPr>
          <w:rFonts w:ascii="Times New Roman" w:hAnsi="Times New Roman" w:cs="Times New Roman"/>
          <w:sz w:val="24"/>
          <w:szCs w:val="24"/>
        </w:rPr>
        <w:t>r</w:t>
      </w:r>
      <w:proofErr w:type="spellEnd"/>
      <w:r w:rsidRPr="002D0844">
        <w:rPr>
          <w:rFonts w:ascii="Times New Roman" w:hAnsi="Times New Roman" w:cs="Times New Roman"/>
          <w:sz w:val="24"/>
          <w:szCs w:val="24"/>
        </w:rPr>
        <w:t xml:space="preserve"> propõe o que chama de </w:t>
      </w:r>
      <w:r w:rsidR="006F026D" w:rsidRPr="002D0844">
        <w:rPr>
          <w:rFonts w:ascii="Times New Roman" w:hAnsi="Times New Roman" w:cs="Times New Roman"/>
          <w:sz w:val="24"/>
          <w:szCs w:val="24"/>
        </w:rPr>
        <w:t>“cinco elementos que</w:t>
      </w:r>
      <w:r w:rsidRPr="002D0844">
        <w:rPr>
          <w:rFonts w:ascii="Times New Roman" w:hAnsi="Times New Roman" w:cs="Times New Roman"/>
          <w:sz w:val="24"/>
          <w:szCs w:val="24"/>
        </w:rPr>
        <w:t xml:space="preserve"> são centrais ao ser </w:t>
      </w:r>
      <w:proofErr w:type="spellStart"/>
      <w:r w:rsidRPr="002D0844">
        <w:rPr>
          <w:rFonts w:ascii="Times New Roman" w:hAnsi="Times New Roman" w:cs="Times New Roman"/>
          <w:sz w:val="24"/>
          <w:szCs w:val="24"/>
        </w:rPr>
        <w:t>cidadaõ</w:t>
      </w:r>
      <w:proofErr w:type="spellEnd"/>
      <w:r w:rsidRPr="002D0844">
        <w:rPr>
          <w:rFonts w:ascii="Times New Roman" w:hAnsi="Times New Roman" w:cs="Times New Roman"/>
          <w:sz w:val="24"/>
          <w:szCs w:val="24"/>
        </w:rPr>
        <w:t xml:space="preserve">/ã”, o que elabora em diálogo com a tradição luterana </w:t>
      </w:r>
      <w:r w:rsidR="006F026D" w:rsidRPr="002D0844">
        <w:rPr>
          <w:rFonts w:ascii="Times New Roman" w:hAnsi="Times New Roman" w:cs="Times New Roman"/>
          <w:sz w:val="24"/>
          <w:szCs w:val="24"/>
        </w:rPr>
        <w:t>(SINNER, 2014, p. 38).</w:t>
      </w:r>
    </w:p>
    <w:p w:rsidR="006F026D" w:rsidRPr="002D0844" w:rsidRDefault="00FF1BAA" w:rsidP="007D2F0A">
      <w:pPr>
        <w:spacing w:after="0" w:line="276" w:lineRule="auto"/>
        <w:ind w:firstLine="708"/>
        <w:jc w:val="both"/>
        <w:rPr>
          <w:rFonts w:ascii="Times New Roman" w:hAnsi="Times New Roman" w:cs="Times New Roman"/>
          <w:sz w:val="24"/>
          <w:szCs w:val="24"/>
        </w:rPr>
      </w:pPr>
      <w:r w:rsidRPr="002D0844">
        <w:rPr>
          <w:rFonts w:ascii="Times New Roman" w:hAnsi="Times New Roman" w:cs="Times New Roman"/>
          <w:sz w:val="24"/>
          <w:szCs w:val="24"/>
        </w:rPr>
        <w:t xml:space="preserve">1. </w:t>
      </w:r>
      <w:r w:rsidR="006F026D" w:rsidRPr="002D0844">
        <w:rPr>
          <w:rFonts w:ascii="Times New Roman" w:hAnsi="Times New Roman" w:cs="Times New Roman"/>
          <w:sz w:val="24"/>
          <w:szCs w:val="24"/>
        </w:rPr>
        <w:t xml:space="preserve">“Ser cidadão/ã: dignidade e direitos” (SINNER, 2014, p. 38). </w:t>
      </w:r>
      <w:r w:rsidRPr="002D0844">
        <w:rPr>
          <w:rFonts w:ascii="Times New Roman" w:hAnsi="Times New Roman" w:cs="Times New Roman"/>
          <w:sz w:val="24"/>
          <w:szCs w:val="24"/>
        </w:rPr>
        <w:t xml:space="preserve">Para </w:t>
      </w:r>
      <w:proofErr w:type="spellStart"/>
      <w:r w:rsidRPr="002D0844">
        <w:rPr>
          <w:rFonts w:ascii="Times New Roman" w:hAnsi="Times New Roman" w:cs="Times New Roman"/>
          <w:sz w:val="24"/>
          <w:szCs w:val="24"/>
        </w:rPr>
        <w:t>Sinner</w:t>
      </w:r>
      <w:proofErr w:type="spellEnd"/>
      <w:r w:rsidRPr="002D0844">
        <w:rPr>
          <w:rFonts w:ascii="Times New Roman" w:hAnsi="Times New Roman" w:cs="Times New Roman"/>
          <w:sz w:val="24"/>
          <w:szCs w:val="24"/>
        </w:rPr>
        <w:t>, o ser cidadão relaciona-se à ontologia. Com isso, o humano compreendido como criado por Deus e a partir da ideia da “</w:t>
      </w:r>
      <w:r w:rsidR="006F026D" w:rsidRPr="002D0844">
        <w:rPr>
          <w:rFonts w:ascii="Times New Roman" w:hAnsi="Times New Roman" w:cs="Times New Roman"/>
          <w:sz w:val="24"/>
          <w:szCs w:val="24"/>
        </w:rPr>
        <w:t xml:space="preserve">justificação pela graça mediante a fé </w:t>
      </w:r>
      <w:r w:rsidR="006F026D" w:rsidRPr="002D0844">
        <w:rPr>
          <w:rFonts w:ascii="Times New Roman" w:hAnsi="Times New Roman" w:cs="Times New Roman"/>
          <w:i/>
          <w:sz w:val="24"/>
          <w:szCs w:val="24"/>
        </w:rPr>
        <w:t>extra nos</w:t>
      </w:r>
      <w:r w:rsidR="006F026D" w:rsidRPr="002D0844">
        <w:rPr>
          <w:rFonts w:ascii="Times New Roman" w:hAnsi="Times New Roman" w:cs="Times New Roman"/>
          <w:sz w:val="24"/>
          <w:szCs w:val="24"/>
        </w:rPr>
        <w:t>, recebida como dádiva</w:t>
      </w:r>
      <w:r w:rsidRPr="002D0844">
        <w:rPr>
          <w:rFonts w:ascii="Times New Roman" w:hAnsi="Times New Roman" w:cs="Times New Roman"/>
          <w:sz w:val="24"/>
          <w:szCs w:val="24"/>
        </w:rPr>
        <w:t>” evidenciam o “</w:t>
      </w:r>
      <w:r w:rsidR="006F026D" w:rsidRPr="002D0844">
        <w:rPr>
          <w:rFonts w:ascii="Times New Roman" w:hAnsi="Times New Roman" w:cs="Times New Roman"/>
          <w:sz w:val="24"/>
          <w:szCs w:val="24"/>
        </w:rPr>
        <w:t>ser humano feito à imagem e semelhança de Deus</w:t>
      </w:r>
      <w:r w:rsidRPr="002D0844">
        <w:rPr>
          <w:rFonts w:ascii="Times New Roman" w:hAnsi="Times New Roman" w:cs="Times New Roman"/>
          <w:sz w:val="24"/>
          <w:szCs w:val="24"/>
        </w:rPr>
        <w:t>”</w:t>
      </w:r>
      <w:r w:rsidR="006F026D" w:rsidRPr="002D0844">
        <w:rPr>
          <w:rFonts w:ascii="Times New Roman" w:hAnsi="Times New Roman" w:cs="Times New Roman"/>
          <w:sz w:val="24"/>
          <w:szCs w:val="24"/>
        </w:rPr>
        <w:t xml:space="preserve"> </w:t>
      </w:r>
      <w:r w:rsidRPr="002D0844">
        <w:rPr>
          <w:rFonts w:ascii="Times New Roman" w:hAnsi="Times New Roman" w:cs="Times New Roman"/>
          <w:sz w:val="24"/>
          <w:szCs w:val="24"/>
        </w:rPr>
        <w:t>o que, para ele, estaria na base da cidadania. Com isso, ele compreende que “a</w:t>
      </w:r>
      <w:r w:rsidR="006F026D" w:rsidRPr="002D0844">
        <w:rPr>
          <w:rFonts w:ascii="Times New Roman" w:hAnsi="Times New Roman" w:cs="Times New Roman"/>
          <w:sz w:val="24"/>
          <w:szCs w:val="24"/>
        </w:rPr>
        <w:t xml:space="preserve"> pessoa é cidadã não por características ou méritos específicos, mas simplesmente por ser um ser humano, que tem sua dignidade intrínseca atribuída</w:t>
      </w:r>
      <w:r w:rsidRPr="002D0844">
        <w:rPr>
          <w:rFonts w:ascii="Times New Roman" w:hAnsi="Times New Roman" w:cs="Times New Roman"/>
          <w:sz w:val="24"/>
          <w:szCs w:val="24"/>
        </w:rPr>
        <w:t xml:space="preserve">”. Contudo, </w:t>
      </w:r>
      <w:proofErr w:type="spellStart"/>
      <w:r w:rsidRPr="002D0844">
        <w:rPr>
          <w:rFonts w:ascii="Times New Roman" w:hAnsi="Times New Roman" w:cs="Times New Roman"/>
          <w:sz w:val="24"/>
          <w:szCs w:val="24"/>
        </w:rPr>
        <w:t>esta</w:t>
      </w:r>
      <w:proofErr w:type="spellEnd"/>
      <w:r w:rsidRPr="002D0844">
        <w:rPr>
          <w:rFonts w:ascii="Times New Roman" w:hAnsi="Times New Roman" w:cs="Times New Roman"/>
          <w:sz w:val="24"/>
          <w:szCs w:val="24"/>
        </w:rPr>
        <w:t xml:space="preserve"> dignidade “</w:t>
      </w:r>
      <w:r w:rsidR="006F026D" w:rsidRPr="002D0844">
        <w:rPr>
          <w:rFonts w:ascii="Times New Roman" w:hAnsi="Times New Roman" w:cs="Times New Roman"/>
          <w:sz w:val="24"/>
          <w:szCs w:val="24"/>
        </w:rPr>
        <w:t xml:space="preserve">pode ser </w:t>
      </w:r>
      <w:proofErr w:type="spellStart"/>
      <w:r w:rsidR="006F026D" w:rsidRPr="002D0844">
        <w:rPr>
          <w:rFonts w:ascii="Times New Roman" w:hAnsi="Times New Roman" w:cs="Times New Roman"/>
          <w:sz w:val="24"/>
          <w:szCs w:val="24"/>
        </w:rPr>
        <w:t>invisibilizada</w:t>
      </w:r>
      <w:proofErr w:type="spellEnd"/>
      <w:r w:rsidR="006F026D" w:rsidRPr="002D0844">
        <w:rPr>
          <w:rFonts w:ascii="Times New Roman" w:hAnsi="Times New Roman" w:cs="Times New Roman"/>
          <w:sz w:val="24"/>
          <w:szCs w:val="24"/>
        </w:rPr>
        <w:t>. Nesse caso, importa torna-la visível novamente e possibilitá-la como experiência concreta para a pessoa” (SINNER, 2014, p. 39).</w:t>
      </w:r>
    </w:p>
    <w:p w:rsidR="006F026D" w:rsidRPr="002D0844" w:rsidRDefault="00236E62" w:rsidP="007D2F0A">
      <w:pPr>
        <w:spacing w:after="0" w:line="276" w:lineRule="auto"/>
        <w:ind w:firstLine="708"/>
        <w:jc w:val="both"/>
        <w:rPr>
          <w:rFonts w:ascii="Times New Roman" w:hAnsi="Times New Roman" w:cs="Times New Roman"/>
          <w:sz w:val="24"/>
          <w:szCs w:val="24"/>
        </w:rPr>
      </w:pPr>
      <w:r w:rsidRPr="002D0844">
        <w:rPr>
          <w:rFonts w:ascii="Times New Roman" w:hAnsi="Times New Roman" w:cs="Times New Roman"/>
          <w:sz w:val="24"/>
          <w:szCs w:val="24"/>
        </w:rPr>
        <w:t xml:space="preserve">2. </w:t>
      </w:r>
      <w:bookmarkStart w:id="0" w:name="_Hlk491785978"/>
      <w:r w:rsidR="006F026D" w:rsidRPr="002D0844">
        <w:rPr>
          <w:rFonts w:ascii="Times New Roman" w:hAnsi="Times New Roman" w:cs="Times New Roman"/>
          <w:sz w:val="24"/>
          <w:szCs w:val="24"/>
        </w:rPr>
        <w:t>“Viver como cidadão/ã: confiança no contexto da desconfiança</w:t>
      </w:r>
      <w:r w:rsidRPr="002D0844">
        <w:rPr>
          <w:rFonts w:ascii="Times New Roman" w:hAnsi="Times New Roman" w:cs="Times New Roman"/>
          <w:sz w:val="24"/>
          <w:szCs w:val="24"/>
        </w:rPr>
        <w:t>”</w:t>
      </w:r>
      <w:bookmarkEnd w:id="0"/>
      <w:r w:rsidR="006F026D" w:rsidRPr="002D0844">
        <w:rPr>
          <w:rFonts w:ascii="Times New Roman" w:hAnsi="Times New Roman" w:cs="Times New Roman"/>
          <w:sz w:val="24"/>
          <w:szCs w:val="24"/>
        </w:rPr>
        <w:t>.</w:t>
      </w:r>
      <w:r w:rsidRPr="002D0844">
        <w:rPr>
          <w:rFonts w:ascii="Times New Roman" w:hAnsi="Times New Roman" w:cs="Times New Roman"/>
          <w:sz w:val="24"/>
          <w:szCs w:val="24"/>
        </w:rPr>
        <w:t xml:space="preserve"> Para </w:t>
      </w:r>
      <w:proofErr w:type="spellStart"/>
      <w:r w:rsidRPr="002D0844">
        <w:rPr>
          <w:rFonts w:ascii="Times New Roman" w:hAnsi="Times New Roman" w:cs="Times New Roman"/>
          <w:sz w:val="24"/>
          <w:szCs w:val="24"/>
        </w:rPr>
        <w:t>Sinner</w:t>
      </w:r>
      <w:proofErr w:type="spellEnd"/>
      <w:r w:rsidRPr="002D0844">
        <w:rPr>
          <w:rFonts w:ascii="Times New Roman" w:hAnsi="Times New Roman" w:cs="Times New Roman"/>
          <w:sz w:val="24"/>
          <w:szCs w:val="24"/>
        </w:rPr>
        <w:t>, a confiança, também enquanto herança das tradições teológicas, é aspecto fundamental também enquanto confiança institucional e na democracia.</w:t>
      </w:r>
      <w:r w:rsidR="006F026D" w:rsidRPr="002D0844">
        <w:rPr>
          <w:rFonts w:ascii="Times New Roman" w:hAnsi="Times New Roman" w:cs="Times New Roman"/>
          <w:sz w:val="24"/>
          <w:szCs w:val="24"/>
        </w:rPr>
        <w:t xml:space="preserve"> </w:t>
      </w:r>
      <w:r w:rsidRPr="002D0844">
        <w:rPr>
          <w:rFonts w:ascii="Times New Roman" w:hAnsi="Times New Roman" w:cs="Times New Roman"/>
          <w:sz w:val="24"/>
          <w:szCs w:val="24"/>
        </w:rPr>
        <w:t>O autor, porém, a percebe em baixa no contexto do Brasil. Apesar dessa descrença nos organismos públicos e políticos, registra-se também alta confiança em igrejas. Esta confiança, porém, pode servir não apenas ao “</w:t>
      </w:r>
      <w:r w:rsidR="006F026D" w:rsidRPr="002D0844">
        <w:rPr>
          <w:rFonts w:ascii="Times New Roman" w:hAnsi="Times New Roman" w:cs="Times New Roman"/>
          <w:sz w:val="24"/>
          <w:szCs w:val="24"/>
        </w:rPr>
        <w:t>funcionamento da democracia, mas pode fortalece-la e renová-la. Daí é possível arriscar-se novamente em confiar – e mostrar-se digna da confiança dos outros. Nesse sentido, é possível viver como cidadão/ã” (SINNER, 2014, p. 39).</w:t>
      </w:r>
    </w:p>
    <w:p w:rsidR="006F026D" w:rsidRPr="002D0844" w:rsidRDefault="000C7E62" w:rsidP="007D2F0A">
      <w:pPr>
        <w:spacing w:after="0" w:line="276" w:lineRule="auto"/>
        <w:ind w:firstLine="708"/>
        <w:jc w:val="both"/>
        <w:rPr>
          <w:rFonts w:ascii="Times New Roman" w:hAnsi="Times New Roman" w:cs="Times New Roman"/>
          <w:sz w:val="24"/>
          <w:szCs w:val="24"/>
        </w:rPr>
      </w:pPr>
      <w:r w:rsidRPr="002D0844">
        <w:rPr>
          <w:rFonts w:ascii="Times New Roman" w:hAnsi="Times New Roman" w:cs="Times New Roman"/>
          <w:sz w:val="24"/>
          <w:szCs w:val="24"/>
        </w:rPr>
        <w:t xml:space="preserve">3. </w:t>
      </w:r>
      <w:r w:rsidR="006F026D" w:rsidRPr="002D0844">
        <w:rPr>
          <w:rFonts w:ascii="Times New Roman" w:hAnsi="Times New Roman" w:cs="Times New Roman"/>
          <w:sz w:val="24"/>
          <w:szCs w:val="24"/>
        </w:rPr>
        <w:t>“Perseverar como cidadão/ã: a ambiguidade da existência</w:t>
      </w:r>
      <w:r w:rsidR="00450A01" w:rsidRPr="002D0844">
        <w:rPr>
          <w:rFonts w:ascii="Times New Roman" w:hAnsi="Times New Roman" w:cs="Times New Roman"/>
          <w:sz w:val="24"/>
          <w:szCs w:val="24"/>
        </w:rPr>
        <w:t xml:space="preserve">” (SINNER, 2014, p. 39). A perseverança cidadã </w:t>
      </w:r>
      <w:proofErr w:type="spellStart"/>
      <w:r w:rsidR="00450A01" w:rsidRPr="002D0844">
        <w:rPr>
          <w:rFonts w:ascii="Times New Roman" w:hAnsi="Times New Roman" w:cs="Times New Roman"/>
          <w:sz w:val="24"/>
          <w:szCs w:val="24"/>
        </w:rPr>
        <w:t>Sinner</w:t>
      </w:r>
      <w:proofErr w:type="spellEnd"/>
      <w:r w:rsidR="00450A01" w:rsidRPr="002D0844">
        <w:rPr>
          <w:rFonts w:ascii="Times New Roman" w:hAnsi="Times New Roman" w:cs="Times New Roman"/>
          <w:sz w:val="24"/>
          <w:szCs w:val="24"/>
        </w:rPr>
        <w:t xml:space="preserve"> conjuga com a noção luterana de </w:t>
      </w:r>
      <w:proofErr w:type="spellStart"/>
      <w:r w:rsidR="006F026D" w:rsidRPr="002D0844">
        <w:rPr>
          <w:rFonts w:ascii="Times New Roman" w:hAnsi="Times New Roman" w:cs="Times New Roman"/>
          <w:i/>
          <w:sz w:val="24"/>
          <w:szCs w:val="24"/>
        </w:rPr>
        <w:t>simul</w:t>
      </w:r>
      <w:proofErr w:type="spellEnd"/>
      <w:r w:rsidR="006F026D" w:rsidRPr="002D0844">
        <w:rPr>
          <w:rFonts w:ascii="Times New Roman" w:hAnsi="Times New Roman" w:cs="Times New Roman"/>
          <w:i/>
          <w:sz w:val="24"/>
          <w:szCs w:val="24"/>
        </w:rPr>
        <w:t xml:space="preserve"> </w:t>
      </w:r>
      <w:proofErr w:type="spellStart"/>
      <w:r w:rsidR="006F026D" w:rsidRPr="002D0844">
        <w:rPr>
          <w:rFonts w:ascii="Times New Roman" w:hAnsi="Times New Roman" w:cs="Times New Roman"/>
          <w:i/>
          <w:sz w:val="24"/>
          <w:szCs w:val="24"/>
        </w:rPr>
        <w:t>iusti</w:t>
      </w:r>
      <w:proofErr w:type="spellEnd"/>
      <w:r w:rsidR="006F026D" w:rsidRPr="002D0844">
        <w:rPr>
          <w:rFonts w:ascii="Times New Roman" w:hAnsi="Times New Roman" w:cs="Times New Roman"/>
          <w:i/>
          <w:sz w:val="24"/>
          <w:szCs w:val="24"/>
        </w:rPr>
        <w:t xml:space="preserve"> et </w:t>
      </w:r>
      <w:proofErr w:type="spellStart"/>
      <w:r w:rsidR="006F026D" w:rsidRPr="002D0844">
        <w:rPr>
          <w:rFonts w:ascii="Times New Roman" w:hAnsi="Times New Roman" w:cs="Times New Roman"/>
          <w:i/>
          <w:sz w:val="24"/>
          <w:szCs w:val="24"/>
        </w:rPr>
        <w:t>peccatores</w:t>
      </w:r>
      <w:proofErr w:type="spellEnd"/>
      <w:r w:rsidR="00450A01" w:rsidRPr="002D0844">
        <w:rPr>
          <w:rFonts w:ascii="Times New Roman" w:hAnsi="Times New Roman" w:cs="Times New Roman"/>
          <w:sz w:val="24"/>
          <w:szCs w:val="24"/>
        </w:rPr>
        <w:t>, justificados na esperança e pecadores na realidade. Esta visão, para o autor, é realista, pois pensa o humano em suas limitações. “</w:t>
      </w:r>
      <w:r w:rsidR="006F026D" w:rsidRPr="002D0844">
        <w:rPr>
          <w:rFonts w:ascii="Times New Roman" w:hAnsi="Times New Roman" w:cs="Times New Roman"/>
          <w:sz w:val="24"/>
          <w:szCs w:val="24"/>
        </w:rPr>
        <w:t>Isso significa, também, que a confiança conforme exposto acima não pode ser uma confiança ingênua, mas cautelosa e informada</w:t>
      </w:r>
      <w:r w:rsidR="00450A01" w:rsidRPr="002D0844">
        <w:rPr>
          <w:rFonts w:ascii="Times New Roman" w:hAnsi="Times New Roman" w:cs="Times New Roman"/>
          <w:sz w:val="24"/>
          <w:szCs w:val="24"/>
        </w:rPr>
        <w:t>”</w:t>
      </w:r>
      <w:r w:rsidR="006F026D" w:rsidRPr="002D0844">
        <w:rPr>
          <w:rFonts w:ascii="Times New Roman" w:hAnsi="Times New Roman" w:cs="Times New Roman"/>
          <w:sz w:val="24"/>
          <w:szCs w:val="24"/>
        </w:rPr>
        <w:t xml:space="preserve">. </w:t>
      </w:r>
      <w:r w:rsidR="00450A01" w:rsidRPr="002D0844">
        <w:rPr>
          <w:rFonts w:ascii="Times New Roman" w:hAnsi="Times New Roman" w:cs="Times New Roman"/>
          <w:sz w:val="24"/>
          <w:szCs w:val="24"/>
        </w:rPr>
        <w:t>Isto é, “p</w:t>
      </w:r>
      <w:r w:rsidR="006F026D" w:rsidRPr="002D0844">
        <w:rPr>
          <w:rFonts w:ascii="Times New Roman" w:hAnsi="Times New Roman" w:cs="Times New Roman"/>
          <w:sz w:val="24"/>
          <w:szCs w:val="24"/>
        </w:rPr>
        <w:t>ara os cri</w:t>
      </w:r>
      <w:r w:rsidR="00450A01" w:rsidRPr="002D0844">
        <w:rPr>
          <w:rFonts w:ascii="Times New Roman" w:hAnsi="Times New Roman" w:cs="Times New Roman"/>
          <w:sz w:val="24"/>
          <w:szCs w:val="24"/>
        </w:rPr>
        <w:t>s</w:t>
      </w:r>
      <w:r w:rsidR="006F026D" w:rsidRPr="002D0844">
        <w:rPr>
          <w:rFonts w:ascii="Times New Roman" w:hAnsi="Times New Roman" w:cs="Times New Roman"/>
          <w:sz w:val="24"/>
          <w:szCs w:val="24"/>
        </w:rPr>
        <w:t>tãos, sempre há desconfiança diante dos seres humanos,</w:t>
      </w:r>
      <w:r w:rsidR="00450A01" w:rsidRPr="002D0844">
        <w:rPr>
          <w:rFonts w:ascii="Times New Roman" w:hAnsi="Times New Roman" w:cs="Times New Roman"/>
          <w:sz w:val="24"/>
          <w:szCs w:val="24"/>
        </w:rPr>
        <w:t xml:space="preserve"> tanto de si mesmos quanto de o</w:t>
      </w:r>
      <w:r w:rsidR="006F026D" w:rsidRPr="002D0844">
        <w:rPr>
          <w:rFonts w:ascii="Times New Roman" w:hAnsi="Times New Roman" w:cs="Times New Roman"/>
          <w:sz w:val="24"/>
          <w:szCs w:val="24"/>
        </w:rPr>
        <w:t>u</w:t>
      </w:r>
      <w:r w:rsidR="00450A01" w:rsidRPr="002D0844">
        <w:rPr>
          <w:rFonts w:ascii="Times New Roman" w:hAnsi="Times New Roman" w:cs="Times New Roman"/>
          <w:sz w:val="24"/>
          <w:szCs w:val="24"/>
        </w:rPr>
        <w:t>tros, de acordo com su</w:t>
      </w:r>
      <w:r w:rsidR="006F026D" w:rsidRPr="002D0844">
        <w:rPr>
          <w:rFonts w:ascii="Times New Roman" w:hAnsi="Times New Roman" w:cs="Times New Roman"/>
          <w:sz w:val="24"/>
          <w:szCs w:val="24"/>
        </w:rPr>
        <w:t>a</w:t>
      </w:r>
      <w:r w:rsidR="00450A01" w:rsidRPr="002D0844">
        <w:rPr>
          <w:rFonts w:ascii="Times New Roman" w:hAnsi="Times New Roman" w:cs="Times New Roman"/>
          <w:sz w:val="24"/>
          <w:szCs w:val="24"/>
        </w:rPr>
        <w:t xml:space="preserve"> consciência</w:t>
      </w:r>
      <w:r w:rsidR="006F026D" w:rsidRPr="002D0844">
        <w:rPr>
          <w:rFonts w:ascii="Times New Roman" w:hAnsi="Times New Roman" w:cs="Times New Roman"/>
          <w:sz w:val="24"/>
          <w:szCs w:val="24"/>
        </w:rPr>
        <w:t xml:space="preserve"> do poder do pecado</w:t>
      </w:r>
      <w:r w:rsidR="00450A01" w:rsidRPr="002D0844">
        <w:rPr>
          <w:rFonts w:ascii="Times New Roman" w:hAnsi="Times New Roman" w:cs="Times New Roman"/>
          <w:sz w:val="24"/>
          <w:szCs w:val="24"/>
        </w:rPr>
        <w:t>”</w:t>
      </w:r>
      <w:r w:rsidR="006F026D" w:rsidRPr="002D0844">
        <w:rPr>
          <w:rFonts w:ascii="Times New Roman" w:hAnsi="Times New Roman" w:cs="Times New Roman"/>
          <w:sz w:val="24"/>
          <w:szCs w:val="24"/>
        </w:rPr>
        <w:t xml:space="preserve">. </w:t>
      </w:r>
      <w:r w:rsidR="00450A01" w:rsidRPr="002D0844">
        <w:rPr>
          <w:rFonts w:ascii="Times New Roman" w:hAnsi="Times New Roman" w:cs="Times New Roman"/>
          <w:sz w:val="24"/>
          <w:szCs w:val="24"/>
        </w:rPr>
        <w:t>A ambiguidade, desta forma, é vista como “</w:t>
      </w:r>
      <w:r w:rsidR="006F026D" w:rsidRPr="002D0844">
        <w:rPr>
          <w:rFonts w:ascii="Times New Roman" w:hAnsi="Times New Roman" w:cs="Times New Roman"/>
          <w:sz w:val="24"/>
          <w:szCs w:val="24"/>
        </w:rPr>
        <w:t xml:space="preserve">parte </w:t>
      </w:r>
      <w:r w:rsidR="00450A01" w:rsidRPr="002D0844">
        <w:rPr>
          <w:rFonts w:ascii="Times New Roman" w:hAnsi="Times New Roman" w:cs="Times New Roman"/>
          <w:sz w:val="24"/>
          <w:szCs w:val="24"/>
        </w:rPr>
        <w:t>intrínseca</w:t>
      </w:r>
      <w:r w:rsidR="006F026D" w:rsidRPr="002D0844">
        <w:rPr>
          <w:rFonts w:ascii="Times New Roman" w:hAnsi="Times New Roman" w:cs="Times New Roman"/>
          <w:sz w:val="24"/>
          <w:szCs w:val="24"/>
        </w:rPr>
        <w:t xml:space="preserve"> da vida</w:t>
      </w:r>
      <w:r w:rsidR="00450A01" w:rsidRPr="002D0844">
        <w:rPr>
          <w:rFonts w:ascii="Times New Roman" w:hAnsi="Times New Roman" w:cs="Times New Roman"/>
          <w:sz w:val="24"/>
          <w:szCs w:val="24"/>
        </w:rPr>
        <w:t>”</w:t>
      </w:r>
      <w:r w:rsidR="00A81A6B" w:rsidRPr="002D0844">
        <w:rPr>
          <w:rFonts w:ascii="Times New Roman" w:hAnsi="Times New Roman" w:cs="Times New Roman"/>
          <w:sz w:val="24"/>
          <w:szCs w:val="24"/>
        </w:rPr>
        <w:t xml:space="preserve"> e, uma vez reconhecida</w:t>
      </w:r>
      <w:r w:rsidR="00450A01" w:rsidRPr="002D0844">
        <w:rPr>
          <w:rFonts w:ascii="Times New Roman" w:hAnsi="Times New Roman" w:cs="Times New Roman"/>
          <w:sz w:val="24"/>
          <w:szCs w:val="24"/>
        </w:rPr>
        <w:t>, torna-se possível “</w:t>
      </w:r>
      <w:r w:rsidR="006F026D" w:rsidRPr="002D0844">
        <w:rPr>
          <w:rFonts w:ascii="Times New Roman" w:hAnsi="Times New Roman" w:cs="Times New Roman"/>
          <w:sz w:val="24"/>
          <w:szCs w:val="24"/>
        </w:rPr>
        <w:t>perseverar como cidadão/ã</w:t>
      </w:r>
      <w:r w:rsidR="00450A01" w:rsidRPr="002D0844">
        <w:rPr>
          <w:rFonts w:ascii="Times New Roman" w:hAnsi="Times New Roman" w:cs="Times New Roman"/>
          <w:sz w:val="24"/>
          <w:szCs w:val="24"/>
        </w:rPr>
        <w:t xml:space="preserve">” (SINNER, 2014, p. </w:t>
      </w:r>
      <w:r w:rsidR="006F026D" w:rsidRPr="002D0844">
        <w:rPr>
          <w:rFonts w:ascii="Times New Roman" w:hAnsi="Times New Roman" w:cs="Times New Roman"/>
          <w:sz w:val="24"/>
          <w:szCs w:val="24"/>
        </w:rPr>
        <w:t>40).</w:t>
      </w:r>
    </w:p>
    <w:p w:rsidR="006F026D" w:rsidRPr="002D0844" w:rsidRDefault="007A3E19" w:rsidP="007D2F0A">
      <w:pPr>
        <w:spacing w:after="0" w:line="276" w:lineRule="auto"/>
        <w:ind w:firstLine="708"/>
        <w:jc w:val="both"/>
        <w:rPr>
          <w:rFonts w:ascii="Times New Roman" w:hAnsi="Times New Roman" w:cs="Times New Roman"/>
          <w:sz w:val="24"/>
          <w:szCs w:val="24"/>
        </w:rPr>
      </w:pPr>
      <w:r w:rsidRPr="002D0844">
        <w:rPr>
          <w:rFonts w:ascii="Times New Roman" w:hAnsi="Times New Roman" w:cs="Times New Roman"/>
          <w:sz w:val="24"/>
          <w:szCs w:val="24"/>
        </w:rPr>
        <w:t xml:space="preserve">4. </w:t>
      </w:r>
      <w:r w:rsidR="006F026D" w:rsidRPr="002D0844">
        <w:rPr>
          <w:rFonts w:ascii="Times New Roman" w:hAnsi="Times New Roman" w:cs="Times New Roman"/>
          <w:sz w:val="24"/>
          <w:szCs w:val="24"/>
        </w:rPr>
        <w:t>“Servir como cidadão/ã: liberdade e serviço</w:t>
      </w:r>
      <w:r w:rsidRPr="002D0844">
        <w:rPr>
          <w:rFonts w:ascii="Times New Roman" w:hAnsi="Times New Roman" w:cs="Times New Roman"/>
          <w:sz w:val="24"/>
          <w:szCs w:val="24"/>
        </w:rPr>
        <w:t>”</w:t>
      </w:r>
      <w:r w:rsidR="006F026D" w:rsidRPr="002D0844">
        <w:rPr>
          <w:rFonts w:ascii="Times New Roman" w:hAnsi="Times New Roman" w:cs="Times New Roman"/>
          <w:sz w:val="24"/>
          <w:szCs w:val="24"/>
        </w:rPr>
        <w:t xml:space="preserve">. </w:t>
      </w:r>
      <w:r w:rsidR="00A81A6B" w:rsidRPr="002D0844">
        <w:rPr>
          <w:rFonts w:ascii="Times New Roman" w:hAnsi="Times New Roman" w:cs="Times New Roman"/>
          <w:sz w:val="24"/>
          <w:szCs w:val="24"/>
        </w:rPr>
        <w:t xml:space="preserve">A categoria do serviço é evocada por </w:t>
      </w:r>
      <w:proofErr w:type="spellStart"/>
      <w:r w:rsidR="00A81A6B" w:rsidRPr="002D0844">
        <w:rPr>
          <w:rFonts w:ascii="Times New Roman" w:hAnsi="Times New Roman" w:cs="Times New Roman"/>
          <w:sz w:val="24"/>
          <w:szCs w:val="24"/>
        </w:rPr>
        <w:t>Sinner</w:t>
      </w:r>
      <w:proofErr w:type="spellEnd"/>
      <w:r w:rsidR="00A81A6B" w:rsidRPr="002D0844">
        <w:rPr>
          <w:rFonts w:ascii="Times New Roman" w:hAnsi="Times New Roman" w:cs="Times New Roman"/>
          <w:sz w:val="24"/>
          <w:szCs w:val="24"/>
        </w:rPr>
        <w:t xml:space="preserve"> como uma superação da lógica de direitos e deveres pessoais, mas enquanto luta pelos direitos dos outros. “</w:t>
      </w:r>
      <w:r w:rsidR="006F026D" w:rsidRPr="002D0844">
        <w:rPr>
          <w:rFonts w:ascii="Times New Roman" w:hAnsi="Times New Roman" w:cs="Times New Roman"/>
          <w:sz w:val="24"/>
          <w:szCs w:val="24"/>
        </w:rPr>
        <w:t>Ta</w:t>
      </w:r>
      <w:r w:rsidR="00A81A6B" w:rsidRPr="002D0844">
        <w:rPr>
          <w:rFonts w:ascii="Times New Roman" w:hAnsi="Times New Roman" w:cs="Times New Roman"/>
          <w:sz w:val="24"/>
          <w:szCs w:val="24"/>
        </w:rPr>
        <w:t xml:space="preserve">l motivação [...] </w:t>
      </w:r>
      <w:r w:rsidR="006F026D" w:rsidRPr="002D0844">
        <w:rPr>
          <w:rFonts w:ascii="Times New Roman" w:hAnsi="Times New Roman" w:cs="Times New Roman"/>
          <w:sz w:val="24"/>
          <w:szCs w:val="24"/>
        </w:rPr>
        <w:t xml:space="preserve">nem cai numa autonomia </w:t>
      </w:r>
      <w:proofErr w:type="gramStart"/>
      <w:r w:rsidR="006F026D" w:rsidRPr="002D0844">
        <w:rPr>
          <w:rFonts w:ascii="Times New Roman" w:hAnsi="Times New Roman" w:cs="Times New Roman"/>
          <w:sz w:val="24"/>
          <w:szCs w:val="24"/>
        </w:rPr>
        <w:t>mal entendida</w:t>
      </w:r>
      <w:proofErr w:type="gramEnd"/>
      <w:r w:rsidR="006F026D" w:rsidRPr="002D0844">
        <w:rPr>
          <w:rFonts w:ascii="Times New Roman" w:hAnsi="Times New Roman" w:cs="Times New Roman"/>
          <w:sz w:val="24"/>
          <w:szCs w:val="24"/>
        </w:rPr>
        <w:t xml:space="preserve"> como mero interesse individual, nem numa heteronomia como subserviência cega, mas procura o serviço livre na liberdade</w:t>
      </w:r>
      <w:r w:rsidR="00A81A6B" w:rsidRPr="002D0844">
        <w:rPr>
          <w:rFonts w:ascii="Times New Roman" w:hAnsi="Times New Roman" w:cs="Times New Roman"/>
          <w:sz w:val="24"/>
          <w:szCs w:val="24"/>
        </w:rPr>
        <w:t>”</w:t>
      </w:r>
      <w:r w:rsidR="006F026D" w:rsidRPr="002D0844">
        <w:rPr>
          <w:rFonts w:ascii="Times New Roman" w:hAnsi="Times New Roman" w:cs="Times New Roman"/>
          <w:sz w:val="24"/>
          <w:szCs w:val="24"/>
        </w:rPr>
        <w:t xml:space="preserve">. </w:t>
      </w:r>
      <w:r w:rsidR="00A81A6B" w:rsidRPr="002D0844">
        <w:rPr>
          <w:rFonts w:ascii="Times New Roman" w:hAnsi="Times New Roman" w:cs="Times New Roman"/>
          <w:sz w:val="24"/>
          <w:szCs w:val="24"/>
        </w:rPr>
        <w:t xml:space="preserve">A partir do pensamento de Lutero, percebe-se que </w:t>
      </w:r>
      <w:proofErr w:type="spellStart"/>
      <w:r w:rsidR="00A81A6B" w:rsidRPr="002D0844">
        <w:rPr>
          <w:rFonts w:ascii="Times New Roman" w:hAnsi="Times New Roman" w:cs="Times New Roman"/>
          <w:sz w:val="24"/>
          <w:szCs w:val="24"/>
        </w:rPr>
        <w:t>esta</w:t>
      </w:r>
      <w:proofErr w:type="spellEnd"/>
      <w:r w:rsidR="00A81A6B" w:rsidRPr="002D0844">
        <w:rPr>
          <w:rFonts w:ascii="Times New Roman" w:hAnsi="Times New Roman" w:cs="Times New Roman"/>
          <w:sz w:val="24"/>
          <w:szCs w:val="24"/>
        </w:rPr>
        <w:t xml:space="preserve"> “</w:t>
      </w:r>
      <w:r w:rsidR="006F026D" w:rsidRPr="002D0844">
        <w:rPr>
          <w:rFonts w:ascii="Times New Roman" w:hAnsi="Times New Roman" w:cs="Times New Roman"/>
          <w:sz w:val="24"/>
          <w:szCs w:val="24"/>
        </w:rPr>
        <w:t>liberdade não é, simplesmente, uma liberdade de escolha, mas de serviço: ser, ao mesmo tempo, um ‘senhor libérrimo’ e ‘a todos sujeito’, por vontade própria, não por coerção. Assim, cidadania pode ser descoberta como serviço</w:t>
      </w:r>
      <w:r w:rsidR="00A81A6B" w:rsidRPr="002D0844">
        <w:rPr>
          <w:rFonts w:ascii="Times New Roman" w:hAnsi="Times New Roman" w:cs="Times New Roman"/>
          <w:sz w:val="24"/>
          <w:szCs w:val="24"/>
        </w:rPr>
        <w:t>”</w:t>
      </w:r>
      <w:r w:rsidR="006F026D" w:rsidRPr="002D0844">
        <w:rPr>
          <w:rFonts w:ascii="Times New Roman" w:hAnsi="Times New Roman" w:cs="Times New Roman"/>
          <w:sz w:val="24"/>
          <w:szCs w:val="24"/>
        </w:rPr>
        <w:t xml:space="preserve"> (SINNER, 2014, p. 40).</w:t>
      </w:r>
    </w:p>
    <w:p w:rsidR="006F026D" w:rsidRPr="002D0844" w:rsidRDefault="00AB3F7A" w:rsidP="007D2F0A">
      <w:pPr>
        <w:spacing w:after="0" w:line="276" w:lineRule="auto"/>
        <w:ind w:firstLine="708"/>
        <w:jc w:val="both"/>
        <w:rPr>
          <w:rFonts w:ascii="Times New Roman" w:hAnsi="Times New Roman" w:cs="Times New Roman"/>
          <w:sz w:val="24"/>
          <w:szCs w:val="24"/>
        </w:rPr>
      </w:pPr>
      <w:r w:rsidRPr="002D0844">
        <w:rPr>
          <w:rFonts w:ascii="Times New Roman" w:hAnsi="Times New Roman" w:cs="Times New Roman"/>
          <w:sz w:val="24"/>
          <w:szCs w:val="24"/>
        </w:rPr>
        <w:t xml:space="preserve">5. </w:t>
      </w:r>
      <w:r w:rsidR="006F026D" w:rsidRPr="002D0844">
        <w:rPr>
          <w:rFonts w:ascii="Times New Roman" w:hAnsi="Times New Roman" w:cs="Times New Roman"/>
          <w:sz w:val="24"/>
          <w:szCs w:val="24"/>
        </w:rPr>
        <w:t xml:space="preserve">“Ser um/a cidadão/ã cristão/ã: </w:t>
      </w:r>
      <w:r w:rsidR="006F026D" w:rsidRPr="002D0844">
        <w:rPr>
          <w:rFonts w:ascii="Times New Roman" w:hAnsi="Times New Roman" w:cs="Times New Roman"/>
          <w:i/>
          <w:sz w:val="24"/>
          <w:szCs w:val="24"/>
        </w:rPr>
        <w:t>servindo a Deus sob dois regimentos</w:t>
      </w:r>
      <w:r w:rsidR="00F2307D" w:rsidRPr="002D0844">
        <w:rPr>
          <w:rFonts w:ascii="Times New Roman" w:hAnsi="Times New Roman" w:cs="Times New Roman"/>
          <w:sz w:val="24"/>
          <w:szCs w:val="24"/>
        </w:rPr>
        <w:t>”</w:t>
      </w:r>
      <w:r w:rsidR="006F026D" w:rsidRPr="002D0844">
        <w:rPr>
          <w:rFonts w:ascii="Times New Roman" w:hAnsi="Times New Roman" w:cs="Times New Roman"/>
          <w:sz w:val="24"/>
          <w:szCs w:val="24"/>
        </w:rPr>
        <w:t>.</w:t>
      </w:r>
      <w:r w:rsidR="00F2307D" w:rsidRPr="002D0844">
        <w:rPr>
          <w:rFonts w:ascii="Times New Roman" w:hAnsi="Times New Roman" w:cs="Times New Roman"/>
          <w:sz w:val="24"/>
          <w:szCs w:val="24"/>
        </w:rPr>
        <w:t xml:space="preserve"> Este pilar é concebido no horizonte dos dois regimentos de Lutero. Para o reformador, “</w:t>
      </w:r>
      <w:r w:rsidR="006F026D" w:rsidRPr="002D0844">
        <w:rPr>
          <w:rFonts w:ascii="Times New Roman" w:hAnsi="Times New Roman" w:cs="Times New Roman"/>
          <w:sz w:val="24"/>
          <w:szCs w:val="24"/>
        </w:rPr>
        <w:t>numa época de cristandade, era claro que Deus reinaria por meio de ambos os regimentos. Esse não pode ser um ponto de partida hoje, em tempos de pluralismo religioso e num Estado secular, i.e., neutro em assuntos da religião</w:t>
      </w:r>
      <w:r w:rsidR="00F2307D" w:rsidRPr="002D0844">
        <w:rPr>
          <w:rFonts w:ascii="Times New Roman" w:hAnsi="Times New Roman" w:cs="Times New Roman"/>
          <w:sz w:val="24"/>
          <w:szCs w:val="24"/>
        </w:rPr>
        <w:t>”</w:t>
      </w:r>
      <w:r w:rsidR="006F026D" w:rsidRPr="002D0844">
        <w:rPr>
          <w:rFonts w:ascii="Times New Roman" w:hAnsi="Times New Roman" w:cs="Times New Roman"/>
          <w:sz w:val="24"/>
          <w:szCs w:val="24"/>
        </w:rPr>
        <w:t xml:space="preserve">. </w:t>
      </w:r>
      <w:r w:rsidR="00F2307D" w:rsidRPr="002D0844">
        <w:rPr>
          <w:rFonts w:ascii="Times New Roman" w:hAnsi="Times New Roman" w:cs="Times New Roman"/>
          <w:sz w:val="24"/>
          <w:szCs w:val="24"/>
        </w:rPr>
        <w:t xml:space="preserve">Entretanto, aponta o </w:t>
      </w:r>
      <w:proofErr w:type="spellStart"/>
      <w:r w:rsidR="00F2307D" w:rsidRPr="002D0844">
        <w:rPr>
          <w:rFonts w:ascii="Times New Roman" w:hAnsi="Times New Roman" w:cs="Times New Roman"/>
          <w:sz w:val="24"/>
          <w:szCs w:val="24"/>
        </w:rPr>
        <w:t>Sinner</w:t>
      </w:r>
      <w:proofErr w:type="spellEnd"/>
      <w:r w:rsidR="00F2307D" w:rsidRPr="002D0844">
        <w:rPr>
          <w:rFonts w:ascii="Times New Roman" w:hAnsi="Times New Roman" w:cs="Times New Roman"/>
          <w:sz w:val="24"/>
          <w:szCs w:val="24"/>
        </w:rPr>
        <w:t xml:space="preserve"> que “</w:t>
      </w:r>
      <w:r w:rsidR="006F026D" w:rsidRPr="002D0844">
        <w:rPr>
          <w:rFonts w:ascii="Times New Roman" w:hAnsi="Times New Roman" w:cs="Times New Roman"/>
          <w:sz w:val="24"/>
          <w:szCs w:val="24"/>
        </w:rPr>
        <w:t xml:space="preserve">a distinção </w:t>
      </w:r>
      <w:r w:rsidR="006F026D" w:rsidRPr="002D0844">
        <w:rPr>
          <w:rFonts w:ascii="Times New Roman" w:hAnsi="Times New Roman" w:cs="Times New Roman"/>
          <w:sz w:val="24"/>
          <w:szCs w:val="24"/>
        </w:rPr>
        <w:lastRenderedPageBreak/>
        <w:t>de papeis ainda importa hoje para evitar uma intromissão indevida de ambos</w:t>
      </w:r>
      <w:r w:rsidR="00F2307D" w:rsidRPr="002D0844">
        <w:rPr>
          <w:rFonts w:ascii="Times New Roman" w:hAnsi="Times New Roman" w:cs="Times New Roman"/>
          <w:sz w:val="24"/>
          <w:szCs w:val="24"/>
        </w:rPr>
        <w:t xml:space="preserve"> os lados” (SINNER, 2014, p. </w:t>
      </w:r>
      <w:r w:rsidR="006F026D" w:rsidRPr="002D0844">
        <w:rPr>
          <w:rFonts w:ascii="Times New Roman" w:hAnsi="Times New Roman" w:cs="Times New Roman"/>
          <w:sz w:val="24"/>
          <w:szCs w:val="24"/>
        </w:rPr>
        <w:t xml:space="preserve">40). </w:t>
      </w:r>
      <w:r w:rsidR="00F2307D" w:rsidRPr="002D0844">
        <w:rPr>
          <w:rFonts w:ascii="Times New Roman" w:hAnsi="Times New Roman" w:cs="Times New Roman"/>
          <w:sz w:val="24"/>
          <w:szCs w:val="24"/>
        </w:rPr>
        <w:t>Com isso, trata-se de “</w:t>
      </w:r>
      <w:r w:rsidR="006F026D" w:rsidRPr="002D0844">
        <w:rPr>
          <w:rFonts w:ascii="Times New Roman" w:hAnsi="Times New Roman" w:cs="Times New Roman"/>
          <w:sz w:val="24"/>
          <w:szCs w:val="24"/>
        </w:rPr>
        <w:t>um desafio para qualquer cidadão cristão servir a Deus sob dois regimentos, o espiritual e o secular” (SINNER, 2014, p. 41).</w:t>
      </w:r>
    </w:p>
    <w:p w:rsidR="006F026D" w:rsidRPr="002D0844" w:rsidRDefault="00F2307D" w:rsidP="007D2F0A">
      <w:pPr>
        <w:spacing w:after="0" w:line="276" w:lineRule="auto"/>
        <w:ind w:firstLine="708"/>
        <w:jc w:val="both"/>
        <w:rPr>
          <w:rFonts w:ascii="Times New Roman" w:hAnsi="Times New Roman" w:cs="Times New Roman"/>
          <w:sz w:val="24"/>
          <w:szCs w:val="24"/>
        </w:rPr>
      </w:pPr>
      <w:r w:rsidRPr="002D0844">
        <w:rPr>
          <w:rFonts w:ascii="Times New Roman" w:hAnsi="Times New Roman" w:cs="Times New Roman"/>
          <w:sz w:val="24"/>
          <w:szCs w:val="24"/>
        </w:rPr>
        <w:t xml:space="preserve">Rudolf von </w:t>
      </w:r>
      <w:proofErr w:type="spellStart"/>
      <w:r w:rsidRPr="002D0844">
        <w:rPr>
          <w:rFonts w:ascii="Times New Roman" w:hAnsi="Times New Roman" w:cs="Times New Roman"/>
          <w:sz w:val="24"/>
          <w:szCs w:val="24"/>
        </w:rPr>
        <w:t>Sinner</w:t>
      </w:r>
      <w:proofErr w:type="spellEnd"/>
      <w:r w:rsidRPr="002D0844">
        <w:rPr>
          <w:rFonts w:ascii="Times New Roman" w:hAnsi="Times New Roman" w:cs="Times New Roman"/>
          <w:sz w:val="24"/>
          <w:szCs w:val="24"/>
        </w:rPr>
        <w:t xml:space="preserve"> entende que estes aspectos não são exclusivos às comunidades cristãs, principalmente os quatro primeiros. Para ele, “a</w:t>
      </w:r>
      <w:r w:rsidR="006F026D" w:rsidRPr="002D0844">
        <w:rPr>
          <w:rFonts w:ascii="Times New Roman" w:hAnsi="Times New Roman" w:cs="Times New Roman"/>
          <w:sz w:val="24"/>
          <w:szCs w:val="24"/>
        </w:rPr>
        <w:t xml:space="preserve"> fundação teológica é, certamente, cristã e procura demonstrar como referências encontradas na Escritura e sua tradição </w:t>
      </w:r>
      <w:r w:rsidRPr="002D0844">
        <w:rPr>
          <w:rFonts w:ascii="Times New Roman" w:hAnsi="Times New Roman" w:cs="Times New Roman"/>
          <w:sz w:val="24"/>
          <w:szCs w:val="24"/>
        </w:rPr>
        <w:t>[...]</w:t>
      </w:r>
      <w:r w:rsidR="006F026D" w:rsidRPr="002D0844">
        <w:rPr>
          <w:rFonts w:ascii="Times New Roman" w:hAnsi="Times New Roman" w:cs="Times New Roman"/>
          <w:sz w:val="24"/>
          <w:szCs w:val="24"/>
        </w:rPr>
        <w:t xml:space="preserve"> podem, e de fato </w:t>
      </w:r>
      <w:proofErr w:type="gramStart"/>
      <w:r w:rsidR="006F026D" w:rsidRPr="002D0844">
        <w:rPr>
          <w:rFonts w:ascii="Times New Roman" w:hAnsi="Times New Roman" w:cs="Times New Roman"/>
          <w:sz w:val="24"/>
          <w:szCs w:val="24"/>
        </w:rPr>
        <w:t>deveriam, orientar</w:t>
      </w:r>
      <w:proofErr w:type="gramEnd"/>
      <w:r w:rsidR="006F026D" w:rsidRPr="002D0844">
        <w:rPr>
          <w:rFonts w:ascii="Times New Roman" w:hAnsi="Times New Roman" w:cs="Times New Roman"/>
          <w:sz w:val="24"/>
          <w:szCs w:val="24"/>
        </w:rPr>
        <w:t xml:space="preserve"> o cidadão cristão em sua cidadania eclesial e secular</w:t>
      </w:r>
      <w:r w:rsidRPr="002D0844">
        <w:rPr>
          <w:rFonts w:ascii="Times New Roman" w:hAnsi="Times New Roman" w:cs="Times New Roman"/>
          <w:sz w:val="24"/>
          <w:szCs w:val="24"/>
        </w:rPr>
        <w:t>”</w:t>
      </w:r>
      <w:r w:rsidR="006F026D" w:rsidRPr="002D0844">
        <w:rPr>
          <w:rFonts w:ascii="Times New Roman" w:hAnsi="Times New Roman" w:cs="Times New Roman"/>
          <w:sz w:val="24"/>
          <w:szCs w:val="24"/>
        </w:rPr>
        <w:t xml:space="preserve">. </w:t>
      </w:r>
      <w:r w:rsidRPr="002D0844">
        <w:rPr>
          <w:rFonts w:ascii="Times New Roman" w:hAnsi="Times New Roman" w:cs="Times New Roman"/>
          <w:sz w:val="24"/>
          <w:szCs w:val="24"/>
        </w:rPr>
        <w:t xml:space="preserve">No âmbito </w:t>
      </w:r>
      <w:proofErr w:type="spellStart"/>
      <w:r w:rsidRPr="002D0844">
        <w:rPr>
          <w:rFonts w:ascii="Times New Roman" w:hAnsi="Times New Roman" w:cs="Times New Roman"/>
          <w:sz w:val="24"/>
          <w:szCs w:val="24"/>
        </w:rPr>
        <w:t>supraeclesial</w:t>
      </w:r>
      <w:proofErr w:type="spellEnd"/>
      <w:r w:rsidRPr="002D0844">
        <w:rPr>
          <w:rFonts w:ascii="Times New Roman" w:hAnsi="Times New Roman" w:cs="Times New Roman"/>
          <w:sz w:val="24"/>
          <w:szCs w:val="24"/>
        </w:rPr>
        <w:t>, entretanto, o autor almeja que estes elementos sirvam “</w:t>
      </w:r>
      <w:r w:rsidR="006F026D" w:rsidRPr="002D0844">
        <w:rPr>
          <w:rFonts w:ascii="Times New Roman" w:hAnsi="Times New Roman" w:cs="Times New Roman"/>
          <w:sz w:val="24"/>
          <w:szCs w:val="24"/>
        </w:rPr>
        <w:t>como desafio útil também àqueles que não partilham da fé cristã, mas procuram transformar a situação atual na busca da cidadania para todos, baseada na responsabilidade de todos” (SINNER, 2014, p. 42).</w:t>
      </w:r>
    </w:p>
    <w:p w:rsidR="002F4CB1" w:rsidRPr="002D0844" w:rsidRDefault="002F4CB1" w:rsidP="007D2F0A">
      <w:pPr>
        <w:spacing w:after="0" w:line="276" w:lineRule="auto"/>
        <w:jc w:val="both"/>
        <w:rPr>
          <w:rFonts w:ascii="Times New Roman" w:hAnsi="Times New Roman" w:cs="Times New Roman"/>
          <w:sz w:val="24"/>
          <w:szCs w:val="24"/>
        </w:rPr>
      </w:pPr>
    </w:p>
    <w:p w:rsidR="002F4CB1" w:rsidRPr="002D0844" w:rsidRDefault="002F4CB1" w:rsidP="007D2F0A">
      <w:pPr>
        <w:spacing w:after="0" w:line="276" w:lineRule="auto"/>
        <w:jc w:val="both"/>
        <w:rPr>
          <w:rFonts w:ascii="Times New Roman" w:hAnsi="Times New Roman" w:cs="Times New Roman"/>
          <w:b/>
          <w:sz w:val="24"/>
          <w:szCs w:val="24"/>
        </w:rPr>
      </w:pPr>
      <w:r w:rsidRPr="002D0844">
        <w:rPr>
          <w:rFonts w:ascii="Times New Roman" w:hAnsi="Times New Roman" w:cs="Times New Roman"/>
          <w:b/>
          <w:sz w:val="24"/>
          <w:szCs w:val="24"/>
        </w:rPr>
        <w:t xml:space="preserve">4 </w:t>
      </w:r>
      <w:r w:rsidR="007C028F" w:rsidRPr="002D0844">
        <w:rPr>
          <w:rFonts w:ascii="Times New Roman" w:hAnsi="Times New Roman" w:cs="Times New Roman"/>
          <w:b/>
          <w:sz w:val="24"/>
          <w:szCs w:val="24"/>
        </w:rPr>
        <w:t>A graça em Karl Barth</w:t>
      </w:r>
    </w:p>
    <w:p w:rsidR="006F026D" w:rsidRPr="002D0844" w:rsidRDefault="006F026D" w:rsidP="007D2F0A">
      <w:pPr>
        <w:autoSpaceDE w:val="0"/>
        <w:autoSpaceDN w:val="0"/>
        <w:adjustRightInd w:val="0"/>
        <w:spacing w:after="0" w:line="276" w:lineRule="auto"/>
        <w:jc w:val="both"/>
        <w:rPr>
          <w:rFonts w:ascii="Times New Roman" w:hAnsi="Times New Roman" w:cs="Times New Roman"/>
          <w:sz w:val="24"/>
          <w:szCs w:val="24"/>
        </w:rPr>
      </w:pPr>
    </w:p>
    <w:p w:rsidR="002F4CB1" w:rsidRPr="002D0844" w:rsidRDefault="002F4CB1" w:rsidP="007D2F0A">
      <w:pPr>
        <w:autoSpaceDE w:val="0"/>
        <w:autoSpaceDN w:val="0"/>
        <w:adjustRightInd w:val="0"/>
        <w:spacing w:after="0" w:line="276" w:lineRule="auto"/>
        <w:ind w:firstLine="708"/>
        <w:jc w:val="both"/>
        <w:rPr>
          <w:rFonts w:ascii="Times New Roman" w:hAnsi="Times New Roman" w:cs="Times New Roman"/>
          <w:sz w:val="24"/>
          <w:szCs w:val="24"/>
        </w:rPr>
      </w:pPr>
      <w:r w:rsidRPr="002D0844">
        <w:rPr>
          <w:rFonts w:ascii="Times New Roman" w:hAnsi="Times New Roman" w:cs="Times New Roman"/>
          <w:sz w:val="24"/>
          <w:szCs w:val="24"/>
        </w:rPr>
        <w:t xml:space="preserve">Das formulações presentes no DCAC, bem como na proposta de Rudolf von </w:t>
      </w:r>
      <w:proofErr w:type="spellStart"/>
      <w:r w:rsidRPr="002D0844">
        <w:rPr>
          <w:rFonts w:ascii="Times New Roman" w:hAnsi="Times New Roman" w:cs="Times New Roman"/>
          <w:sz w:val="24"/>
          <w:szCs w:val="24"/>
        </w:rPr>
        <w:t>Sinner</w:t>
      </w:r>
      <w:proofErr w:type="spellEnd"/>
      <w:r w:rsidRPr="002D0844">
        <w:rPr>
          <w:rFonts w:ascii="Times New Roman" w:hAnsi="Times New Roman" w:cs="Times New Roman"/>
          <w:sz w:val="24"/>
          <w:szCs w:val="24"/>
        </w:rPr>
        <w:t xml:space="preserve"> a noção crist</w:t>
      </w:r>
      <w:r w:rsidR="003B16A5" w:rsidRPr="002D0844">
        <w:rPr>
          <w:rFonts w:ascii="Times New Roman" w:hAnsi="Times New Roman" w:cs="Times New Roman"/>
          <w:sz w:val="24"/>
          <w:szCs w:val="24"/>
        </w:rPr>
        <w:t>ã da graça aparece repetidas</w:t>
      </w:r>
      <w:r w:rsidRPr="002D0844">
        <w:rPr>
          <w:rFonts w:ascii="Times New Roman" w:hAnsi="Times New Roman" w:cs="Times New Roman"/>
          <w:sz w:val="24"/>
          <w:szCs w:val="24"/>
        </w:rPr>
        <w:t xml:space="preserve"> vezes. Ambos acenam para a justificação pela graça por meio da fé, bem como compreendem uma ética à serviço do outro. Nesta direção, apresenta-se agora uma contribuição do mundo reformado. Karl Barth, considerado um dos maiores teólogos do século XX e um dos mais importantes pensadores da tradição reformada depois de Calvino, é recebido por meio de um texto seu de 1935 intitulado </w:t>
      </w:r>
      <w:r w:rsidRPr="002D0844">
        <w:rPr>
          <w:rFonts w:ascii="Times New Roman" w:hAnsi="Times New Roman" w:cs="Times New Roman"/>
          <w:i/>
          <w:sz w:val="24"/>
          <w:szCs w:val="24"/>
        </w:rPr>
        <w:t>Evangelho e Lei</w:t>
      </w:r>
      <w:r w:rsidR="005E1B04" w:rsidRPr="002D0844">
        <w:rPr>
          <w:rFonts w:ascii="Times New Roman" w:hAnsi="Times New Roman" w:cs="Times New Roman"/>
          <w:sz w:val="24"/>
          <w:szCs w:val="24"/>
        </w:rPr>
        <w:t xml:space="preserve"> – material oriundo de palestras, sendo mais tarde publicado na revista </w:t>
      </w:r>
      <w:proofErr w:type="spellStart"/>
      <w:r w:rsidR="005E1B04" w:rsidRPr="002D0844">
        <w:rPr>
          <w:rFonts w:ascii="Times New Roman" w:hAnsi="Times New Roman" w:cs="Times New Roman"/>
          <w:i/>
          <w:sz w:val="24"/>
          <w:szCs w:val="24"/>
        </w:rPr>
        <w:t>Zwischen</w:t>
      </w:r>
      <w:proofErr w:type="spellEnd"/>
      <w:r w:rsidR="005E1B04" w:rsidRPr="002D0844">
        <w:rPr>
          <w:rFonts w:ascii="Times New Roman" w:hAnsi="Times New Roman" w:cs="Times New Roman"/>
          <w:i/>
          <w:sz w:val="24"/>
          <w:szCs w:val="24"/>
        </w:rPr>
        <w:t xml:space="preserve"> </w:t>
      </w:r>
      <w:proofErr w:type="spellStart"/>
      <w:r w:rsidR="005E1B04" w:rsidRPr="002D0844">
        <w:rPr>
          <w:rFonts w:ascii="Times New Roman" w:hAnsi="Times New Roman" w:cs="Times New Roman"/>
          <w:i/>
          <w:sz w:val="24"/>
          <w:szCs w:val="24"/>
        </w:rPr>
        <w:t>den</w:t>
      </w:r>
      <w:proofErr w:type="spellEnd"/>
      <w:r w:rsidR="005E1B04" w:rsidRPr="002D0844">
        <w:rPr>
          <w:rFonts w:ascii="Times New Roman" w:hAnsi="Times New Roman" w:cs="Times New Roman"/>
          <w:i/>
          <w:sz w:val="24"/>
          <w:szCs w:val="24"/>
        </w:rPr>
        <w:t xml:space="preserve"> </w:t>
      </w:r>
      <w:proofErr w:type="spellStart"/>
      <w:r w:rsidR="005E1B04" w:rsidRPr="002D0844">
        <w:rPr>
          <w:rFonts w:ascii="Times New Roman" w:hAnsi="Times New Roman" w:cs="Times New Roman"/>
          <w:i/>
          <w:sz w:val="24"/>
          <w:szCs w:val="24"/>
        </w:rPr>
        <w:t>Zeiten</w:t>
      </w:r>
      <w:proofErr w:type="spellEnd"/>
      <w:r w:rsidR="005E1B04" w:rsidRPr="002D0844">
        <w:rPr>
          <w:rFonts w:ascii="Times New Roman" w:hAnsi="Times New Roman" w:cs="Times New Roman"/>
          <w:sz w:val="24"/>
          <w:szCs w:val="24"/>
        </w:rPr>
        <w:t xml:space="preserve"> (Entre os Tempos) em 1935. </w:t>
      </w:r>
      <w:r w:rsidRPr="002D0844">
        <w:rPr>
          <w:rFonts w:ascii="Times New Roman" w:hAnsi="Times New Roman" w:cs="Times New Roman"/>
          <w:sz w:val="24"/>
          <w:szCs w:val="24"/>
        </w:rPr>
        <w:t xml:space="preserve">Em específico, esta obra é selecionada em virtude da </w:t>
      </w:r>
      <w:r w:rsidR="007C028F" w:rsidRPr="002D0844">
        <w:rPr>
          <w:rFonts w:ascii="Times New Roman" w:hAnsi="Times New Roman" w:cs="Times New Roman"/>
          <w:sz w:val="24"/>
          <w:szCs w:val="24"/>
        </w:rPr>
        <w:t>identificação de Jesus Cristo como a graça de Deus.</w:t>
      </w:r>
    </w:p>
    <w:p w:rsidR="007C028F" w:rsidRPr="002D0844" w:rsidRDefault="007C028F" w:rsidP="007D2F0A">
      <w:pPr>
        <w:autoSpaceDE w:val="0"/>
        <w:autoSpaceDN w:val="0"/>
        <w:adjustRightInd w:val="0"/>
        <w:spacing w:after="0" w:line="276" w:lineRule="auto"/>
        <w:ind w:firstLine="708"/>
        <w:jc w:val="both"/>
        <w:rPr>
          <w:rFonts w:ascii="Times New Roman" w:hAnsi="Times New Roman" w:cs="Times New Roman"/>
          <w:sz w:val="24"/>
          <w:szCs w:val="24"/>
        </w:rPr>
      </w:pPr>
      <w:r w:rsidRPr="002D0844">
        <w:rPr>
          <w:rFonts w:ascii="Times New Roman" w:hAnsi="Times New Roman" w:cs="Times New Roman"/>
          <w:sz w:val="24"/>
          <w:szCs w:val="24"/>
        </w:rPr>
        <w:t>Ao relacionarem a Teologia da Cidad</w:t>
      </w:r>
      <w:r w:rsidR="00CB7E81" w:rsidRPr="002D0844">
        <w:rPr>
          <w:rFonts w:ascii="Times New Roman" w:hAnsi="Times New Roman" w:cs="Times New Roman"/>
          <w:sz w:val="24"/>
          <w:szCs w:val="24"/>
        </w:rPr>
        <w:t>a</w:t>
      </w:r>
      <w:r w:rsidRPr="002D0844">
        <w:rPr>
          <w:rFonts w:ascii="Times New Roman" w:hAnsi="Times New Roman" w:cs="Times New Roman"/>
          <w:sz w:val="24"/>
          <w:szCs w:val="24"/>
        </w:rPr>
        <w:t xml:space="preserve">nia de </w:t>
      </w:r>
      <w:proofErr w:type="spellStart"/>
      <w:r w:rsidRPr="002D0844">
        <w:rPr>
          <w:rFonts w:ascii="Times New Roman" w:hAnsi="Times New Roman" w:cs="Times New Roman"/>
          <w:sz w:val="24"/>
          <w:szCs w:val="24"/>
        </w:rPr>
        <w:t>Sinner</w:t>
      </w:r>
      <w:proofErr w:type="spellEnd"/>
      <w:r w:rsidRPr="002D0844">
        <w:rPr>
          <w:rFonts w:ascii="Times New Roman" w:hAnsi="Times New Roman" w:cs="Times New Roman"/>
          <w:sz w:val="24"/>
          <w:szCs w:val="24"/>
        </w:rPr>
        <w:t xml:space="preserve"> com a teologia </w:t>
      </w:r>
      <w:proofErr w:type="spellStart"/>
      <w:r w:rsidRPr="002D0844">
        <w:rPr>
          <w:rFonts w:ascii="Times New Roman" w:hAnsi="Times New Roman" w:cs="Times New Roman"/>
          <w:sz w:val="24"/>
          <w:szCs w:val="24"/>
        </w:rPr>
        <w:t>barthiana</w:t>
      </w:r>
      <w:proofErr w:type="spellEnd"/>
      <w:r w:rsidRPr="002D0844">
        <w:rPr>
          <w:rFonts w:ascii="Times New Roman" w:hAnsi="Times New Roman" w:cs="Times New Roman"/>
          <w:sz w:val="24"/>
          <w:szCs w:val="24"/>
        </w:rPr>
        <w:t xml:space="preserve">, Zeferino e Boff identificam a </w:t>
      </w:r>
      <w:r w:rsidRPr="002D0844">
        <w:rPr>
          <w:rFonts w:ascii="Times New Roman" w:hAnsi="Times New Roman" w:cs="Times New Roman"/>
          <w:i/>
          <w:sz w:val="24"/>
          <w:szCs w:val="24"/>
        </w:rPr>
        <w:t>radicalidade da graça</w:t>
      </w:r>
      <w:r w:rsidRPr="002D0844">
        <w:rPr>
          <w:rFonts w:ascii="Times New Roman" w:hAnsi="Times New Roman" w:cs="Times New Roman"/>
          <w:sz w:val="24"/>
          <w:szCs w:val="24"/>
        </w:rPr>
        <w:t xml:space="preserve"> como aspecto fundamental da teologia do Professor de Basileia. Para eles:</w:t>
      </w:r>
    </w:p>
    <w:p w:rsidR="007C028F" w:rsidRPr="002D0844" w:rsidRDefault="007C028F" w:rsidP="007D2F0A">
      <w:pPr>
        <w:spacing w:after="0" w:line="276" w:lineRule="auto"/>
        <w:jc w:val="both"/>
        <w:rPr>
          <w:rFonts w:ascii="Times New Roman" w:hAnsi="Times New Roman" w:cs="Times New Roman"/>
          <w:sz w:val="24"/>
          <w:szCs w:val="24"/>
        </w:rPr>
      </w:pPr>
    </w:p>
    <w:p w:rsidR="007C028F" w:rsidRPr="002D0844" w:rsidRDefault="007C028F" w:rsidP="002D0844">
      <w:pPr>
        <w:autoSpaceDE w:val="0"/>
        <w:autoSpaceDN w:val="0"/>
        <w:adjustRightInd w:val="0"/>
        <w:spacing w:after="0" w:line="240" w:lineRule="auto"/>
        <w:ind w:left="2268"/>
        <w:jc w:val="both"/>
        <w:rPr>
          <w:rFonts w:ascii="Times New Roman" w:hAnsi="Times New Roman" w:cs="Times New Roman"/>
          <w:sz w:val="20"/>
          <w:szCs w:val="20"/>
        </w:rPr>
      </w:pPr>
      <w:r w:rsidRPr="002D0844">
        <w:rPr>
          <w:rFonts w:ascii="Times New Roman" w:hAnsi="Times New Roman" w:cs="Times New Roman"/>
          <w:sz w:val="20"/>
          <w:szCs w:val="20"/>
        </w:rPr>
        <w:t>A graça de Deus é a chave a partir da qual Barth entende a história de Deus com a humanidade. Essa graça é identificada com a pessoa de Jesus. Ao partir da leitura da radicalidade da graça é que os conceitos de misericórdia, compaixão e amor diaconal têm espaço. A ética da graça, portanto, é aquela que se coloca na esteira do Deus de Jesus que se apresenta compassiva e misericordiosamente em relacionamento radical com a humanidade (ZEFERINO; BOFF, 2017, p. 163).</w:t>
      </w:r>
    </w:p>
    <w:p w:rsidR="007C028F" w:rsidRPr="002D0844" w:rsidRDefault="007C028F" w:rsidP="007D2F0A">
      <w:pPr>
        <w:spacing w:after="0" w:line="276" w:lineRule="auto"/>
        <w:jc w:val="both"/>
        <w:rPr>
          <w:rFonts w:ascii="Times New Roman" w:hAnsi="Times New Roman" w:cs="Times New Roman"/>
          <w:sz w:val="24"/>
          <w:szCs w:val="24"/>
        </w:rPr>
      </w:pPr>
    </w:p>
    <w:p w:rsidR="007C028F" w:rsidRPr="002D0844" w:rsidRDefault="005E1B04" w:rsidP="007D2F0A">
      <w:pPr>
        <w:autoSpaceDE w:val="0"/>
        <w:autoSpaceDN w:val="0"/>
        <w:adjustRightInd w:val="0"/>
        <w:spacing w:after="0" w:line="276" w:lineRule="auto"/>
        <w:ind w:firstLine="708"/>
        <w:jc w:val="both"/>
        <w:rPr>
          <w:rFonts w:ascii="Times New Roman" w:hAnsi="Times New Roman" w:cs="Times New Roman"/>
          <w:sz w:val="24"/>
          <w:szCs w:val="24"/>
        </w:rPr>
      </w:pPr>
      <w:r w:rsidRPr="002D0844">
        <w:rPr>
          <w:rFonts w:ascii="Times New Roman" w:hAnsi="Times New Roman" w:cs="Times New Roman"/>
          <w:sz w:val="24"/>
          <w:szCs w:val="24"/>
        </w:rPr>
        <w:t xml:space="preserve">Efetivamente, a graça é central no desenvolvimento teológico de Karl Barth em virtude de seu marcado </w:t>
      </w:r>
      <w:proofErr w:type="spellStart"/>
      <w:r w:rsidRPr="002D0844">
        <w:rPr>
          <w:rFonts w:ascii="Times New Roman" w:hAnsi="Times New Roman" w:cs="Times New Roman"/>
          <w:sz w:val="24"/>
          <w:szCs w:val="24"/>
        </w:rPr>
        <w:t>cristocentrismo</w:t>
      </w:r>
      <w:proofErr w:type="spellEnd"/>
      <w:r w:rsidRPr="002D0844">
        <w:rPr>
          <w:rFonts w:ascii="Times New Roman" w:hAnsi="Times New Roman" w:cs="Times New Roman"/>
          <w:sz w:val="24"/>
          <w:szCs w:val="24"/>
        </w:rPr>
        <w:t>.</w:t>
      </w:r>
      <w:r w:rsidR="003B16A5" w:rsidRPr="002D0844">
        <w:rPr>
          <w:rFonts w:ascii="Times New Roman" w:hAnsi="Times New Roman" w:cs="Times New Roman"/>
          <w:sz w:val="24"/>
          <w:szCs w:val="24"/>
        </w:rPr>
        <w:t xml:space="preserve"> O segundo passo, contudo, é o questionamento acerca do que seria central em sua cristologia. A partir do excerto acima, afirma-se, portanto, que o cerne da cristologia </w:t>
      </w:r>
      <w:proofErr w:type="spellStart"/>
      <w:r w:rsidR="003B16A5" w:rsidRPr="002D0844">
        <w:rPr>
          <w:rFonts w:ascii="Times New Roman" w:hAnsi="Times New Roman" w:cs="Times New Roman"/>
          <w:sz w:val="24"/>
          <w:szCs w:val="24"/>
        </w:rPr>
        <w:t>bar</w:t>
      </w:r>
      <w:r w:rsidR="0055062B" w:rsidRPr="002D0844">
        <w:rPr>
          <w:rFonts w:ascii="Times New Roman" w:hAnsi="Times New Roman" w:cs="Times New Roman"/>
          <w:sz w:val="24"/>
          <w:szCs w:val="24"/>
        </w:rPr>
        <w:t>thiana</w:t>
      </w:r>
      <w:proofErr w:type="spellEnd"/>
      <w:r w:rsidR="0055062B" w:rsidRPr="002D0844">
        <w:rPr>
          <w:rFonts w:ascii="Times New Roman" w:hAnsi="Times New Roman" w:cs="Times New Roman"/>
          <w:sz w:val="24"/>
          <w:szCs w:val="24"/>
        </w:rPr>
        <w:t xml:space="preserve"> é a noção de gratuidade, o que é corroborado em </w:t>
      </w:r>
      <w:r w:rsidR="0055062B" w:rsidRPr="002D0844">
        <w:rPr>
          <w:rFonts w:ascii="Times New Roman" w:hAnsi="Times New Roman" w:cs="Times New Roman"/>
          <w:i/>
          <w:sz w:val="24"/>
          <w:szCs w:val="24"/>
        </w:rPr>
        <w:t>Evangelho e Lei</w:t>
      </w:r>
      <w:r w:rsidR="0055062B" w:rsidRPr="002D0844">
        <w:rPr>
          <w:rFonts w:ascii="Times New Roman" w:hAnsi="Times New Roman" w:cs="Times New Roman"/>
          <w:sz w:val="24"/>
          <w:szCs w:val="24"/>
        </w:rPr>
        <w:t xml:space="preserve"> ao identificar Jesus mesmo como a graça.</w:t>
      </w:r>
    </w:p>
    <w:p w:rsidR="005E1B04" w:rsidRPr="002D0844" w:rsidRDefault="005E1B04" w:rsidP="007D2F0A">
      <w:pPr>
        <w:spacing w:after="0" w:line="276" w:lineRule="auto"/>
        <w:ind w:firstLine="708"/>
        <w:jc w:val="both"/>
        <w:rPr>
          <w:rFonts w:ascii="Times New Roman" w:hAnsi="Times New Roman" w:cs="Times New Roman"/>
          <w:sz w:val="24"/>
          <w:szCs w:val="24"/>
        </w:rPr>
      </w:pPr>
      <w:r w:rsidRPr="002D0844">
        <w:rPr>
          <w:rFonts w:ascii="Times New Roman" w:hAnsi="Times New Roman" w:cs="Times New Roman"/>
          <w:sz w:val="24"/>
          <w:szCs w:val="24"/>
        </w:rPr>
        <w:t xml:space="preserve">Barth inicia seu texto asseverando: “Quem realmente e com toda a seriedade disser primeiro ‘lei’, e depois, e apenas sob este pressuposto, disser ‘evangelho’ com a melhor das intenções não pode estar falando da lei de Deus, e por isso também não do seu evangelho”. É necessário “falar primeiro do evangelho”. Pois, “vindo a lei depois da promessa, segue-se à própria lei o cumprimento da promessa, e neste, somente neste, também o cumprimento da própria lei”. Barth, compara o evangelho com a arca da aliança </w:t>
      </w:r>
      <w:r w:rsidRPr="002D0844">
        <w:rPr>
          <w:rFonts w:ascii="Times New Roman" w:hAnsi="Times New Roman" w:cs="Times New Roman"/>
          <w:sz w:val="24"/>
          <w:szCs w:val="24"/>
        </w:rPr>
        <w:lastRenderedPageBreak/>
        <w:t xml:space="preserve">e entende que a lei só é lei por estar dentro desta primeira perspectiva: a lei no evangelho assim como as tábuas da lei na arca da aliança. Desta forma, “nós temos que saber primeiro o que é o evangelho, para saber o que é lei, e não vice-versa”. Assim, para Barth, é necessário “precisar o seguinte: quem quer fazer jus ao tema tem que falar primeiro do </w:t>
      </w:r>
      <w:r w:rsidRPr="002D0844">
        <w:rPr>
          <w:rFonts w:ascii="Times New Roman" w:hAnsi="Times New Roman" w:cs="Times New Roman"/>
          <w:i/>
          <w:sz w:val="24"/>
          <w:szCs w:val="24"/>
        </w:rPr>
        <w:t>conteúdo</w:t>
      </w:r>
      <w:r w:rsidRPr="002D0844">
        <w:rPr>
          <w:rFonts w:ascii="Times New Roman" w:hAnsi="Times New Roman" w:cs="Times New Roman"/>
          <w:sz w:val="24"/>
          <w:szCs w:val="24"/>
        </w:rPr>
        <w:t xml:space="preserve"> do evangelho, da </w:t>
      </w:r>
      <w:r w:rsidRPr="002D0844">
        <w:rPr>
          <w:rFonts w:ascii="Times New Roman" w:hAnsi="Times New Roman" w:cs="Times New Roman"/>
          <w:i/>
          <w:sz w:val="24"/>
          <w:szCs w:val="24"/>
        </w:rPr>
        <w:t>graça</w:t>
      </w:r>
      <w:r w:rsidRPr="002D0844">
        <w:rPr>
          <w:rFonts w:ascii="Times New Roman" w:hAnsi="Times New Roman" w:cs="Times New Roman"/>
          <w:sz w:val="24"/>
          <w:szCs w:val="24"/>
        </w:rPr>
        <w:t xml:space="preserve"> de Deus”. E aí vem o ponto pacífico no debate da primazia entre evangelho e lei, “ao falarmos do evangelho e ao falarmos da lei, estamos nos referindo à palavra de Deus”. Esta, “pode nos dizer muitas coisas: ela não só nos pode consolar, curar, vivificar, não só ensinar e iluminar, ela também pode nos julgar, castigar, matar; e ela realmente faz tudo isso” (BARTH, 2006, p. 217)</w:t>
      </w:r>
      <w:r w:rsidR="00134625" w:rsidRPr="002D0844">
        <w:rPr>
          <w:rStyle w:val="Refdenotaderodap"/>
          <w:rFonts w:ascii="Times New Roman" w:hAnsi="Times New Roman" w:cs="Times New Roman"/>
          <w:sz w:val="24"/>
          <w:szCs w:val="24"/>
        </w:rPr>
        <w:footnoteReference w:id="3"/>
      </w:r>
      <w:r w:rsidRPr="002D0844">
        <w:rPr>
          <w:rFonts w:ascii="Times New Roman" w:hAnsi="Times New Roman" w:cs="Times New Roman"/>
          <w:sz w:val="24"/>
          <w:szCs w:val="24"/>
        </w:rPr>
        <w:t>.</w:t>
      </w:r>
    </w:p>
    <w:p w:rsidR="005E1B04" w:rsidRPr="002D0844" w:rsidRDefault="005E1B04" w:rsidP="007D2F0A">
      <w:pPr>
        <w:spacing w:after="0" w:line="276" w:lineRule="auto"/>
        <w:jc w:val="both"/>
        <w:rPr>
          <w:rFonts w:ascii="Times New Roman" w:hAnsi="Times New Roman" w:cs="Times New Roman"/>
          <w:sz w:val="24"/>
          <w:szCs w:val="24"/>
        </w:rPr>
      </w:pPr>
      <w:r w:rsidRPr="002D0844">
        <w:rPr>
          <w:rFonts w:ascii="Times New Roman" w:hAnsi="Times New Roman" w:cs="Times New Roman"/>
          <w:sz w:val="24"/>
          <w:szCs w:val="24"/>
        </w:rPr>
        <w:tab/>
        <w:t>Em seguida o autor pontua três aspectos que devem ser levados em consideração nesta discussão:</w:t>
      </w:r>
    </w:p>
    <w:p w:rsidR="005E1B04" w:rsidRPr="002D0844" w:rsidRDefault="005E1B04" w:rsidP="007D2F0A">
      <w:pPr>
        <w:spacing w:after="0" w:line="276" w:lineRule="auto"/>
        <w:jc w:val="both"/>
        <w:rPr>
          <w:rFonts w:ascii="Times New Roman" w:hAnsi="Times New Roman" w:cs="Times New Roman"/>
          <w:sz w:val="24"/>
          <w:szCs w:val="24"/>
        </w:rPr>
      </w:pPr>
      <w:r w:rsidRPr="002D0844">
        <w:rPr>
          <w:rFonts w:ascii="Times New Roman" w:hAnsi="Times New Roman" w:cs="Times New Roman"/>
          <w:sz w:val="24"/>
          <w:szCs w:val="24"/>
        </w:rPr>
        <w:tab/>
        <w:t>1. “A palavra de Deus é aquela uma ‘palavra da verdade’”, na qu</w:t>
      </w:r>
      <w:r w:rsidR="00F63E29" w:rsidRPr="002D0844">
        <w:rPr>
          <w:rFonts w:ascii="Times New Roman" w:hAnsi="Times New Roman" w:cs="Times New Roman"/>
          <w:sz w:val="24"/>
          <w:szCs w:val="24"/>
        </w:rPr>
        <w:t>al as dualidades e contraposições</w:t>
      </w:r>
      <w:r w:rsidRPr="002D0844">
        <w:rPr>
          <w:rFonts w:ascii="Times New Roman" w:hAnsi="Times New Roman" w:cs="Times New Roman"/>
          <w:sz w:val="24"/>
          <w:szCs w:val="24"/>
        </w:rPr>
        <w:t xml:space="preserve"> são pacificadas, poi</w:t>
      </w:r>
      <w:r w:rsidR="00F63E29" w:rsidRPr="002D0844">
        <w:rPr>
          <w:rFonts w:ascii="Times New Roman" w:hAnsi="Times New Roman" w:cs="Times New Roman"/>
          <w:sz w:val="24"/>
          <w:szCs w:val="24"/>
        </w:rPr>
        <w:t>s ali encontram sua base</w:t>
      </w:r>
      <w:r w:rsidRPr="002D0844">
        <w:rPr>
          <w:rFonts w:ascii="Times New Roman" w:hAnsi="Times New Roman" w:cs="Times New Roman"/>
          <w:sz w:val="24"/>
          <w:szCs w:val="24"/>
        </w:rPr>
        <w:t xml:space="preserve"> (BARTH, 2006, p. 218).</w:t>
      </w:r>
    </w:p>
    <w:p w:rsidR="005E1B04" w:rsidRPr="002D0844" w:rsidRDefault="005E1B04" w:rsidP="007D2F0A">
      <w:pPr>
        <w:spacing w:after="0" w:line="276" w:lineRule="auto"/>
        <w:jc w:val="both"/>
        <w:rPr>
          <w:rFonts w:ascii="Times New Roman" w:hAnsi="Times New Roman" w:cs="Times New Roman"/>
          <w:sz w:val="24"/>
          <w:szCs w:val="24"/>
        </w:rPr>
      </w:pPr>
      <w:r w:rsidRPr="002D0844">
        <w:rPr>
          <w:rFonts w:ascii="Times New Roman" w:hAnsi="Times New Roman" w:cs="Times New Roman"/>
          <w:sz w:val="24"/>
          <w:szCs w:val="24"/>
        </w:rPr>
        <w:tab/>
        <w:t xml:space="preserve">2. “A palavra de Deus demonstra sua unidade no fato de ela sempre ser </w:t>
      </w:r>
      <w:r w:rsidRPr="002D0844">
        <w:rPr>
          <w:rFonts w:ascii="Times New Roman" w:hAnsi="Times New Roman" w:cs="Times New Roman"/>
          <w:i/>
          <w:sz w:val="24"/>
          <w:szCs w:val="24"/>
        </w:rPr>
        <w:t>graça</w:t>
      </w:r>
      <w:r w:rsidRPr="002D0844">
        <w:rPr>
          <w:rFonts w:ascii="Times New Roman" w:hAnsi="Times New Roman" w:cs="Times New Roman"/>
          <w:sz w:val="24"/>
          <w:szCs w:val="24"/>
        </w:rPr>
        <w:t>, isto é, não-devida e não-merecida bondade, misericórdia e condescendência divina, ao ser dita para nós e quando nos é dado ouvi-la”. Mais, “o simples fato de Deus falar conosco já é em si graça, sob todas as circunstâncias”. Além disso, uma lei, ou um evangelho que se construísse a partir da autoridade humana, não seria palavra de Deus (BARTH, 2006, p. 218).</w:t>
      </w:r>
    </w:p>
    <w:p w:rsidR="005E1B04" w:rsidRPr="002D0844" w:rsidRDefault="005E1B04" w:rsidP="007D2F0A">
      <w:pPr>
        <w:spacing w:after="0" w:line="276" w:lineRule="auto"/>
        <w:jc w:val="both"/>
        <w:rPr>
          <w:rFonts w:ascii="Times New Roman" w:hAnsi="Times New Roman" w:cs="Times New Roman"/>
          <w:sz w:val="24"/>
          <w:szCs w:val="24"/>
        </w:rPr>
      </w:pPr>
      <w:r w:rsidRPr="002D0844">
        <w:rPr>
          <w:rFonts w:ascii="Times New Roman" w:hAnsi="Times New Roman" w:cs="Times New Roman"/>
          <w:sz w:val="24"/>
          <w:szCs w:val="24"/>
        </w:rPr>
        <w:tab/>
        <w:t xml:space="preserve">3. “A palavra de Deus confirma esta sua forma no fato de ela [...] ser propriamente e em última análise: </w:t>
      </w:r>
      <w:r w:rsidRPr="002D0844">
        <w:rPr>
          <w:rFonts w:ascii="Times New Roman" w:hAnsi="Times New Roman" w:cs="Times New Roman"/>
          <w:i/>
          <w:sz w:val="24"/>
          <w:szCs w:val="24"/>
        </w:rPr>
        <w:t>graça livre e soberana</w:t>
      </w:r>
      <w:r w:rsidRPr="002D0844">
        <w:rPr>
          <w:rFonts w:ascii="Times New Roman" w:hAnsi="Times New Roman" w:cs="Times New Roman"/>
          <w:sz w:val="24"/>
          <w:szCs w:val="24"/>
        </w:rPr>
        <w:t xml:space="preserve">, graça de Deus, a qual por isso também pode ser lei, também significar juízo, morte e inferno, porém graça, e nada mais”. A graça, portanto, é o conteúdo do evangelho, “o qual então também encerra em si o conteúdo da lei, o evangelho recebe assim forçosamente a </w:t>
      </w:r>
      <w:r w:rsidRPr="002D0844">
        <w:rPr>
          <w:rFonts w:ascii="Times New Roman" w:hAnsi="Times New Roman" w:cs="Times New Roman"/>
          <w:i/>
          <w:sz w:val="24"/>
          <w:szCs w:val="24"/>
        </w:rPr>
        <w:t>prioridade</w:t>
      </w:r>
      <w:r w:rsidRPr="002D0844">
        <w:rPr>
          <w:rFonts w:ascii="Times New Roman" w:hAnsi="Times New Roman" w:cs="Times New Roman"/>
          <w:sz w:val="24"/>
          <w:szCs w:val="24"/>
        </w:rPr>
        <w:t xml:space="preserve"> ante a lei” esta, por sua vez, “estando encerrada no evangelho e relativamente a ele é não menos palavra de Deus” (BARTH, 2006, p. 218).</w:t>
      </w:r>
    </w:p>
    <w:p w:rsidR="005E1B04" w:rsidRPr="002D0844" w:rsidRDefault="005E1B04" w:rsidP="007D2F0A">
      <w:pPr>
        <w:spacing w:after="0" w:line="276" w:lineRule="auto"/>
        <w:ind w:firstLine="708"/>
        <w:jc w:val="both"/>
        <w:rPr>
          <w:rFonts w:ascii="Times New Roman" w:hAnsi="Times New Roman" w:cs="Times New Roman"/>
          <w:sz w:val="24"/>
          <w:szCs w:val="24"/>
        </w:rPr>
      </w:pPr>
      <w:r w:rsidRPr="002D0844">
        <w:rPr>
          <w:rFonts w:ascii="Times New Roman" w:hAnsi="Times New Roman" w:cs="Times New Roman"/>
          <w:sz w:val="24"/>
          <w:szCs w:val="24"/>
        </w:rPr>
        <w:t>Para Barth, a graça de Deus é o conteúdo do evangelho, “</w:t>
      </w:r>
      <w:proofErr w:type="spellStart"/>
      <w:r w:rsidRPr="002D0844">
        <w:rPr>
          <w:rFonts w:ascii="Times New Roman" w:hAnsi="Times New Roman" w:cs="Times New Roman"/>
          <w:sz w:val="24"/>
          <w:szCs w:val="24"/>
        </w:rPr>
        <w:t>esta</w:t>
      </w:r>
      <w:proofErr w:type="spellEnd"/>
      <w:r w:rsidRPr="002D0844">
        <w:rPr>
          <w:rFonts w:ascii="Times New Roman" w:hAnsi="Times New Roman" w:cs="Times New Roman"/>
          <w:sz w:val="24"/>
          <w:szCs w:val="24"/>
        </w:rPr>
        <w:t xml:space="preserve"> graça é e se chama </w:t>
      </w:r>
      <w:r w:rsidRPr="002D0844">
        <w:rPr>
          <w:rFonts w:ascii="Times New Roman" w:hAnsi="Times New Roman" w:cs="Times New Roman"/>
          <w:i/>
          <w:sz w:val="24"/>
          <w:szCs w:val="24"/>
        </w:rPr>
        <w:t>Jesus Cristo</w:t>
      </w:r>
      <w:r w:rsidRPr="002D0844">
        <w:rPr>
          <w:rFonts w:ascii="Times New Roman" w:hAnsi="Times New Roman" w:cs="Times New Roman"/>
          <w:sz w:val="24"/>
          <w:szCs w:val="24"/>
        </w:rPr>
        <w:t xml:space="preserve">. Pois esta é a graça de Deus: que a eterna palavra de Deus se </w:t>
      </w:r>
      <w:r w:rsidRPr="002D0844">
        <w:rPr>
          <w:rFonts w:ascii="Times New Roman" w:hAnsi="Times New Roman" w:cs="Times New Roman"/>
          <w:i/>
          <w:sz w:val="24"/>
          <w:szCs w:val="24"/>
        </w:rPr>
        <w:t>tonou carne</w:t>
      </w:r>
      <w:r w:rsidRPr="002D0844">
        <w:rPr>
          <w:rFonts w:ascii="Times New Roman" w:hAnsi="Times New Roman" w:cs="Times New Roman"/>
          <w:sz w:val="24"/>
          <w:szCs w:val="24"/>
        </w:rPr>
        <w:t xml:space="preserve">. Carne quer dizer: como um de nós”. Desta forma, “sem parar de ser Deus, ele acrescentou ao seu </w:t>
      </w:r>
      <w:proofErr w:type="spellStart"/>
      <w:r w:rsidRPr="002D0844">
        <w:rPr>
          <w:rFonts w:ascii="Times New Roman" w:hAnsi="Times New Roman" w:cs="Times New Roman"/>
          <w:sz w:val="24"/>
          <w:szCs w:val="24"/>
        </w:rPr>
        <w:t>ser-Deus</w:t>
      </w:r>
      <w:proofErr w:type="spellEnd"/>
      <w:r w:rsidRPr="002D0844">
        <w:rPr>
          <w:rFonts w:ascii="Times New Roman" w:hAnsi="Times New Roman" w:cs="Times New Roman"/>
          <w:sz w:val="24"/>
          <w:szCs w:val="24"/>
        </w:rPr>
        <w:t xml:space="preserve"> [</w:t>
      </w:r>
      <w:proofErr w:type="spellStart"/>
      <w:r w:rsidRPr="002D0844">
        <w:rPr>
          <w:rFonts w:ascii="Times New Roman" w:hAnsi="Times New Roman" w:cs="Times New Roman"/>
          <w:i/>
          <w:sz w:val="24"/>
          <w:szCs w:val="24"/>
        </w:rPr>
        <w:t>Gottsein</w:t>
      </w:r>
      <w:proofErr w:type="spellEnd"/>
      <w:r w:rsidRPr="002D0844">
        <w:rPr>
          <w:rFonts w:ascii="Times New Roman" w:hAnsi="Times New Roman" w:cs="Times New Roman"/>
          <w:sz w:val="24"/>
          <w:szCs w:val="24"/>
        </w:rPr>
        <w:t>] nosso humano ser [</w:t>
      </w:r>
      <w:proofErr w:type="spellStart"/>
      <w:r w:rsidRPr="002D0844">
        <w:rPr>
          <w:rFonts w:ascii="Times New Roman" w:hAnsi="Times New Roman" w:cs="Times New Roman"/>
          <w:i/>
          <w:sz w:val="24"/>
          <w:szCs w:val="24"/>
        </w:rPr>
        <w:t>Menschsein</w:t>
      </w:r>
      <w:proofErr w:type="spellEnd"/>
      <w:r w:rsidRPr="002D0844">
        <w:rPr>
          <w:rFonts w:ascii="Times New Roman" w:hAnsi="Times New Roman" w:cs="Times New Roman"/>
          <w:sz w:val="24"/>
          <w:szCs w:val="24"/>
        </w:rPr>
        <w:t xml:space="preserve">], em </w:t>
      </w:r>
      <w:proofErr w:type="gramStart"/>
      <w:r w:rsidRPr="002D0844">
        <w:rPr>
          <w:rFonts w:ascii="Times New Roman" w:hAnsi="Times New Roman" w:cs="Times New Roman"/>
          <w:sz w:val="24"/>
          <w:szCs w:val="24"/>
        </w:rPr>
        <w:t>indissolúvel</w:t>
      </w:r>
      <w:proofErr w:type="gramEnd"/>
      <w:r w:rsidRPr="002D0844">
        <w:rPr>
          <w:rFonts w:ascii="Times New Roman" w:hAnsi="Times New Roman" w:cs="Times New Roman"/>
          <w:sz w:val="24"/>
          <w:szCs w:val="24"/>
        </w:rPr>
        <w:t xml:space="preserve"> mas também </w:t>
      </w:r>
      <w:proofErr w:type="spellStart"/>
      <w:r w:rsidRPr="002D0844">
        <w:rPr>
          <w:rFonts w:ascii="Times New Roman" w:hAnsi="Times New Roman" w:cs="Times New Roman"/>
          <w:sz w:val="24"/>
          <w:szCs w:val="24"/>
        </w:rPr>
        <w:t>inamalgamada</w:t>
      </w:r>
      <w:proofErr w:type="spellEnd"/>
      <w:r w:rsidRPr="002D0844">
        <w:rPr>
          <w:rFonts w:ascii="Times New Roman" w:hAnsi="Times New Roman" w:cs="Times New Roman"/>
          <w:sz w:val="24"/>
          <w:szCs w:val="24"/>
        </w:rPr>
        <w:t xml:space="preserve"> unidade consigo mesma”. Desta forma, “em Jesus Cristo ele dá o próprio humano ser de Deus, o humano ser de sua palavra, e nele, neste seu rebaixamento à nossa baixeza, concede a presença de seu </w:t>
      </w:r>
      <w:proofErr w:type="spellStart"/>
      <w:r w:rsidRPr="002D0844">
        <w:rPr>
          <w:rFonts w:ascii="Times New Roman" w:hAnsi="Times New Roman" w:cs="Times New Roman"/>
          <w:sz w:val="24"/>
          <w:szCs w:val="24"/>
        </w:rPr>
        <w:t>ser-Deus</w:t>
      </w:r>
      <w:proofErr w:type="spellEnd"/>
      <w:r w:rsidRPr="002D0844">
        <w:rPr>
          <w:rFonts w:ascii="Times New Roman" w:hAnsi="Times New Roman" w:cs="Times New Roman"/>
          <w:sz w:val="24"/>
          <w:szCs w:val="24"/>
        </w:rPr>
        <w:t xml:space="preserve"> para nós outros, [...] nossa elevação em direção a ele” (BARTH, 2006, p. 218). Assim, a “palavra de Deus, ao portar carne, </w:t>
      </w:r>
      <w:r w:rsidRPr="002D0844">
        <w:rPr>
          <w:rFonts w:ascii="Times New Roman" w:hAnsi="Times New Roman" w:cs="Times New Roman"/>
          <w:i/>
          <w:sz w:val="24"/>
          <w:szCs w:val="24"/>
        </w:rPr>
        <w:t>suportou</w:t>
      </w:r>
      <w:r w:rsidRPr="002D0844">
        <w:rPr>
          <w:rFonts w:ascii="Times New Roman" w:hAnsi="Times New Roman" w:cs="Times New Roman"/>
          <w:sz w:val="24"/>
          <w:szCs w:val="24"/>
        </w:rPr>
        <w:t xml:space="preserve"> a dificuldade, a maldição, o castigo que marcam e caracterizam a pessoa humana como carne. Este castigo é a resposta de Deus ao pecado do homem”. O pecado, por sua vez, “consiste na determinação própria” que é “o desligamento de Deus”. Mas como ninguém é capaz de reconhecer esta resposta divina, “sua palavra eterna tomou sobre si dar em nosso lugar a resposta salvadora, abandonar a determinação própria e a impiedade humana, confessar a perdição humana, dar razão a deus contra nós e, portanto, aceitar a graça de Deus”. Assim agiu Jesus Cristo. “Ele tão simplesmente creu (</w:t>
      </w:r>
      <w:proofErr w:type="spellStart"/>
      <w:r w:rsidRPr="002D0844">
        <w:rPr>
          <w:rFonts w:ascii="Times New Roman" w:hAnsi="Times New Roman" w:cs="Times New Roman"/>
          <w:i/>
          <w:sz w:val="24"/>
          <w:szCs w:val="24"/>
        </w:rPr>
        <w:t>pístis</w:t>
      </w:r>
      <w:proofErr w:type="spellEnd"/>
      <w:r w:rsidRPr="002D0844">
        <w:rPr>
          <w:rFonts w:ascii="Times New Roman" w:hAnsi="Times New Roman" w:cs="Times New Roman"/>
          <w:i/>
          <w:sz w:val="24"/>
          <w:szCs w:val="24"/>
        </w:rPr>
        <w:t xml:space="preserve"> </w:t>
      </w:r>
      <w:proofErr w:type="spellStart"/>
      <w:proofErr w:type="gramStart"/>
      <w:r w:rsidRPr="002D0844">
        <w:rPr>
          <w:rFonts w:ascii="Times New Roman" w:hAnsi="Times New Roman" w:cs="Times New Roman"/>
          <w:i/>
          <w:sz w:val="24"/>
          <w:szCs w:val="24"/>
        </w:rPr>
        <w:t>Iesou</w:t>
      </w:r>
      <w:proofErr w:type="spellEnd"/>
      <w:r w:rsidRPr="002D0844">
        <w:rPr>
          <w:rFonts w:ascii="Times New Roman" w:hAnsi="Times New Roman" w:cs="Times New Roman"/>
          <w:i/>
          <w:sz w:val="24"/>
          <w:szCs w:val="24"/>
        </w:rPr>
        <w:t>)</w:t>
      </w:r>
      <w:r w:rsidRPr="002D0844">
        <w:rPr>
          <w:rFonts w:ascii="Times New Roman" w:hAnsi="Times New Roman" w:cs="Times New Roman"/>
          <w:sz w:val="24"/>
          <w:szCs w:val="24"/>
        </w:rPr>
        <w:t>”</w:t>
      </w:r>
      <w:proofErr w:type="gramEnd"/>
      <w:r w:rsidRPr="002D0844">
        <w:rPr>
          <w:rFonts w:ascii="Times New Roman" w:hAnsi="Times New Roman" w:cs="Times New Roman"/>
          <w:sz w:val="24"/>
          <w:szCs w:val="24"/>
        </w:rPr>
        <w:t xml:space="preserve"> e </w:t>
      </w:r>
      <w:r w:rsidRPr="002D0844">
        <w:rPr>
          <w:rFonts w:ascii="Times New Roman" w:hAnsi="Times New Roman" w:cs="Times New Roman"/>
          <w:sz w:val="24"/>
          <w:szCs w:val="24"/>
        </w:rPr>
        <w:lastRenderedPageBreak/>
        <w:t xml:space="preserve">“carregou vicariamente nosso castigo”. Assim, o nosso humano ser a partir do humano ser de Jesus Cristo “está justificado por Deus e aceito no juízo e na perdição, porque Jesus Cristo [...] creu, isto é, ele não disse ‘não’ à graça [...] mas disse ‘sim’”. Desta forma, “a realização objetiva dessa justificação e dessa aceitação do nosso humano ser é a </w:t>
      </w:r>
      <w:r w:rsidRPr="002D0844">
        <w:rPr>
          <w:rFonts w:ascii="Times New Roman" w:hAnsi="Times New Roman" w:cs="Times New Roman"/>
          <w:i/>
          <w:sz w:val="24"/>
          <w:szCs w:val="24"/>
        </w:rPr>
        <w:t>ressurreição</w:t>
      </w:r>
      <w:r w:rsidRPr="002D0844">
        <w:rPr>
          <w:rFonts w:ascii="Times New Roman" w:hAnsi="Times New Roman" w:cs="Times New Roman"/>
          <w:sz w:val="24"/>
          <w:szCs w:val="24"/>
        </w:rPr>
        <w:t xml:space="preserve"> de Jesus Cristo dentre os mortos”. Pois, a palavra de Deus feita carne é ao mesmo tempo promessa e cumprimento. A vida de Jesus Cristo “teve que </w:t>
      </w:r>
      <w:r w:rsidRPr="002D0844">
        <w:rPr>
          <w:rFonts w:ascii="Times New Roman" w:hAnsi="Times New Roman" w:cs="Times New Roman"/>
          <w:i/>
          <w:sz w:val="24"/>
          <w:szCs w:val="24"/>
        </w:rPr>
        <w:t>devorar</w:t>
      </w:r>
      <w:r w:rsidRPr="002D0844">
        <w:rPr>
          <w:rFonts w:ascii="Times New Roman" w:hAnsi="Times New Roman" w:cs="Times New Roman"/>
          <w:sz w:val="24"/>
          <w:szCs w:val="24"/>
        </w:rPr>
        <w:t xml:space="preserve"> a morte e </w:t>
      </w:r>
      <w:r w:rsidRPr="002D0844">
        <w:rPr>
          <w:rFonts w:ascii="Times New Roman" w:hAnsi="Times New Roman" w:cs="Times New Roman"/>
          <w:i/>
          <w:sz w:val="24"/>
          <w:szCs w:val="24"/>
        </w:rPr>
        <w:t>realmente</w:t>
      </w:r>
      <w:r w:rsidRPr="002D0844">
        <w:rPr>
          <w:rFonts w:ascii="Times New Roman" w:hAnsi="Times New Roman" w:cs="Times New Roman"/>
          <w:sz w:val="24"/>
          <w:szCs w:val="24"/>
        </w:rPr>
        <w:t xml:space="preserve"> a devorou” (BARTH, 2006, p. 219). Enfim, a graça de Deus consiste em que a partir do humano ser de Cristo, se coloque no horizonte do humano ser de cada pessoa “nada senão ressurreição e vida eterna” (BARTH, 2006, p. 220).</w:t>
      </w:r>
    </w:p>
    <w:p w:rsidR="00A96DEB" w:rsidRPr="002D0844" w:rsidRDefault="005E1B04" w:rsidP="007D2F0A">
      <w:pPr>
        <w:spacing w:after="0" w:line="276" w:lineRule="auto"/>
        <w:jc w:val="both"/>
        <w:rPr>
          <w:rFonts w:ascii="Times New Roman" w:hAnsi="Times New Roman" w:cs="Times New Roman"/>
          <w:sz w:val="24"/>
          <w:szCs w:val="24"/>
        </w:rPr>
      </w:pPr>
      <w:r w:rsidRPr="002D0844">
        <w:rPr>
          <w:rFonts w:ascii="Times New Roman" w:hAnsi="Times New Roman" w:cs="Times New Roman"/>
          <w:sz w:val="24"/>
          <w:szCs w:val="24"/>
        </w:rPr>
        <w:tab/>
        <w:t xml:space="preserve">Disso se conclui que Jesus Cristo e somente ele é a própria graça de Deus. “Ele mesmo, tão-somente ele é, portanto, o conteúdo do evangelho”. O “conteúdo do evangelho consiste por isso simplesmente em que Jesus Cristo intervém por nós com nosso humano ser através de seu humano ser”. Ele assim o pode fazer por ser, ele mesmo, Deus. E aí vem a implicação ética: </w:t>
      </w:r>
    </w:p>
    <w:p w:rsidR="00A96DEB" w:rsidRPr="002D0844" w:rsidRDefault="00A96DEB" w:rsidP="007D2F0A">
      <w:pPr>
        <w:spacing w:after="0" w:line="276" w:lineRule="auto"/>
        <w:jc w:val="both"/>
        <w:rPr>
          <w:rFonts w:ascii="Times New Roman" w:hAnsi="Times New Roman" w:cs="Times New Roman"/>
          <w:sz w:val="24"/>
          <w:szCs w:val="24"/>
        </w:rPr>
      </w:pPr>
    </w:p>
    <w:p w:rsidR="00A96DEB" w:rsidRPr="002D0844" w:rsidRDefault="00A96DEB" w:rsidP="002D0844">
      <w:pPr>
        <w:spacing w:after="0" w:line="240" w:lineRule="auto"/>
        <w:ind w:left="2268"/>
        <w:jc w:val="both"/>
        <w:rPr>
          <w:rFonts w:ascii="Times New Roman" w:hAnsi="Times New Roman" w:cs="Times New Roman"/>
          <w:sz w:val="20"/>
          <w:szCs w:val="20"/>
        </w:rPr>
      </w:pPr>
      <w:r w:rsidRPr="002D0844">
        <w:rPr>
          <w:rFonts w:ascii="Times New Roman" w:hAnsi="Times New Roman" w:cs="Times New Roman"/>
          <w:sz w:val="20"/>
          <w:szCs w:val="20"/>
        </w:rPr>
        <w:t>O</w:t>
      </w:r>
      <w:r w:rsidR="005E1B04" w:rsidRPr="002D0844">
        <w:rPr>
          <w:rFonts w:ascii="Times New Roman" w:hAnsi="Times New Roman" w:cs="Times New Roman"/>
          <w:sz w:val="20"/>
          <w:szCs w:val="20"/>
        </w:rPr>
        <w:t xml:space="preserve"> estar e andar da pessoa sob a graça, de acordo com isso, deve ser determinado como o estar e andar de alguém, por cujo humano ser Jesus Cristo intervém com seu humano ser adotado, obediente e glorificado, e, uma vez que a própria pessoa nem está disposta a crer nem é capaz da fé, ele intervém de modo total, de forma tal que o próprio humano ser da pessoa está morto, como Paulo aprecia dizer, e está vivo, porém</w:t>
      </w:r>
      <w:r w:rsidRPr="002D0844">
        <w:rPr>
          <w:rFonts w:ascii="Times New Roman" w:hAnsi="Times New Roman" w:cs="Times New Roman"/>
          <w:sz w:val="20"/>
          <w:szCs w:val="20"/>
        </w:rPr>
        <w:t>, apenas na medida em que está “em Cristo”</w:t>
      </w:r>
      <w:r w:rsidR="005E1B04" w:rsidRPr="002D0844">
        <w:rPr>
          <w:rFonts w:ascii="Times New Roman" w:hAnsi="Times New Roman" w:cs="Times New Roman"/>
          <w:sz w:val="20"/>
          <w:szCs w:val="20"/>
        </w:rPr>
        <w:t>, isto é, em que Jesus Crist</w:t>
      </w:r>
      <w:r w:rsidRPr="002D0844">
        <w:rPr>
          <w:rFonts w:ascii="Times New Roman" w:hAnsi="Times New Roman" w:cs="Times New Roman"/>
          <w:sz w:val="20"/>
          <w:szCs w:val="20"/>
        </w:rPr>
        <w:t>o se tornou seu sujeito ativo (BARTH, 2006, p. 220).</w:t>
      </w:r>
    </w:p>
    <w:p w:rsidR="00A96DEB" w:rsidRPr="002D0844" w:rsidRDefault="00A96DEB" w:rsidP="007D2F0A">
      <w:pPr>
        <w:spacing w:after="0" w:line="276" w:lineRule="auto"/>
        <w:jc w:val="both"/>
        <w:rPr>
          <w:rFonts w:ascii="Times New Roman" w:hAnsi="Times New Roman" w:cs="Times New Roman"/>
          <w:sz w:val="24"/>
          <w:szCs w:val="24"/>
        </w:rPr>
      </w:pPr>
    </w:p>
    <w:p w:rsidR="005E1B04" w:rsidRPr="002D0844" w:rsidRDefault="005E1B04" w:rsidP="007D2F0A">
      <w:pPr>
        <w:spacing w:after="0" w:line="276" w:lineRule="auto"/>
        <w:ind w:firstLine="708"/>
        <w:jc w:val="both"/>
        <w:rPr>
          <w:rFonts w:ascii="Times New Roman" w:hAnsi="Times New Roman" w:cs="Times New Roman"/>
          <w:sz w:val="24"/>
          <w:szCs w:val="24"/>
        </w:rPr>
      </w:pPr>
      <w:r w:rsidRPr="002D0844">
        <w:rPr>
          <w:rFonts w:ascii="Times New Roman" w:hAnsi="Times New Roman" w:cs="Times New Roman"/>
          <w:sz w:val="24"/>
          <w:szCs w:val="24"/>
        </w:rPr>
        <w:t>Assim, o que justifica a pessoa é a fé do Filho de Deus. Quanto aquele que está sob a graça, “que ele esteja na comunhão dos santos, que ele tenha recebido, recebe e receberá perdão dos pecados, que ele vai de encontro à ressurreição da carne e da vida eterna, isto ele crê, mas a realidade disso não se fundamenta em sua fé”. Ela “se fundamenta apenas no fato de o Senhor Jesus Cristo [...] ser também seu Senhor, sua confiança, seu baluarte, seu Deus” (BARTH, 2006, p. 220).</w:t>
      </w:r>
    </w:p>
    <w:p w:rsidR="005E1B04" w:rsidRPr="002D0844" w:rsidRDefault="005E1B04" w:rsidP="007D2F0A">
      <w:pPr>
        <w:spacing w:after="0" w:line="276" w:lineRule="auto"/>
        <w:jc w:val="both"/>
        <w:rPr>
          <w:rFonts w:ascii="Times New Roman" w:hAnsi="Times New Roman" w:cs="Times New Roman"/>
          <w:sz w:val="24"/>
          <w:szCs w:val="24"/>
        </w:rPr>
      </w:pPr>
      <w:r w:rsidRPr="002D0844">
        <w:rPr>
          <w:rFonts w:ascii="Times New Roman" w:hAnsi="Times New Roman" w:cs="Times New Roman"/>
          <w:sz w:val="24"/>
          <w:szCs w:val="24"/>
        </w:rPr>
        <w:tab/>
        <w:t xml:space="preserve">“Se também a lei é </w:t>
      </w:r>
      <w:r w:rsidRPr="002D0844">
        <w:rPr>
          <w:rFonts w:ascii="Times New Roman" w:hAnsi="Times New Roman" w:cs="Times New Roman"/>
          <w:i/>
          <w:sz w:val="24"/>
          <w:szCs w:val="24"/>
        </w:rPr>
        <w:t>palavra de Deus</w:t>
      </w:r>
      <w:r w:rsidRPr="002D0844">
        <w:rPr>
          <w:rFonts w:ascii="Times New Roman" w:hAnsi="Times New Roman" w:cs="Times New Roman"/>
          <w:sz w:val="24"/>
          <w:szCs w:val="24"/>
        </w:rPr>
        <w:t>, [...] se é graça o fato de a palavra de Deus se tornar sonora e audível”, sendo a graça o próprio Jesus Cristo. Então é “errado, querer extrair a lei de Deus de qualquer objeto, de qualquer acontecer que seja diverso daquele acontecer no qual a vontade de Deus, rasgando o véu de nossas teorias e interpretações, se torna visível como graça”, o que ocorre “tanto formalmente como em seu conteúdo”. Assim, na graça se revela a lei, pois “naquilo que Deus faz aqui para nós, nós reconhecemos aquilo que Deus quer conosco e de nós”. Mais, “sua atuação não gira em torno de si mesma, mas está dirigida ao nosso agir, a uma conformidade de nossa atuação como a dele” (BARTH, 2006, p. 221). Assim, “graça nem pode se revelar as pessoas sem que ela signifique esse impulso” de ser em conformidade com o ser de Deus. A manifestação da graça revela a lei da comunidade q</w:t>
      </w:r>
      <w:r w:rsidR="009E47BB" w:rsidRPr="002D0844">
        <w:rPr>
          <w:rFonts w:ascii="Times New Roman" w:hAnsi="Times New Roman" w:cs="Times New Roman"/>
          <w:sz w:val="24"/>
          <w:szCs w:val="24"/>
        </w:rPr>
        <w:t xml:space="preserve">ue se encontra sob esta graça, a saber, </w:t>
      </w:r>
      <w:r w:rsidRPr="002D0844">
        <w:rPr>
          <w:rFonts w:ascii="Times New Roman" w:hAnsi="Times New Roman" w:cs="Times New Roman"/>
          <w:sz w:val="24"/>
          <w:szCs w:val="24"/>
        </w:rPr>
        <w:t xml:space="preserve">a “obediência da fé”. Assim, “a lei de Deus, uma </w:t>
      </w:r>
      <w:proofErr w:type="gramStart"/>
      <w:r w:rsidRPr="002D0844">
        <w:rPr>
          <w:rFonts w:ascii="Times New Roman" w:hAnsi="Times New Roman" w:cs="Times New Roman"/>
          <w:sz w:val="24"/>
          <w:szCs w:val="24"/>
        </w:rPr>
        <w:t>bem determinada</w:t>
      </w:r>
      <w:proofErr w:type="gramEnd"/>
      <w:r w:rsidRPr="002D0844">
        <w:rPr>
          <w:rFonts w:ascii="Times New Roman" w:hAnsi="Times New Roman" w:cs="Times New Roman"/>
          <w:sz w:val="24"/>
          <w:szCs w:val="24"/>
        </w:rPr>
        <w:t xml:space="preserve"> vontade de Deus a exigir e reivindicar, também se apresenta na igreja, àqueles que nela se encontram, concretamente em sua pregação, em seus sacramentos, em sua confissão”. Pois o “senhorio de Jesus Cristo” implica “obediência”, “encarnação” implica “mandamento da negação de si mesmo”, a “Cruz de Cristo” implica “ordem de se lhe seguir e de tomar </w:t>
      </w:r>
      <w:r w:rsidRPr="002D0844">
        <w:rPr>
          <w:rFonts w:ascii="Times New Roman" w:hAnsi="Times New Roman" w:cs="Times New Roman"/>
          <w:sz w:val="24"/>
          <w:szCs w:val="24"/>
        </w:rPr>
        <w:lastRenderedPageBreak/>
        <w:t xml:space="preserve">sobre si a própria cruz”; a “ressurreição” implica nova vida. “Precisamente a fé no </w:t>
      </w:r>
      <w:proofErr w:type="spellStart"/>
      <w:r w:rsidRPr="002D0844">
        <w:rPr>
          <w:rFonts w:ascii="Times New Roman" w:hAnsi="Times New Roman" w:cs="Times New Roman"/>
          <w:i/>
          <w:sz w:val="24"/>
          <w:szCs w:val="24"/>
        </w:rPr>
        <w:t>articulus</w:t>
      </w:r>
      <w:proofErr w:type="spellEnd"/>
      <w:r w:rsidRPr="002D0844">
        <w:rPr>
          <w:rFonts w:ascii="Times New Roman" w:hAnsi="Times New Roman" w:cs="Times New Roman"/>
          <w:i/>
          <w:sz w:val="24"/>
          <w:szCs w:val="24"/>
        </w:rPr>
        <w:t xml:space="preserve"> </w:t>
      </w:r>
      <w:proofErr w:type="spellStart"/>
      <w:r w:rsidRPr="002D0844">
        <w:rPr>
          <w:rFonts w:ascii="Times New Roman" w:hAnsi="Times New Roman" w:cs="Times New Roman"/>
          <w:i/>
          <w:sz w:val="24"/>
          <w:szCs w:val="24"/>
        </w:rPr>
        <w:t>stantis</w:t>
      </w:r>
      <w:proofErr w:type="spellEnd"/>
      <w:r w:rsidRPr="002D0844">
        <w:rPr>
          <w:rFonts w:ascii="Times New Roman" w:hAnsi="Times New Roman" w:cs="Times New Roman"/>
          <w:i/>
          <w:sz w:val="24"/>
          <w:szCs w:val="24"/>
        </w:rPr>
        <w:t xml:space="preserve"> et cadentes </w:t>
      </w:r>
      <w:proofErr w:type="spellStart"/>
      <w:r w:rsidRPr="002D0844">
        <w:rPr>
          <w:rFonts w:ascii="Times New Roman" w:hAnsi="Times New Roman" w:cs="Times New Roman"/>
          <w:i/>
          <w:sz w:val="24"/>
          <w:szCs w:val="24"/>
        </w:rPr>
        <w:t>ecclesiae</w:t>
      </w:r>
      <w:proofErr w:type="spellEnd"/>
      <w:r w:rsidRPr="002D0844">
        <w:rPr>
          <w:rFonts w:ascii="Times New Roman" w:hAnsi="Times New Roman" w:cs="Times New Roman"/>
          <w:sz w:val="24"/>
          <w:szCs w:val="24"/>
        </w:rPr>
        <w:t xml:space="preserve">, na palavra da justificação do pecador pela reconciliação sucedida no sangue de Cristo significa </w:t>
      </w:r>
      <w:r w:rsidRPr="002D0844">
        <w:rPr>
          <w:rFonts w:ascii="Times New Roman" w:hAnsi="Times New Roman" w:cs="Times New Roman"/>
          <w:i/>
          <w:sz w:val="24"/>
          <w:szCs w:val="24"/>
        </w:rPr>
        <w:t>purificação</w:t>
      </w:r>
      <w:r w:rsidRPr="002D0844">
        <w:rPr>
          <w:rFonts w:ascii="Times New Roman" w:hAnsi="Times New Roman" w:cs="Times New Roman"/>
          <w:sz w:val="24"/>
          <w:szCs w:val="24"/>
        </w:rPr>
        <w:t xml:space="preserve">, </w:t>
      </w:r>
      <w:r w:rsidRPr="002D0844">
        <w:rPr>
          <w:rFonts w:ascii="Times New Roman" w:hAnsi="Times New Roman" w:cs="Times New Roman"/>
          <w:i/>
          <w:sz w:val="24"/>
          <w:szCs w:val="24"/>
        </w:rPr>
        <w:t>santificação</w:t>
      </w:r>
      <w:r w:rsidRPr="002D0844">
        <w:rPr>
          <w:rFonts w:ascii="Times New Roman" w:hAnsi="Times New Roman" w:cs="Times New Roman"/>
          <w:sz w:val="24"/>
          <w:szCs w:val="24"/>
        </w:rPr>
        <w:t xml:space="preserve">, </w:t>
      </w:r>
      <w:r w:rsidRPr="002D0844">
        <w:rPr>
          <w:rFonts w:ascii="Times New Roman" w:hAnsi="Times New Roman" w:cs="Times New Roman"/>
          <w:i/>
          <w:sz w:val="24"/>
          <w:szCs w:val="24"/>
        </w:rPr>
        <w:t>renovação</w:t>
      </w:r>
      <w:r w:rsidRPr="002D0844">
        <w:rPr>
          <w:rFonts w:ascii="Times New Roman" w:hAnsi="Times New Roman" w:cs="Times New Roman"/>
          <w:sz w:val="24"/>
          <w:szCs w:val="24"/>
        </w:rPr>
        <w:t xml:space="preserve">”, do contrário “ela nada significa, ela é descrença, falsa fé, superstição”. Conhecer a Deus, implica conhecer seus mandamentos e praticá-los. “A igreja não seria igreja, caso em sua própria existência”, e “em sua doutrina e atitude, a lei de Deus, seus mandamentos, suas perguntas, suas admoestações, suas acusações não ficassem visíveis e palpáveis também para o mundo, para o estado e a sociedade”. Ela não seria igreja se negligenciasse “a mensagem do Deus </w:t>
      </w:r>
      <w:proofErr w:type="spellStart"/>
      <w:r w:rsidRPr="002D0844">
        <w:rPr>
          <w:rFonts w:ascii="Times New Roman" w:hAnsi="Times New Roman" w:cs="Times New Roman"/>
          <w:sz w:val="24"/>
          <w:szCs w:val="24"/>
        </w:rPr>
        <w:t>triúno</w:t>
      </w:r>
      <w:proofErr w:type="spellEnd"/>
      <w:r w:rsidRPr="002D0844">
        <w:rPr>
          <w:rFonts w:ascii="Times New Roman" w:hAnsi="Times New Roman" w:cs="Times New Roman"/>
          <w:sz w:val="24"/>
          <w:szCs w:val="24"/>
        </w:rPr>
        <w:t>, [...] a qual exclusivamente constitui a tarefa da igreja, não se tornasse como tal testemunho profético da vontade de Deus contra toda presunção pecaminosa” (BARTH, 2006, p. 222) e “contra todo desregramento e injustiça dos homens”. Disto tudo pode se concluir que: “a lei nada menos é do que a necessária forma do evangelho, cujo conteúdo é a graça”. E “precisamente esse conteúdo é que leva forçosamente a essa forma, a forma que pede por conformidade, a forma legal”. E para a comunidade que se encontra sob esta graça ela implica “igreja que se arrisca e tem que se arriscar a falar com autoridade” (BARTH, 2006, p. 223).</w:t>
      </w:r>
    </w:p>
    <w:p w:rsidR="005E1B04" w:rsidRPr="002D0844" w:rsidRDefault="005E1B04" w:rsidP="007D2F0A">
      <w:pPr>
        <w:spacing w:after="0" w:line="276" w:lineRule="auto"/>
        <w:jc w:val="both"/>
        <w:rPr>
          <w:rFonts w:ascii="Times New Roman" w:hAnsi="Times New Roman" w:cs="Times New Roman"/>
          <w:sz w:val="24"/>
          <w:szCs w:val="24"/>
        </w:rPr>
      </w:pPr>
      <w:r w:rsidRPr="002D0844">
        <w:rPr>
          <w:rFonts w:ascii="Times New Roman" w:hAnsi="Times New Roman" w:cs="Times New Roman"/>
          <w:sz w:val="24"/>
          <w:szCs w:val="24"/>
        </w:rPr>
        <w:tab/>
      </w:r>
      <w:r w:rsidR="00160933" w:rsidRPr="002D0844">
        <w:rPr>
          <w:rFonts w:ascii="Times New Roman" w:hAnsi="Times New Roman" w:cs="Times New Roman"/>
          <w:sz w:val="24"/>
          <w:szCs w:val="24"/>
        </w:rPr>
        <w:t>Neste contexto, “a lei testemunha</w:t>
      </w:r>
      <w:r w:rsidRPr="002D0844">
        <w:rPr>
          <w:rFonts w:ascii="Times New Roman" w:hAnsi="Times New Roman" w:cs="Times New Roman"/>
          <w:sz w:val="24"/>
          <w:szCs w:val="24"/>
        </w:rPr>
        <w:t xml:space="preserve"> da graça de Deus; nisto ela é forma do evangelho; nisto ela é reinvindicação exigência, chamado ao arrependimento e profecia” (BARTH, 2006, p. 223-224). Jesus Cristo “passa a ser, ao se revelar o evangelho, aquela forma que pede conformidade, e com isso o mandamento em todos os mandamentos, o princípio de nossa purificação, a santificação e renovação”. Assim, ao ser humano resta “</w:t>
      </w:r>
      <w:proofErr w:type="gramStart"/>
      <w:r w:rsidRPr="002D0844">
        <w:rPr>
          <w:rFonts w:ascii="Times New Roman" w:hAnsi="Times New Roman" w:cs="Times New Roman"/>
          <w:sz w:val="24"/>
          <w:szCs w:val="24"/>
        </w:rPr>
        <w:t>crer!”</w:t>
      </w:r>
      <w:proofErr w:type="gramEnd"/>
      <w:r w:rsidRPr="002D0844">
        <w:rPr>
          <w:rFonts w:ascii="Times New Roman" w:hAnsi="Times New Roman" w:cs="Times New Roman"/>
          <w:sz w:val="24"/>
          <w:szCs w:val="24"/>
        </w:rPr>
        <w:t>. Resta a rejeição total do pecado, “pois também o menor pecado sempre seria ainda o pecado inteiro”, resta “temer e amar a Deus”. Portanto, aí se revela a forma com a qual se deve ser conforme, que se dá na “obediência à lei de Deus” e “confirma que todos os mandamentos estão encerrados no primeiro mandamento” (BARTH, 2006, p. 224).</w:t>
      </w:r>
    </w:p>
    <w:p w:rsidR="005E1B04" w:rsidRPr="002D0844" w:rsidRDefault="005E1B04" w:rsidP="007D2F0A">
      <w:pPr>
        <w:spacing w:after="0" w:line="276" w:lineRule="auto"/>
        <w:jc w:val="both"/>
        <w:rPr>
          <w:rFonts w:ascii="Times New Roman" w:hAnsi="Times New Roman" w:cs="Times New Roman"/>
          <w:sz w:val="24"/>
          <w:szCs w:val="24"/>
        </w:rPr>
      </w:pPr>
      <w:r w:rsidRPr="002D0844">
        <w:rPr>
          <w:rFonts w:ascii="Times New Roman" w:hAnsi="Times New Roman" w:cs="Times New Roman"/>
          <w:sz w:val="24"/>
          <w:szCs w:val="24"/>
        </w:rPr>
        <w:tab/>
        <w:t>Para K. Barth, “as palavras: ‘Eu não jogo fora a graça de Deus’ (</w:t>
      </w:r>
      <w:proofErr w:type="spellStart"/>
      <w:r w:rsidRPr="002D0844">
        <w:rPr>
          <w:rFonts w:ascii="Times New Roman" w:hAnsi="Times New Roman" w:cs="Times New Roman"/>
          <w:sz w:val="24"/>
          <w:szCs w:val="24"/>
        </w:rPr>
        <w:t>Gl</w:t>
      </w:r>
      <w:proofErr w:type="spellEnd"/>
      <w:r w:rsidRPr="002D0844">
        <w:rPr>
          <w:rFonts w:ascii="Times New Roman" w:hAnsi="Times New Roman" w:cs="Times New Roman"/>
          <w:sz w:val="24"/>
          <w:szCs w:val="24"/>
        </w:rPr>
        <w:t xml:space="preserve"> 2.21) só podem sair dos nossos lábios como o reconhecimento de um milagre que nos aconteceu, reflexo de um presente com que fomos agraciados”, e “como confissão de que eu sou o principal dos pecadores (1 </w:t>
      </w:r>
      <w:proofErr w:type="spellStart"/>
      <w:r w:rsidRPr="002D0844">
        <w:rPr>
          <w:rFonts w:ascii="Times New Roman" w:hAnsi="Times New Roman" w:cs="Times New Roman"/>
          <w:sz w:val="24"/>
          <w:szCs w:val="24"/>
        </w:rPr>
        <w:t>Tm</w:t>
      </w:r>
      <w:proofErr w:type="spellEnd"/>
      <w:r w:rsidRPr="002D0844">
        <w:rPr>
          <w:rFonts w:ascii="Times New Roman" w:hAnsi="Times New Roman" w:cs="Times New Roman"/>
          <w:sz w:val="24"/>
          <w:szCs w:val="24"/>
        </w:rPr>
        <w:t xml:space="preserve"> </w:t>
      </w:r>
      <w:proofErr w:type="gramStart"/>
      <w:r w:rsidRPr="002D0844">
        <w:rPr>
          <w:rFonts w:ascii="Times New Roman" w:hAnsi="Times New Roman" w:cs="Times New Roman"/>
          <w:sz w:val="24"/>
          <w:szCs w:val="24"/>
        </w:rPr>
        <w:t>1.15)”</w:t>
      </w:r>
      <w:proofErr w:type="gramEnd"/>
      <w:r w:rsidRPr="002D0844">
        <w:rPr>
          <w:rFonts w:ascii="Times New Roman" w:hAnsi="Times New Roman" w:cs="Times New Roman"/>
          <w:sz w:val="24"/>
          <w:szCs w:val="24"/>
        </w:rPr>
        <w:t xml:space="preserve">. É por causa deste pecado, da </w:t>
      </w:r>
      <w:proofErr w:type="spellStart"/>
      <w:r w:rsidRPr="002D0844">
        <w:rPr>
          <w:rFonts w:ascii="Times New Roman" w:hAnsi="Times New Roman" w:cs="Times New Roman"/>
          <w:sz w:val="24"/>
          <w:szCs w:val="24"/>
        </w:rPr>
        <w:t>auto-justificação</w:t>
      </w:r>
      <w:proofErr w:type="spellEnd"/>
      <w:r w:rsidRPr="002D0844">
        <w:rPr>
          <w:rFonts w:ascii="Times New Roman" w:hAnsi="Times New Roman" w:cs="Times New Roman"/>
          <w:sz w:val="24"/>
          <w:szCs w:val="24"/>
        </w:rPr>
        <w:t xml:space="preserve">, “é que Jesus Cristo se tornou homem, morreu e ressuscitou”. E, desta forma, “a vitória do evangelho, a vitória da graça é precisamente a vitória de Deus sobre esse pecado real, sobre o pecado do nosso mau uso da lei, o pecado da nossa </w:t>
      </w:r>
      <w:r w:rsidRPr="002D0844">
        <w:rPr>
          <w:rFonts w:ascii="Times New Roman" w:hAnsi="Times New Roman" w:cs="Times New Roman"/>
          <w:i/>
          <w:sz w:val="24"/>
          <w:szCs w:val="24"/>
        </w:rPr>
        <w:t>incredulidade</w:t>
      </w:r>
      <w:r w:rsidRPr="002D0844">
        <w:rPr>
          <w:rFonts w:ascii="Times New Roman" w:hAnsi="Times New Roman" w:cs="Times New Roman"/>
          <w:sz w:val="24"/>
          <w:szCs w:val="24"/>
        </w:rPr>
        <w:t>” (BARTH, 2006, p. 233).</w:t>
      </w:r>
    </w:p>
    <w:p w:rsidR="005E1B04" w:rsidRPr="002D0844" w:rsidRDefault="005E1B04" w:rsidP="007D2F0A">
      <w:pPr>
        <w:spacing w:after="0" w:line="276" w:lineRule="auto"/>
        <w:jc w:val="both"/>
        <w:rPr>
          <w:rFonts w:ascii="Times New Roman" w:hAnsi="Times New Roman" w:cs="Times New Roman"/>
          <w:sz w:val="24"/>
          <w:szCs w:val="24"/>
        </w:rPr>
      </w:pPr>
      <w:r w:rsidRPr="002D0844">
        <w:rPr>
          <w:rFonts w:ascii="Times New Roman" w:hAnsi="Times New Roman" w:cs="Times New Roman"/>
          <w:sz w:val="24"/>
          <w:szCs w:val="24"/>
        </w:rPr>
        <w:tab/>
        <w:t>Por fim Barth, pontua três “pontos de vista sob os quais precisamos encarar agora esta vitória insondável, inescrutável, esta vitória cuja honra é exclusivamente a honra de Deus” (BARTH, 2006, p. 233). Veja:</w:t>
      </w:r>
    </w:p>
    <w:p w:rsidR="005E1B04" w:rsidRPr="002D0844" w:rsidRDefault="005E1B04" w:rsidP="007D2F0A">
      <w:pPr>
        <w:spacing w:after="0" w:line="276" w:lineRule="auto"/>
        <w:jc w:val="both"/>
        <w:rPr>
          <w:rFonts w:ascii="Times New Roman" w:hAnsi="Times New Roman" w:cs="Times New Roman"/>
          <w:sz w:val="24"/>
          <w:szCs w:val="24"/>
        </w:rPr>
      </w:pPr>
      <w:r w:rsidRPr="002D0844">
        <w:rPr>
          <w:rFonts w:ascii="Times New Roman" w:hAnsi="Times New Roman" w:cs="Times New Roman"/>
          <w:sz w:val="24"/>
          <w:szCs w:val="24"/>
        </w:rPr>
        <w:tab/>
        <w:t xml:space="preserve">1. “A graça de Deus, o próprio Jesus Cristo, faz justamente do juízo, [...] a nossa justificação”. Jesus Cristo, “se revela também sob esta forma de Salvador através da lei. Ele vivifica através do evangelho ao matar através da lei”. E nesse sentido é legítimo dizer “lei e evangelho”. O que só pode ocorrer, por “sermos pecadores dos pés à cabeça em nosso coração e em nossas ações”. Assim, aquilo que não podemos fazer, a graça realiza. Assim, “nós de fato apenas poderemos crer” (BARTH, 2006, p. 233). Este crer é um milagre, “então esta nossa fé trará dentro de si mesma o decisivo reconhecimento do nosso </w:t>
      </w:r>
      <w:r w:rsidRPr="002D0844">
        <w:rPr>
          <w:rFonts w:ascii="Times New Roman" w:hAnsi="Times New Roman" w:cs="Times New Roman"/>
          <w:sz w:val="24"/>
          <w:szCs w:val="24"/>
        </w:rPr>
        <w:lastRenderedPageBreak/>
        <w:t>pecado bem como a certeza do seu perdão” enquanto “certeza que provêm dele” (BARTH, 2006, p. 234).</w:t>
      </w:r>
    </w:p>
    <w:p w:rsidR="005E1B04" w:rsidRPr="002D0844" w:rsidRDefault="005E1B04" w:rsidP="007D2F0A">
      <w:pPr>
        <w:spacing w:after="0" w:line="276" w:lineRule="auto"/>
        <w:jc w:val="both"/>
        <w:rPr>
          <w:rFonts w:ascii="Times New Roman" w:hAnsi="Times New Roman" w:cs="Times New Roman"/>
          <w:sz w:val="24"/>
          <w:szCs w:val="24"/>
        </w:rPr>
      </w:pPr>
      <w:r w:rsidRPr="002D0844">
        <w:rPr>
          <w:rFonts w:ascii="Times New Roman" w:hAnsi="Times New Roman" w:cs="Times New Roman"/>
          <w:sz w:val="24"/>
          <w:szCs w:val="24"/>
        </w:rPr>
        <w:tab/>
        <w:t>2. “A graça de Deus, o próprio Jesus Cristo, nos liberta daquela ‘lei do pecado e da morte’ (</w:t>
      </w:r>
      <w:proofErr w:type="spellStart"/>
      <w:r w:rsidRPr="002D0844">
        <w:rPr>
          <w:rFonts w:ascii="Times New Roman" w:hAnsi="Times New Roman" w:cs="Times New Roman"/>
          <w:sz w:val="24"/>
          <w:szCs w:val="24"/>
        </w:rPr>
        <w:t>Rm</w:t>
      </w:r>
      <w:proofErr w:type="spellEnd"/>
      <w:r w:rsidRPr="002D0844">
        <w:rPr>
          <w:rFonts w:ascii="Times New Roman" w:hAnsi="Times New Roman" w:cs="Times New Roman"/>
          <w:sz w:val="24"/>
          <w:szCs w:val="24"/>
        </w:rPr>
        <w:t xml:space="preserve"> </w:t>
      </w:r>
      <w:proofErr w:type="gramStart"/>
      <w:r w:rsidRPr="002D0844">
        <w:rPr>
          <w:rFonts w:ascii="Times New Roman" w:hAnsi="Times New Roman" w:cs="Times New Roman"/>
          <w:sz w:val="24"/>
          <w:szCs w:val="24"/>
        </w:rPr>
        <w:t>8.2)”</w:t>
      </w:r>
      <w:proofErr w:type="gramEnd"/>
      <w:r w:rsidRPr="002D0844">
        <w:rPr>
          <w:rFonts w:ascii="Times New Roman" w:hAnsi="Times New Roman" w:cs="Times New Roman"/>
          <w:sz w:val="24"/>
          <w:szCs w:val="24"/>
        </w:rPr>
        <w:t xml:space="preserve"> (BARTH, 2006, p. 234). E isto só pode significar uma coisa: que </w:t>
      </w:r>
      <w:bookmarkStart w:id="1" w:name="_Hlk491766294"/>
      <w:r w:rsidRPr="002D0844">
        <w:rPr>
          <w:rFonts w:ascii="Times New Roman" w:hAnsi="Times New Roman" w:cs="Times New Roman"/>
          <w:sz w:val="24"/>
          <w:szCs w:val="24"/>
        </w:rPr>
        <w:t>em Jesus Cristo se pode “enxergar nossa libertação”</w:t>
      </w:r>
      <w:bookmarkEnd w:id="1"/>
      <w:r w:rsidRPr="002D0844">
        <w:rPr>
          <w:rFonts w:ascii="Times New Roman" w:hAnsi="Times New Roman" w:cs="Times New Roman"/>
          <w:sz w:val="24"/>
          <w:szCs w:val="24"/>
        </w:rPr>
        <w:t>, pois “fora dele e sem ele, se não consideramos a misericórdia de Deus que sobre nós se inclina e que é ele mesmo, ficamos encerrados sob a desobediência”, ou seja, Jesus Cristo “é a nossa liberdade”, “é o evangelho vitorioso” (BARTH, 2006, p. 235).</w:t>
      </w:r>
    </w:p>
    <w:p w:rsidR="005E1B04" w:rsidRPr="002D0844" w:rsidRDefault="005E1B04" w:rsidP="007D2F0A">
      <w:pPr>
        <w:autoSpaceDE w:val="0"/>
        <w:autoSpaceDN w:val="0"/>
        <w:adjustRightInd w:val="0"/>
        <w:spacing w:after="0" w:line="276" w:lineRule="auto"/>
        <w:jc w:val="both"/>
        <w:rPr>
          <w:rFonts w:ascii="Times New Roman" w:hAnsi="Times New Roman" w:cs="Times New Roman"/>
          <w:sz w:val="24"/>
          <w:szCs w:val="24"/>
        </w:rPr>
      </w:pPr>
      <w:r w:rsidRPr="002D0844">
        <w:rPr>
          <w:rFonts w:ascii="Times New Roman" w:hAnsi="Times New Roman" w:cs="Times New Roman"/>
          <w:sz w:val="24"/>
          <w:szCs w:val="24"/>
        </w:rPr>
        <w:tab/>
        <w:t xml:space="preserve">3. “A graça de Deus”, que é “o próprio Jesus Cristo”, </w:t>
      </w:r>
      <w:bookmarkStart w:id="2" w:name="_Hlk491766384"/>
      <w:r w:rsidRPr="002D0844">
        <w:rPr>
          <w:rFonts w:ascii="Times New Roman" w:hAnsi="Times New Roman" w:cs="Times New Roman"/>
          <w:sz w:val="24"/>
          <w:szCs w:val="24"/>
        </w:rPr>
        <w:t>fornece “o Espírito Santo da força, do amor e da moderação</w:t>
      </w:r>
      <w:bookmarkEnd w:id="2"/>
      <w:r w:rsidRPr="002D0844">
        <w:rPr>
          <w:rFonts w:ascii="Times New Roman" w:hAnsi="Times New Roman" w:cs="Times New Roman"/>
          <w:sz w:val="24"/>
          <w:szCs w:val="24"/>
        </w:rPr>
        <w:t xml:space="preserve"> (2Tm1.</w:t>
      </w:r>
      <w:proofErr w:type="gramStart"/>
      <w:r w:rsidRPr="002D0844">
        <w:rPr>
          <w:rFonts w:ascii="Times New Roman" w:hAnsi="Times New Roman" w:cs="Times New Roman"/>
          <w:sz w:val="24"/>
          <w:szCs w:val="24"/>
        </w:rPr>
        <w:t>7)”</w:t>
      </w:r>
      <w:proofErr w:type="gramEnd"/>
      <w:r w:rsidRPr="002D0844">
        <w:rPr>
          <w:rFonts w:ascii="Times New Roman" w:hAnsi="Times New Roman" w:cs="Times New Roman"/>
          <w:sz w:val="24"/>
          <w:szCs w:val="24"/>
        </w:rPr>
        <w:t>. Para que assim, “nossa justificação e libertação nele realizadas também sejam realidade dentro de nós mesmos”. Assim temos, “Espírito da força”, para “nos atermos com uma clareza e verdade últimas e inabaláveis, de nele ficarmos [...] porque temos que reconhecer que nós mesmos somos inteiramente imprestáveis para isso”; “Espírito do amor a ele, amor que é o cumprimento da lei (</w:t>
      </w:r>
      <w:proofErr w:type="spellStart"/>
      <w:r w:rsidRPr="002D0844">
        <w:rPr>
          <w:rFonts w:ascii="Times New Roman" w:hAnsi="Times New Roman" w:cs="Times New Roman"/>
          <w:sz w:val="24"/>
          <w:szCs w:val="24"/>
        </w:rPr>
        <w:t>Rm</w:t>
      </w:r>
      <w:proofErr w:type="spellEnd"/>
      <w:r w:rsidRPr="002D0844">
        <w:rPr>
          <w:rFonts w:ascii="Times New Roman" w:hAnsi="Times New Roman" w:cs="Times New Roman"/>
          <w:sz w:val="24"/>
          <w:szCs w:val="24"/>
        </w:rPr>
        <w:t xml:space="preserve"> 13.10), porque nos faz olhar [...] para sua vontade revelada”, pois “não encontramos em nós nem o amor a ele nem o amor ao próximo”; “Espírito de moderação” responsável por nos lembrar que “se for por nós, para nossa perdição sempre procuraremos ser como Deus”, este “Espírito de moderação” é que nos faz olhar “para ele como nosso salvador” (BARTH, 2006, p. 235).</w:t>
      </w:r>
    </w:p>
    <w:p w:rsidR="00A80CC5" w:rsidRPr="002D0844" w:rsidRDefault="00A80CC5" w:rsidP="007D2F0A">
      <w:pPr>
        <w:autoSpaceDE w:val="0"/>
        <w:autoSpaceDN w:val="0"/>
        <w:adjustRightInd w:val="0"/>
        <w:spacing w:after="0" w:line="276" w:lineRule="auto"/>
        <w:jc w:val="both"/>
        <w:rPr>
          <w:rFonts w:ascii="Times New Roman" w:hAnsi="Times New Roman" w:cs="Times New Roman"/>
          <w:sz w:val="24"/>
          <w:szCs w:val="24"/>
        </w:rPr>
      </w:pPr>
      <w:r w:rsidRPr="002D0844">
        <w:rPr>
          <w:rFonts w:ascii="Times New Roman" w:hAnsi="Times New Roman" w:cs="Times New Roman"/>
          <w:sz w:val="24"/>
          <w:szCs w:val="24"/>
        </w:rPr>
        <w:tab/>
        <w:t xml:space="preserve">Até aqui a apresentação do pensamento do teólogo de Basileia. Na parte seguinte o colocaremos em relação com o DCAC e com a elaboração teológica de R. </w:t>
      </w:r>
      <w:proofErr w:type="gramStart"/>
      <w:r w:rsidRPr="002D0844">
        <w:rPr>
          <w:rFonts w:ascii="Times New Roman" w:hAnsi="Times New Roman" w:cs="Times New Roman"/>
          <w:sz w:val="24"/>
          <w:szCs w:val="24"/>
        </w:rPr>
        <w:t>von</w:t>
      </w:r>
      <w:proofErr w:type="gramEnd"/>
      <w:r w:rsidRPr="002D0844">
        <w:rPr>
          <w:rFonts w:ascii="Times New Roman" w:hAnsi="Times New Roman" w:cs="Times New Roman"/>
          <w:sz w:val="24"/>
          <w:szCs w:val="24"/>
        </w:rPr>
        <w:t xml:space="preserve"> </w:t>
      </w:r>
      <w:proofErr w:type="spellStart"/>
      <w:r w:rsidRPr="002D0844">
        <w:rPr>
          <w:rFonts w:ascii="Times New Roman" w:hAnsi="Times New Roman" w:cs="Times New Roman"/>
          <w:sz w:val="24"/>
          <w:szCs w:val="24"/>
        </w:rPr>
        <w:t>Sinner</w:t>
      </w:r>
      <w:proofErr w:type="spellEnd"/>
      <w:r w:rsidRPr="002D0844">
        <w:rPr>
          <w:rFonts w:ascii="Times New Roman" w:hAnsi="Times New Roman" w:cs="Times New Roman"/>
          <w:sz w:val="24"/>
          <w:szCs w:val="24"/>
        </w:rPr>
        <w:t>.</w:t>
      </w:r>
    </w:p>
    <w:p w:rsidR="002F4CB1" w:rsidRPr="002D0844" w:rsidRDefault="002F4CB1" w:rsidP="007D2F0A">
      <w:pPr>
        <w:autoSpaceDE w:val="0"/>
        <w:autoSpaceDN w:val="0"/>
        <w:adjustRightInd w:val="0"/>
        <w:spacing w:after="0" w:line="276" w:lineRule="auto"/>
        <w:jc w:val="both"/>
        <w:rPr>
          <w:rFonts w:ascii="Times New Roman" w:hAnsi="Times New Roman" w:cs="Times New Roman"/>
          <w:sz w:val="24"/>
          <w:szCs w:val="24"/>
        </w:rPr>
      </w:pPr>
    </w:p>
    <w:p w:rsidR="006F026D" w:rsidRPr="002D0844" w:rsidRDefault="0091681C" w:rsidP="007D2F0A">
      <w:pPr>
        <w:autoSpaceDE w:val="0"/>
        <w:autoSpaceDN w:val="0"/>
        <w:adjustRightInd w:val="0"/>
        <w:spacing w:after="0" w:line="276" w:lineRule="auto"/>
        <w:jc w:val="both"/>
        <w:rPr>
          <w:rFonts w:ascii="Times New Roman" w:hAnsi="Times New Roman" w:cs="Times New Roman"/>
          <w:b/>
          <w:sz w:val="24"/>
          <w:szCs w:val="24"/>
        </w:rPr>
      </w:pPr>
      <w:r w:rsidRPr="002D0844">
        <w:rPr>
          <w:rFonts w:ascii="Times New Roman" w:hAnsi="Times New Roman" w:cs="Times New Roman"/>
          <w:b/>
          <w:sz w:val="24"/>
          <w:szCs w:val="24"/>
        </w:rPr>
        <w:t xml:space="preserve">5 </w:t>
      </w:r>
      <w:r w:rsidR="006F026D" w:rsidRPr="002D0844">
        <w:rPr>
          <w:rFonts w:ascii="Times New Roman" w:hAnsi="Times New Roman" w:cs="Times New Roman"/>
          <w:b/>
          <w:sz w:val="24"/>
          <w:szCs w:val="24"/>
        </w:rPr>
        <w:t>Cidadania</w:t>
      </w:r>
      <w:r w:rsidR="00A80CC5" w:rsidRPr="002D0844">
        <w:rPr>
          <w:rFonts w:ascii="Times New Roman" w:hAnsi="Times New Roman" w:cs="Times New Roman"/>
          <w:b/>
          <w:sz w:val="24"/>
          <w:szCs w:val="24"/>
        </w:rPr>
        <w:t>, gratuidade</w:t>
      </w:r>
      <w:r w:rsidR="006F026D" w:rsidRPr="002D0844">
        <w:rPr>
          <w:rFonts w:ascii="Times New Roman" w:hAnsi="Times New Roman" w:cs="Times New Roman"/>
          <w:b/>
          <w:sz w:val="24"/>
          <w:szCs w:val="24"/>
        </w:rPr>
        <w:t xml:space="preserve"> e ecumenismo: uma relação dialógica</w:t>
      </w:r>
    </w:p>
    <w:p w:rsidR="006F026D" w:rsidRPr="002D0844" w:rsidRDefault="006F026D" w:rsidP="007D2F0A">
      <w:pPr>
        <w:autoSpaceDE w:val="0"/>
        <w:autoSpaceDN w:val="0"/>
        <w:adjustRightInd w:val="0"/>
        <w:spacing w:after="0" w:line="276" w:lineRule="auto"/>
        <w:jc w:val="both"/>
        <w:rPr>
          <w:rFonts w:ascii="Times New Roman" w:hAnsi="Times New Roman" w:cs="Times New Roman"/>
          <w:sz w:val="24"/>
          <w:szCs w:val="24"/>
        </w:rPr>
      </w:pPr>
    </w:p>
    <w:p w:rsidR="00114DF0" w:rsidRPr="002D0844" w:rsidRDefault="00114DF0" w:rsidP="007D2F0A">
      <w:pPr>
        <w:autoSpaceDE w:val="0"/>
        <w:autoSpaceDN w:val="0"/>
        <w:adjustRightInd w:val="0"/>
        <w:spacing w:after="0" w:line="276" w:lineRule="auto"/>
        <w:jc w:val="both"/>
        <w:rPr>
          <w:rFonts w:ascii="Times New Roman" w:hAnsi="Times New Roman" w:cs="Times New Roman"/>
          <w:sz w:val="24"/>
          <w:szCs w:val="24"/>
        </w:rPr>
      </w:pPr>
      <w:r w:rsidRPr="002D0844">
        <w:rPr>
          <w:rFonts w:ascii="Times New Roman" w:hAnsi="Times New Roman" w:cs="Times New Roman"/>
          <w:sz w:val="24"/>
          <w:szCs w:val="24"/>
        </w:rPr>
        <w:tab/>
      </w:r>
      <w:r w:rsidR="00004A0A" w:rsidRPr="002D0844">
        <w:rPr>
          <w:rFonts w:ascii="Times New Roman" w:hAnsi="Times New Roman" w:cs="Times New Roman"/>
          <w:sz w:val="24"/>
          <w:szCs w:val="24"/>
        </w:rPr>
        <w:t xml:space="preserve">Os imperativos ecumênicos propostos no documento </w:t>
      </w:r>
      <w:r w:rsidR="00004A0A" w:rsidRPr="002D0844">
        <w:rPr>
          <w:rFonts w:ascii="Times New Roman" w:hAnsi="Times New Roman" w:cs="Times New Roman"/>
          <w:i/>
          <w:sz w:val="24"/>
          <w:szCs w:val="24"/>
        </w:rPr>
        <w:t>Do Conflito à Comunhão</w:t>
      </w:r>
      <w:r w:rsidR="00004A0A" w:rsidRPr="002D0844">
        <w:rPr>
          <w:rFonts w:ascii="Times New Roman" w:hAnsi="Times New Roman" w:cs="Times New Roman"/>
          <w:sz w:val="24"/>
          <w:szCs w:val="24"/>
        </w:rPr>
        <w:t xml:space="preserve">, a Teologia da Cidadania proposta por Rudolf von </w:t>
      </w:r>
      <w:proofErr w:type="spellStart"/>
      <w:r w:rsidR="00004A0A" w:rsidRPr="002D0844">
        <w:rPr>
          <w:rFonts w:ascii="Times New Roman" w:hAnsi="Times New Roman" w:cs="Times New Roman"/>
          <w:sz w:val="24"/>
          <w:szCs w:val="24"/>
        </w:rPr>
        <w:t>Sinner</w:t>
      </w:r>
      <w:proofErr w:type="spellEnd"/>
      <w:r w:rsidR="00004A0A" w:rsidRPr="002D0844">
        <w:rPr>
          <w:rFonts w:ascii="Times New Roman" w:hAnsi="Times New Roman" w:cs="Times New Roman"/>
          <w:sz w:val="24"/>
          <w:szCs w:val="24"/>
        </w:rPr>
        <w:t>, e a elaboração teológica de Karl Barth são agora pensados em uma relação dialógica com o intuito de esboçar uma recepção do ref</w:t>
      </w:r>
      <w:r w:rsidR="00745B30" w:rsidRPr="002D0844">
        <w:rPr>
          <w:rFonts w:ascii="Times New Roman" w:hAnsi="Times New Roman" w:cs="Times New Roman"/>
          <w:sz w:val="24"/>
          <w:szCs w:val="24"/>
        </w:rPr>
        <w:t>erido documento.</w:t>
      </w:r>
    </w:p>
    <w:p w:rsidR="00004A0A" w:rsidRPr="002D0844" w:rsidRDefault="00004A0A" w:rsidP="007D2F0A">
      <w:pPr>
        <w:spacing w:after="0" w:line="276" w:lineRule="auto"/>
        <w:ind w:firstLine="708"/>
        <w:jc w:val="both"/>
        <w:rPr>
          <w:rFonts w:ascii="Times New Roman" w:hAnsi="Times New Roman" w:cs="Times New Roman"/>
          <w:sz w:val="24"/>
          <w:szCs w:val="24"/>
        </w:rPr>
      </w:pPr>
      <w:r w:rsidRPr="002D0844">
        <w:rPr>
          <w:rFonts w:ascii="Times New Roman" w:hAnsi="Times New Roman" w:cs="Times New Roman"/>
          <w:bCs/>
          <w:iCs/>
          <w:sz w:val="24"/>
          <w:szCs w:val="24"/>
        </w:rPr>
        <w:t xml:space="preserve">O primeiro imperativo ecumênico proposto no DCAC (240), trata da relação </w:t>
      </w:r>
      <w:proofErr w:type="spellStart"/>
      <w:r w:rsidRPr="002D0844">
        <w:rPr>
          <w:rFonts w:ascii="Times New Roman" w:hAnsi="Times New Roman" w:cs="Times New Roman"/>
          <w:bCs/>
          <w:iCs/>
          <w:sz w:val="24"/>
          <w:szCs w:val="24"/>
        </w:rPr>
        <w:t>comunional</w:t>
      </w:r>
      <w:proofErr w:type="spellEnd"/>
      <w:r w:rsidRPr="002D0844">
        <w:rPr>
          <w:rFonts w:ascii="Times New Roman" w:hAnsi="Times New Roman" w:cs="Times New Roman"/>
          <w:bCs/>
          <w:iCs/>
          <w:sz w:val="24"/>
          <w:szCs w:val="24"/>
        </w:rPr>
        <w:t xml:space="preserve"> entre católicos e luteranos, apontando para a superação do separatismo por meio do avanço da unidade visível. Compreende-se que este imperativo dialoga com aquilo que von </w:t>
      </w:r>
      <w:proofErr w:type="spellStart"/>
      <w:r w:rsidRPr="002D0844">
        <w:rPr>
          <w:rFonts w:ascii="Times New Roman" w:hAnsi="Times New Roman" w:cs="Times New Roman"/>
          <w:bCs/>
          <w:iCs/>
          <w:sz w:val="24"/>
          <w:szCs w:val="24"/>
        </w:rPr>
        <w:t>Sinner</w:t>
      </w:r>
      <w:proofErr w:type="spellEnd"/>
      <w:r w:rsidRPr="002D0844">
        <w:rPr>
          <w:rFonts w:ascii="Times New Roman" w:hAnsi="Times New Roman" w:cs="Times New Roman"/>
          <w:bCs/>
          <w:iCs/>
          <w:sz w:val="24"/>
          <w:szCs w:val="24"/>
        </w:rPr>
        <w:t xml:space="preserve"> nomina de “perseverar como cidadão/ã: a ambiguidade da existência”</w:t>
      </w:r>
      <w:r w:rsidR="00120AF3" w:rsidRPr="002D0844">
        <w:rPr>
          <w:rFonts w:ascii="Times New Roman" w:hAnsi="Times New Roman" w:cs="Times New Roman"/>
          <w:bCs/>
          <w:iCs/>
          <w:sz w:val="24"/>
          <w:szCs w:val="24"/>
        </w:rPr>
        <w:t xml:space="preserve"> </w:t>
      </w:r>
      <w:r w:rsidR="00120AF3" w:rsidRPr="002D0844">
        <w:rPr>
          <w:rFonts w:ascii="Times New Roman" w:hAnsi="Times New Roman" w:cs="Times New Roman"/>
          <w:sz w:val="24"/>
          <w:szCs w:val="24"/>
        </w:rPr>
        <w:t>(SINNER, 2014, p. 39)</w:t>
      </w:r>
      <w:r w:rsidRPr="002D0844">
        <w:rPr>
          <w:rFonts w:ascii="Times New Roman" w:hAnsi="Times New Roman" w:cs="Times New Roman"/>
          <w:bCs/>
          <w:iCs/>
          <w:sz w:val="24"/>
          <w:szCs w:val="24"/>
        </w:rPr>
        <w:t xml:space="preserve">. Neste contexto o autor fala da ambiguidade da existência, a qual </w:t>
      </w:r>
      <w:r w:rsidR="00A86F4E">
        <w:rPr>
          <w:rFonts w:ascii="Times New Roman" w:hAnsi="Times New Roman" w:cs="Times New Roman"/>
          <w:bCs/>
          <w:iCs/>
          <w:sz w:val="24"/>
          <w:szCs w:val="24"/>
        </w:rPr>
        <w:t xml:space="preserve">está </w:t>
      </w:r>
      <w:r w:rsidRPr="002D0844">
        <w:rPr>
          <w:rFonts w:ascii="Times New Roman" w:hAnsi="Times New Roman" w:cs="Times New Roman"/>
          <w:bCs/>
          <w:iCs/>
          <w:sz w:val="24"/>
          <w:szCs w:val="24"/>
        </w:rPr>
        <w:t xml:space="preserve">relacionada </w:t>
      </w:r>
      <w:r w:rsidR="00A86F4E">
        <w:rPr>
          <w:rFonts w:ascii="Times New Roman" w:hAnsi="Times New Roman" w:cs="Times New Roman"/>
          <w:bCs/>
          <w:iCs/>
          <w:sz w:val="24"/>
          <w:szCs w:val="24"/>
        </w:rPr>
        <w:t>com</w:t>
      </w:r>
      <w:r w:rsidRPr="002D0844">
        <w:rPr>
          <w:rFonts w:ascii="Times New Roman" w:hAnsi="Times New Roman" w:cs="Times New Roman"/>
          <w:bCs/>
          <w:iCs/>
          <w:sz w:val="24"/>
          <w:szCs w:val="24"/>
        </w:rPr>
        <w:t xml:space="preserve"> a ideia luterana de </w:t>
      </w:r>
      <w:proofErr w:type="spellStart"/>
      <w:r w:rsidRPr="002D0844">
        <w:rPr>
          <w:rFonts w:ascii="Times New Roman" w:hAnsi="Times New Roman" w:cs="Times New Roman"/>
          <w:bCs/>
          <w:i/>
          <w:iCs/>
          <w:sz w:val="24"/>
          <w:szCs w:val="24"/>
        </w:rPr>
        <w:t>simul</w:t>
      </w:r>
      <w:proofErr w:type="spellEnd"/>
      <w:r w:rsidRPr="002D0844">
        <w:rPr>
          <w:rFonts w:ascii="Times New Roman" w:hAnsi="Times New Roman" w:cs="Times New Roman"/>
          <w:bCs/>
          <w:i/>
          <w:iCs/>
          <w:sz w:val="24"/>
          <w:szCs w:val="24"/>
        </w:rPr>
        <w:t xml:space="preserve"> </w:t>
      </w:r>
      <w:proofErr w:type="spellStart"/>
      <w:r w:rsidRPr="002D0844">
        <w:rPr>
          <w:rFonts w:ascii="Times New Roman" w:hAnsi="Times New Roman" w:cs="Times New Roman"/>
          <w:bCs/>
          <w:i/>
          <w:iCs/>
          <w:sz w:val="24"/>
          <w:szCs w:val="24"/>
        </w:rPr>
        <w:t>iustus</w:t>
      </w:r>
      <w:proofErr w:type="spellEnd"/>
      <w:r w:rsidRPr="002D0844">
        <w:rPr>
          <w:rFonts w:ascii="Times New Roman" w:hAnsi="Times New Roman" w:cs="Times New Roman"/>
          <w:bCs/>
          <w:i/>
          <w:iCs/>
          <w:sz w:val="24"/>
          <w:szCs w:val="24"/>
        </w:rPr>
        <w:t xml:space="preserve"> et </w:t>
      </w:r>
      <w:proofErr w:type="spellStart"/>
      <w:r w:rsidRPr="002D0844">
        <w:rPr>
          <w:rFonts w:ascii="Times New Roman" w:hAnsi="Times New Roman" w:cs="Times New Roman"/>
          <w:bCs/>
          <w:i/>
          <w:iCs/>
          <w:sz w:val="24"/>
          <w:szCs w:val="24"/>
        </w:rPr>
        <w:t>peccator</w:t>
      </w:r>
      <w:proofErr w:type="spellEnd"/>
      <w:r w:rsidRPr="002D0844">
        <w:rPr>
          <w:rFonts w:ascii="Times New Roman" w:hAnsi="Times New Roman" w:cs="Times New Roman"/>
          <w:bCs/>
          <w:iCs/>
          <w:sz w:val="24"/>
          <w:szCs w:val="24"/>
        </w:rPr>
        <w:t xml:space="preserve">. Isto é, poderia se dizer, como é comum no mundo ecumênico, que a divisão é pecado. Trata-se, outrossim, de caminhar juntos apesar das limitações de cada um. Tema este também trabalhado por Karl Barth. Este, identifica o pecado com a </w:t>
      </w:r>
      <w:r w:rsidRPr="002D0844">
        <w:rPr>
          <w:rFonts w:ascii="Times New Roman" w:hAnsi="Times New Roman" w:cs="Times New Roman"/>
          <w:sz w:val="24"/>
          <w:szCs w:val="24"/>
        </w:rPr>
        <w:t>autodeterminação (</w:t>
      </w:r>
      <w:r w:rsidR="00377152" w:rsidRPr="002D0844">
        <w:rPr>
          <w:rFonts w:ascii="Times New Roman" w:hAnsi="Times New Roman" w:cs="Times New Roman"/>
          <w:sz w:val="24"/>
          <w:szCs w:val="24"/>
        </w:rPr>
        <w:t xml:space="preserve">BARTH, 2006, </w:t>
      </w:r>
      <w:r w:rsidRPr="002D0844">
        <w:rPr>
          <w:rFonts w:ascii="Times New Roman" w:hAnsi="Times New Roman" w:cs="Times New Roman"/>
          <w:sz w:val="24"/>
          <w:szCs w:val="24"/>
        </w:rPr>
        <w:t xml:space="preserve">p. 219). Neste horizonte, em sua relação sobre </w:t>
      </w:r>
      <w:r w:rsidRPr="002D0844">
        <w:rPr>
          <w:rFonts w:ascii="Times New Roman" w:hAnsi="Times New Roman" w:cs="Times New Roman"/>
          <w:i/>
          <w:sz w:val="24"/>
          <w:szCs w:val="24"/>
        </w:rPr>
        <w:t>evangelho e lei</w:t>
      </w:r>
      <w:r w:rsidRPr="002D0844">
        <w:rPr>
          <w:rFonts w:ascii="Times New Roman" w:hAnsi="Times New Roman" w:cs="Times New Roman"/>
          <w:sz w:val="24"/>
          <w:szCs w:val="24"/>
        </w:rPr>
        <w:t xml:space="preserve"> falará que a lei aponta para o arrependimento e para a profecia (</w:t>
      </w:r>
      <w:r w:rsidR="00377152" w:rsidRPr="002D0844">
        <w:rPr>
          <w:rFonts w:ascii="Times New Roman" w:hAnsi="Times New Roman" w:cs="Times New Roman"/>
          <w:sz w:val="24"/>
          <w:szCs w:val="24"/>
        </w:rPr>
        <w:t xml:space="preserve">BARTH, 2006, </w:t>
      </w:r>
      <w:r w:rsidRPr="002D0844">
        <w:rPr>
          <w:rFonts w:ascii="Times New Roman" w:hAnsi="Times New Roman" w:cs="Times New Roman"/>
          <w:sz w:val="24"/>
          <w:szCs w:val="24"/>
        </w:rPr>
        <w:t>p. 224). Neste sentido, pensa-se em uma ação profética contra o pecado (</w:t>
      </w:r>
      <w:r w:rsidR="00377152" w:rsidRPr="002D0844">
        <w:rPr>
          <w:rFonts w:ascii="Times New Roman" w:hAnsi="Times New Roman" w:cs="Times New Roman"/>
          <w:sz w:val="24"/>
          <w:szCs w:val="24"/>
        </w:rPr>
        <w:t xml:space="preserve">BARTH, 2006, </w:t>
      </w:r>
      <w:r w:rsidRPr="002D0844">
        <w:rPr>
          <w:rFonts w:ascii="Times New Roman" w:hAnsi="Times New Roman" w:cs="Times New Roman"/>
          <w:sz w:val="24"/>
          <w:szCs w:val="24"/>
        </w:rPr>
        <w:t>p. 222). As divisões, portanto, poderiam ser lidas como pecado de autodeterminação em detrimento às alteridades, o que levaria a um distanciamento de Deus e de sua vontade (</w:t>
      </w:r>
      <w:r w:rsidR="00377152" w:rsidRPr="002D0844">
        <w:rPr>
          <w:rFonts w:ascii="Times New Roman" w:hAnsi="Times New Roman" w:cs="Times New Roman"/>
          <w:sz w:val="24"/>
          <w:szCs w:val="24"/>
        </w:rPr>
        <w:t xml:space="preserve">BARTH, 2006, </w:t>
      </w:r>
      <w:r w:rsidRPr="002D0844">
        <w:rPr>
          <w:rFonts w:ascii="Times New Roman" w:hAnsi="Times New Roman" w:cs="Times New Roman"/>
          <w:sz w:val="24"/>
          <w:szCs w:val="24"/>
        </w:rPr>
        <w:t xml:space="preserve">p. 225). A saber, que todos sejam </w:t>
      </w:r>
      <w:r w:rsidR="00A02DC9">
        <w:rPr>
          <w:rFonts w:ascii="Times New Roman" w:hAnsi="Times New Roman" w:cs="Times New Roman"/>
          <w:sz w:val="24"/>
          <w:szCs w:val="24"/>
        </w:rPr>
        <w:t xml:space="preserve">um </w:t>
      </w:r>
      <w:r w:rsidRPr="002D0844">
        <w:rPr>
          <w:rFonts w:ascii="Times New Roman" w:hAnsi="Times New Roman" w:cs="Times New Roman"/>
          <w:sz w:val="24"/>
          <w:szCs w:val="24"/>
        </w:rPr>
        <w:t>(João 17.21). O teólogo de Basileia compreende que o evangelho é a notícia de superação da autodeterminação (pecado) (</w:t>
      </w:r>
      <w:r w:rsidR="00377152" w:rsidRPr="002D0844">
        <w:rPr>
          <w:rFonts w:ascii="Times New Roman" w:hAnsi="Times New Roman" w:cs="Times New Roman"/>
          <w:sz w:val="24"/>
          <w:szCs w:val="24"/>
        </w:rPr>
        <w:t xml:space="preserve">BARTH, 2006, </w:t>
      </w:r>
      <w:r w:rsidRPr="002D0844">
        <w:rPr>
          <w:rFonts w:ascii="Times New Roman" w:hAnsi="Times New Roman" w:cs="Times New Roman"/>
          <w:sz w:val="24"/>
          <w:szCs w:val="24"/>
        </w:rPr>
        <w:t xml:space="preserve">p. 233), sendo, </w:t>
      </w:r>
      <w:r w:rsidRPr="002D0844">
        <w:rPr>
          <w:rFonts w:ascii="Times New Roman" w:hAnsi="Times New Roman" w:cs="Times New Roman"/>
          <w:sz w:val="24"/>
          <w:szCs w:val="24"/>
        </w:rPr>
        <w:lastRenderedPageBreak/>
        <w:t>portanto, graça de Deus (Jesus Cristo) que “liberta daquela ‘lei do pecado e da morte’” (</w:t>
      </w:r>
      <w:r w:rsidR="00377152" w:rsidRPr="002D0844">
        <w:rPr>
          <w:rFonts w:ascii="Times New Roman" w:hAnsi="Times New Roman" w:cs="Times New Roman"/>
          <w:sz w:val="24"/>
          <w:szCs w:val="24"/>
        </w:rPr>
        <w:t xml:space="preserve">BARTH, 2006, </w:t>
      </w:r>
      <w:r w:rsidRPr="002D0844">
        <w:rPr>
          <w:rFonts w:ascii="Times New Roman" w:hAnsi="Times New Roman" w:cs="Times New Roman"/>
          <w:sz w:val="24"/>
          <w:szCs w:val="24"/>
        </w:rPr>
        <w:t>p. 234). Com isso, em Jesus Cristo se pode “enxergar nossa libertação”, pois ele apresenta a misericórdia de Deus</w:t>
      </w:r>
      <w:r w:rsidR="00082DD0">
        <w:rPr>
          <w:rFonts w:ascii="Times New Roman" w:hAnsi="Times New Roman" w:cs="Times New Roman"/>
          <w:sz w:val="24"/>
          <w:szCs w:val="24"/>
        </w:rPr>
        <w:t xml:space="preserve"> como liberdade e </w:t>
      </w:r>
      <w:r w:rsidRPr="002D0844">
        <w:rPr>
          <w:rFonts w:ascii="Times New Roman" w:hAnsi="Times New Roman" w:cs="Times New Roman"/>
          <w:sz w:val="24"/>
          <w:szCs w:val="24"/>
        </w:rPr>
        <w:t xml:space="preserve">evangelho da vitória sobre o pecado. O evangelho de Jesus Cristo, cuja base é a gratuidade, </w:t>
      </w:r>
      <w:r w:rsidR="00082DD0">
        <w:rPr>
          <w:rFonts w:ascii="Times New Roman" w:hAnsi="Times New Roman" w:cs="Times New Roman"/>
          <w:sz w:val="24"/>
          <w:szCs w:val="24"/>
        </w:rPr>
        <w:t xml:space="preserve">por sua vez, </w:t>
      </w:r>
      <w:r w:rsidRPr="002D0844">
        <w:rPr>
          <w:rFonts w:ascii="Times New Roman" w:hAnsi="Times New Roman" w:cs="Times New Roman"/>
          <w:sz w:val="24"/>
          <w:szCs w:val="24"/>
        </w:rPr>
        <w:t xml:space="preserve">aponta para a superação da autodeterminação compreendia, em consonância a tradição luterana, como </w:t>
      </w:r>
      <w:r w:rsidRPr="002D0844">
        <w:rPr>
          <w:rFonts w:ascii="Times New Roman" w:hAnsi="Times New Roman" w:cs="Times New Roman"/>
          <w:i/>
          <w:sz w:val="24"/>
          <w:szCs w:val="24"/>
        </w:rPr>
        <w:t xml:space="preserve">homo </w:t>
      </w:r>
      <w:proofErr w:type="spellStart"/>
      <w:r w:rsidRPr="002D0844">
        <w:rPr>
          <w:rFonts w:ascii="Times New Roman" w:hAnsi="Times New Roman" w:cs="Times New Roman"/>
          <w:i/>
          <w:sz w:val="24"/>
          <w:szCs w:val="24"/>
        </w:rPr>
        <w:t>incurvatus</w:t>
      </w:r>
      <w:proofErr w:type="spellEnd"/>
      <w:r w:rsidRPr="002D0844">
        <w:rPr>
          <w:rFonts w:ascii="Times New Roman" w:hAnsi="Times New Roman" w:cs="Times New Roman"/>
          <w:i/>
          <w:sz w:val="24"/>
          <w:szCs w:val="24"/>
        </w:rPr>
        <w:t xml:space="preserve"> in se</w:t>
      </w:r>
      <w:r w:rsidRPr="002D0844">
        <w:rPr>
          <w:rFonts w:ascii="Times New Roman" w:hAnsi="Times New Roman" w:cs="Times New Roman"/>
          <w:sz w:val="24"/>
          <w:szCs w:val="24"/>
        </w:rPr>
        <w:t>. Este processo, contudo, para Barth, é movido por uma força que designa de Espírito. Para ele, o Espírito realiza a justificação e a libertação. Ademais, este Espírito da moderação apontaria para o reconhecimento do humano em sua autodeterminação, carente, portanto, da percepção de Deus como salvador (</w:t>
      </w:r>
      <w:r w:rsidR="00377152" w:rsidRPr="002D0844">
        <w:rPr>
          <w:rFonts w:ascii="Times New Roman" w:hAnsi="Times New Roman" w:cs="Times New Roman"/>
          <w:sz w:val="24"/>
          <w:szCs w:val="24"/>
        </w:rPr>
        <w:t xml:space="preserve">BARTH, 2006, </w:t>
      </w:r>
      <w:r w:rsidRPr="002D0844">
        <w:rPr>
          <w:rFonts w:ascii="Times New Roman" w:hAnsi="Times New Roman" w:cs="Times New Roman"/>
          <w:sz w:val="24"/>
          <w:szCs w:val="24"/>
        </w:rPr>
        <w:t>p. 235). Salvação esta, pensada aqui como graça.</w:t>
      </w:r>
      <w:r w:rsidR="00A20C22" w:rsidRPr="002D0844">
        <w:rPr>
          <w:rFonts w:ascii="Times New Roman" w:hAnsi="Times New Roman" w:cs="Times New Roman"/>
          <w:sz w:val="24"/>
          <w:szCs w:val="24"/>
        </w:rPr>
        <w:t xml:space="preserve"> </w:t>
      </w:r>
      <w:r w:rsidRPr="002D0844">
        <w:rPr>
          <w:rFonts w:ascii="Times New Roman" w:hAnsi="Times New Roman" w:cs="Times New Roman"/>
          <w:sz w:val="24"/>
          <w:szCs w:val="24"/>
        </w:rPr>
        <w:t xml:space="preserve">Em resumo, relacionam-se as divisões com o pecado em virtude de seu aspecto </w:t>
      </w:r>
      <w:proofErr w:type="spellStart"/>
      <w:r w:rsidRPr="002D0844">
        <w:rPr>
          <w:rFonts w:ascii="Times New Roman" w:hAnsi="Times New Roman" w:cs="Times New Roman"/>
          <w:sz w:val="24"/>
          <w:szCs w:val="24"/>
        </w:rPr>
        <w:t>autod</w:t>
      </w:r>
      <w:r w:rsidR="00534D6E">
        <w:rPr>
          <w:rFonts w:ascii="Times New Roman" w:hAnsi="Times New Roman" w:cs="Times New Roman"/>
          <w:sz w:val="24"/>
          <w:szCs w:val="24"/>
        </w:rPr>
        <w:t>eterminativo</w:t>
      </w:r>
      <w:proofErr w:type="spellEnd"/>
      <w:r w:rsidR="00534D6E">
        <w:rPr>
          <w:rFonts w:ascii="Times New Roman" w:hAnsi="Times New Roman" w:cs="Times New Roman"/>
          <w:sz w:val="24"/>
          <w:szCs w:val="24"/>
        </w:rPr>
        <w:t xml:space="preserve"> e </w:t>
      </w:r>
      <w:proofErr w:type="spellStart"/>
      <w:r w:rsidR="00534D6E">
        <w:rPr>
          <w:rFonts w:ascii="Times New Roman" w:hAnsi="Times New Roman" w:cs="Times New Roman"/>
          <w:sz w:val="24"/>
          <w:szCs w:val="24"/>
        </w:rPr>
        <w:t>autorreferencial</w:t>
      </w:r>
      <w:proofErr w:type="spellEnd"/>
      <w:r w:rsidR="00534D6E">
        <w:rPr>
          <w:rFonts w:ascii="Times New Roman" w:hAnsi="Times New Roman" w:cs="Times New Roman"/>
          <w:sz w:val="24"/>
          <w:szCs w:val="24"/>
        </w:rPr>
        <w:t xml:space="preserve"> (egoísta)</w:t>
      </w:r>
      <w:r w:rsidRPr="002D0844">
        <w:rPr>
          <w:rFonts w:ascii="Times New Roman" w:hAnsi="Times New Roman" w:cs="Times New Roman"/>
          <w:sz w:val="24"/>
          <w:szCs w:val="24"/>
        </w:rPr>
        <w:t xml:space="preserve">. A contraparte desta postura seria justamente a gratuidade que é desenvolvida na tradição cristã sobretudo a partir da pessoa de Jesus Cristo. Contudo, mantém-se a leitura antropológica de </w:t>
      </w:r>
      <w:proofErr w:type="spellStart"/>
      <w:r w:rsidRPr="002D0844">
        <w:rPr>
          <w:rFonts w:ascii="Times New Roman" w:hAnsi="Times New Roman" w:cs="Times New Roman"/>
          <w:i/>
          <w:sz w:val="24"/>
          <w:szCs w:val="24"/>
        </w:rPr>
        <w:t>simul</w:t>
      </w:r>
      <w:proofErr w:type="spellEnd"/>
      <w:r w:rsidRPr="002D0844">
        <w:rPr>
          <w:rFonts w:ascii="Times New Roman" w:hAnsi="Times New Roman" w:cs="Times New Roman"/>
          <w:i/>
          <w:sz w:val="24"/>
          <w:szCs w:val="24"/>
        </w:rPr>
        <w:t xml:space="preserve"> </w:t>
      </w:r>
      <w:proofErr w:type="spellStart"/>
      <w:r w:rsidRPr="002D0844">
        <w:rPr>
          <w:rFonts w:ascii="Times New Roman" w:hAnsi="Times New Roman" w:cs="Times New Roman"/>
          <w:i/>
          <w:sz w:val="24"/>
          <w:szCs w:val="24"/>
        </w:rPr>
        <w:t>iustus</w:t>
      </w:r>
      <w:proofErr w:type="spellEnd"/>
      <w:r w:rsidRPr="002D0844">
        <w:rPr>
          <w:rFonts w:ascii="Times New Roman" w:hAnsi="Times New Roman" w:cs="Times New Roman"/>
          <w:i/>
          <w:sz w:val="24"/>
          <w:szCs w:val="24"/>
        </w:rPr>
        <w:t xml:space="preserve"> et </w:t>
      </w:r>
      <w:proofErr w:type="spellStart"/>
      <w:r w:rsidRPr="002D0844">
        <w:rPr>
          <w:rFonts w:ascii="Times New Roman" w:hAnsi="Times New Roman" w:cs="Times New Roman"/>
          <w:i/>
          <w:sz w:val="24"/>
          <w:szCs w:val="24"/>
        </w:rPr>
        <w:t>peccator</w:t>
      </w:r>
      <w:proofErr w:type="spellEnd"/>
      <w:r w:rsidRPr="002D0844">
        <w:rPr>
          <w:rFonts w:ascii="Times New Roman" w:hAnsi="Times New Roman" w:cs="Times New Roman"/>
          <w:sz w:val="24"/>
          <w:szCs w:val="24"/>
        </w:rPr>
        <w:t>, isto é, a gratuidade pode ser experimentada, mas não se pode negligenciar o humano em suas limitações.</w:t>
      </w:r>
    </w:p>
    <w:p w:rsidR="0091681C" w:rsidRPr="002D0844" w:rsidRDefault="0091681C" w:rsidP="007D2F0A">
      <w:pPr>
        <w:spacing w:after="0" w:line="276" w:lineRule="auto"/>
        <w:jc w:val="both"/>
        <w:rPr>
          <w:rFonts w:ascii="Times New Roman" w:hAnsi="Times New Roman" w:cs="Times New Roman"/>
          <w:sz w:val="24"/>
          <w:szCs w:val="24"/>
        </w:rPr>
      </w:pPr>
      <w:r w:rsidRPr="002D0844">
        <w:rPr>
          <w:rFonts w:ascii="Times New Roman" w:hAnsi="Times New Roman" w:cs="Times New Roman"/>
          <w:sz w:val="24"/>
          <w:szCs w:val="24"/>
        </w:rPr>
        <w:tab/>
      </w:r>
      <w:r w:rsidRPr="002D0844">
        <w:rPr>
          <w:rFonts w:ascii="Times New Roman" w:hAnsi="Times New Roman" w:cs="Times New Roman"/>
          <w:bCs/>
          <w:iCs/>
          <w:sz w:val="24"/>
          <w:szCs w:val="24"/>
        </w:rPr>
        <w:t>A dimensão do encontro, bem como o testemunho da fé emergem do</w:t>
      </w:r>
      <w:r w:rsidR="001B2FE1" w:rsidRPr="002D0844">
        <w:rPr>
          <w:rFonts w:ascii="Times New Roman" w:hAnsi="Times New Roman" w:cs="Times New Roman"/>
          <w:bCs/>
          <w:iCs/>
          <w:sz w:val="24"/>
          <w:szCs w:val="24"/>
        </w:rPr>
        <w:t xml:space="preserve"> segundo imperativo do DCAC (241</w:t>
      </w:r>
      <w:r w:rsidRPr="002D0844">
        <w:rPr>
          <w:rFonts w:ascii="Times New Roman" w:hAnsi="Times New Roman" w:cs="Times New Roman"/>
          <w:bCs/>
          <w:iCs/>
          <w:sz w:val="24"/>
          <w:szCs w:val="24"/>
        </w:rPr>
        <w:t>). Pensa-se até em uma</w:t>
      </w:r>
      <w:r w:rsidR="00CE2D75">
        <w:rPr>
          <w:rFonts w:ascii="Times New Roman" w:hAnsi="Times New Roman" w:cs="Times New Roman"/>
          <w:bCs/>
          <w:iCs/>
          <w:sz w:val="24"/>
          <w:szCs w:val="24"/>
        </w:rPr>
        <w:t xml:space="preserve"> determinada conversão promovida</w:t>
      </w:r>
      <w:r w:rsidRPr="002D0844">
        <w:rPr>
          <w:rFonts w:ascii="Times New Roman" w:hAnsi="Times New Roman" w:cs="Times New Roman"/>
          <w:bCs/>
          <w:iCs/>
          <w:sz w:val="24"/>
          <w:szCs w:val="24"/>
        </w:rPr>
        <w:t xml:space="preserve"> pela alteridade: “Luteranos e católicos precisam deixar-se transformar continuamente pelo encontro com o outro e pelo testemunho mútuo da fé”. Isto é, o encontro com o outro gera</w:t>
      </w:r>
      <w:r w:rsidR="00CE2D75">
        <w:rPr>
          <w:rFonts w:ascii="Times New Roman" w:hAnsi="Times New Roman" w:cs="Times New Roman"/>
          <w:bCs/>
          <w:iCs/>
          <w:sz w:val="24"/>
          <w:szCs w:val="24"/>
        </w:rPr>
        <w:t>ria</w:t>
      </w:r>
      <w:r w:rsidRPr="002D0844">
        <w:rPr>
          <w:rFonts w:ascii="Times New Roman" w:hAnsi="Times New Roman" w:cs="Times New Roman"/>
          <w:bCs/>
          <w:iCs/>
          <w:sz w:val="24"/>
          <w:szCs w:val="24"/>
        </w:rPr>
        <w:t xml:space="preserve"> uma transformação </w:t>
      </w:r>
      <w:r w:rsidR="00CE2D75">
        <w:rPr>
          <w:rFonts w:ascii="Times New Roman" w:hAnsi="Times New Roman" w:cs="Times New Roman"/>
          <w:bCs/>
          <w:iCs/>
          <w:sz w:val="24"/>
          <w:szCs w:val="24"/>
        </w:rPr>
        <w:t>que poderia ser</w:t>
      </w:r>
      <w:r w:rsidRPr="002D0844">
        <w:rPr>
          <w:rFonts w:ascii="Times New Roman" w:hAnsi="Times New Roman" w:cs="Times New Roman"/>
          <w:bCs/>
          <w:iCs/>
          <w:sz w:val="24"/>
          <w:szCs w:val="24"/>
        </w:rPr>
        <w:t xml:space="preserve"> vivida também por meio do testemunho da fé. Efetivamente, este imperativo dialoga com o que </w:t>
      </w:r>
      <w:proofErr w:type="spellStart"/>
      <w:r w:rsidRPr="002D0844">
        <w:rPr>
          <w:rFonts w:ascii="Times New Roman" w:hAnsi="Times New Roman" w:cs="Times New Roman"/>
          <w:bCs/>
          <w:iCs/>
          <w:sz w:val="24"/>
          <w:szCs w:val="24"/>
        </w:rPr>
        <w:t>Sinner</w:t>
      </w:r>
      <w:proofErr w:type="spellEnd"/>
      <w:r w:rsidRPr="002D0844">
        <w:rPr>
          <w:rFonts w:ascii="Times New Roman" w:hAnsi="Times New Roman" w:cs="Times New Roman"/>
          <w:bCs/>
          <w:iCs/>
          <w:sz w:val="24"/>
          <w:szCs w:val="24"/>
        </w:rPr>
        <w:t xml:space="preserve"> chama de </w:t>
      </w:r>
      <w:r w:rsidRPr="002D0844">
        <w:rPr>
          <w:rFonts w:ascii="Times New Roman" w:hAnsi="Times New Roman" w:cs="Times New Roman"/>
          <w:sz w:val="24"/>
          <w:szCs w:val="24"/>
        </w:rPr>
        <w:t>“viver como cidadão/ã: confiança no contexto da desconfiança”</w:t>
      </w:r>
      <w:r w:rsidR="00120AF3" w:rsidRPr="002D0844">
        <w:rPr>
          <w:rFonts w:ascii="Times New Roman" w:hAnsi="Times New Roman" w:cs="Times New Roman"/>
          <w:sz w:val="24"/>
          <w:szCs w:val="24"/>
        </w:rPr>
        <w:t xml:space="preserve"> (SINNER, 2014, p. 39)</w:t>
      </w:r>
      <w:r w:rsidRPr="002D0844">
        <w:rPr>
          <w:rFonts w:ascii="Times New Roman" w:hAnsi="Times New Roman" w:cs="Times New Roman"/>
          <w:sz w:val="24"/>
          <w:szCs w:val="24"/>
        </w:rPr>
        <w:t xml:space="preserve">, o que pode ser aqui relido como viver a cidadania de forma ecumênica. </w:t>
      </w:r>
      <w:proofErr w:type="spellStart"/>
      <w:r w:rsidRPr="002D0844">
        <w:rPr>
          <w:rFonts w:ascii="Times New Roman" w:hAnsi="Times New Roman" w:cs="Times New Roman"/>
          <w:sz w:val="24"/>
          <w:szCs w:val="24"/>
        </w:rPr>
        <w:t>Sinner</w:t>
      </w:r>
      <w:proofErr w:type="spellEnd"/>
      <w:r w:rsidRPr="002D0844">
        <w:rPr>
          <w:rFonts w:ascii="Times New Roman" w:hAnsi="Times New Roman" w:cs="Times New Roman"/>
          <w:sz w:val="24"/>
          <w:szCs w:val="24"/>
        </w:rPr>
        <w:t xml:space="preserve"> pensa a confiança como aspecto necessário para o funcionamento das estruturas. No contexto da graça e da justificação, Barth pensa também o aspecto da fé. Para ele, a fé do Filho justifica a humanidade. Aqui é possível correlacionar Barth com o texto de </w:t>
      </w:r>
      <w:proofErr w:type="spellStart"/>
      <w:r w:rsidRPr="002D0844">
        <w:rPr>
          <w:rFonts w:ascii="Times New Roman" w:hAnsi="Times New Roman" w:cs="Times New Roman"/>
          <w:sz w:val="24"/>
          <w:szCs w:val="24"/>
        </w:rPr>
        <w:t>Tillich</w:t>
      </w:r>
      <w:proofErr w:type="spellEnd"/>
      <w:r w:rsidRPr="002D0844">
        <w:rPr>
          <w:rFonts w:ascii="Times New Roman" w:hAnsi="Times New Roman" w:cs="Times New Roman"/>
          <w:sz w:val="24"/>
          <w:szCs w:val="24"/>
        </w:rPr>
        <w:t xml:space="preserve"> mencionado acima, onde atenta-se ao risco </w:t>
      </w:r>
      <w:proofErr w:type="gramStart"/>
      <w:r w:rsidRPr="002D0844">
        <w:rPr>
          <w:rFonts w:ascii="Times New Roman" w:hAnsi="Times New Roman" w:cs="Times New Roman"/>
          <w:sz w:val="24"/>
          <w:szCs w:val="24"/>
        </w:rPr>
        <w:t>da</w:t>
      </w:r>
      <w:proofErr w:type="gramEnd"/>
      <w:r w:rsidRPr="002D0844">
        <w:rPr>
          <w:rFonts w:ascii="Times New Roman" w:hAnsi="Times New Roman" w:cs="Times New Roman"/>
          <w:sz w:val="24"/>
          <w:szCs w:val="24"/>
        </w:rPr>
        <w:t xml:space="preserve"> fé tornar-se </w:t>
      </w:r>
      <w:r w:rsidRPr="002D0844">
        <w:rPr>
          <w:rFonts w:ascii="Times New Roman" w:hAnsi="Times New Roman" w:cs="Times New Roman"/>
          <w:i/>
          <w:sz w:val="24"/>
          <w:szCs w:val="24"/>
        </w:rPr>
        <w:t>obra para a salvação</w:t>
      </w:r>
      <w:r w:rsidRPr="002D0844">
        <w:rPr>
          <w:rFonts w:ascii="Times New Roman" w:hAnsi="Times New Roman" w:cs="Times New Roman"/>
          <w:sz w:val="24"/>
          <w:szCs w:val="24"/>
        </w:rPr>
        <w:t>. Neste sentido, pensa-se a fé no horizonte da gratuidade e não da autodeterminação. A ética oriunda desta forma de</w:t>
      </w:r>
      <w:r w:rsidR="00AB7616">
        <w:rPr>
          <w:rFonts w:ascii="Times New Roman" w:hAnsi="Times New Roman" w:cs="Times New Roman"/>
          <w:sz w:val="24"/>
          <w:szCs w:val="24"/>
        </w:rPr>
        <w:t xml:space="preserve"> pensar a fé, portanto, não seria</w:t>
      </w:r>
      <w:r w:rsidRPr="002D0844">
        <w:rPr>
          <w:rFonts w:ascii="Times New Roman" w:hAnsi="Times New Roman" w:cs="Times New Roman"/>
          <w:sz w:val="24"/>
          <w:szCs w:val="24"/>
        </w:rPr>
        <w:t xml:space="preserve"> uma ética </w:t>
      </w:r>
      <w:r w:rsidRPr="00AB7616">
        <w:rPr>
          <w:rFonts w:ascii="Times New Roman" w:hAnsi="Times New Roman" w:cs="Times New Roman"/>
          <w:i/>
          <w:sz w:val="24"/>
          <w:szCs w:val="24"/>
        </w:rPr>
        <w:t>meritocrática</w:t>
      </w:r>
      <w:r w:rsidR="00AB7616">
        <w:rPr>
          <w:rFonts w:ascii="Times New Roman" w:hAnsi="Times New Roman" w:cs="Times New Roman"/>
          <w:sz w:val="24"/>
          <w:szCs w:val="24"/>
        </w:rPr>
        <w:t>, pelo contrário, apontaria</w:t>
      </w:r>
      <w:r w:rsidRPr="002D0844">
        <w:rPr>
          <w:rFonts w:ascii="Times New Roman" w:hAnsi="Times New Roman" w:cs="Times New Roman"/>
          <w:sz w:val="24"/>
          <w:szCs w:val="24"/>
        </w:rPr>
        <w:t xml:space="preserve"> para a gratuidade. Des</w:t>
      </w:r>
      <w:r w:rsidR="00AB7616">
        <w:rPr>
          <w:rFonts w:ascii="Times New Roman" w:hAnsi="Times New Roman" w:cs="Times New Roman"/>
          <w:sz w:val="24"/>
          <w:szCs w:val="24"/>
        </w:rPr>
        <w:t>ta forma, a ética da graça se daria</w:t>
      </w:r>
      <w:r w:rsidRPr="002D0844">
        <w:rPr>
          <w:rFonts w:ascii="Times New Roman" w:hAnsi="Times New Roman" w:cs="Times New Roman"/>
          <w:sz w:val="24"/>
          <w:szCs w:val="24"/>
        </w:rPr>
        <w:t xml:space="preserve"> por meio da vivência permeada pela humanidade de Jesus (</w:t>
      </w:r>
      <w:r w:rsidR="00377152" w:rsidRPr="002D0844">
        <w:rPr>
          <w:rFonts w:ascii="Times New Roman" w:hAnsi="Times New Roman" w:cs="Times New Roman"/>
          <w:sz w:val="24"/>
          <w:szCs w:val="24"/>
        </w:rPr>
        <w:t xml:space="preserve">BARTH, 2006, </w:t>
      </w:r>
      <w:r w:rsidRPr="002D0844">
        <w:rPr>
          <w:rFonts w:ascii="Times New Roman" w:hAnsi="Times New Roman" w:cs="Times New Roman"/>
          <w:sz w:val="24"/>
          <w:szCs w:val="24"/>
        </w:rPr>
        <w:t xml:space="preserve">p. 220). Aspecto que é reforçado pela noção </w:t>
      </w:r>
      <w:proofErr w:type="spellStart"/>
      <w:r w:rsidRPr="002D0844">
        <w:rPr>
          <w:rFonts w:ascii="Times New Roman" w:hAnsi="Times New Roman" w:cs="Times New Roman"/>
          <w:sz w:val="24"/>
          <w:szCs w:val="24"/>
        </w:rPr>
        <w:t>barthiana</w:t>
      </w:r>
      <w:proofErr w:type="spellEnd"/>
      <w:r w:rsidRPr="002D0844">
        <w:rPr>
          <w:rFonts w:ascii="Times New Roman" w:hAnsi="Times New Roman" w:cs="Times New Roman"/>
          <w:sz w:val="24"/>
          <w:szCs w:val="24"/>
        </w:rPr>
        <w:t xml:space="preserve"> de </w:t>
      </w:r>
      <w:r w:rsidRPr="002D0844">
        <w:rPr>
          <w:rFonts w:ascii="Times New Roman" w:hAnsi="Times New Roman" w:cs="Times New Roman"/>
          <w:i/>
          <w:sz w:val="24"/>
          <w:szCs w:val="24"/>
        </w:rPr>
        <w:t>Cristo em nós</w:t>
      </w:r>
      <w:r w:rsidRPr="002D0844">
        <w:rPr>
          <w:rFonts w:ascii="Times New Roman" w:hAnsi="Times New Roman" w:cs="Times New Roman"/>
          <w:sz w:val="24"/>
          <w:szCs w:val="24"/>
        </w:rPr>
        <w:t>. De acordo com Zeferino:</w:t>
      </w:r>
    </w:p>
    <w:p w:rsidR="0091681C" w:rsidRPr="002D0844" w:rsidRDefault="0091681C" w:rsidP="007D2F0A">
      <w:pPr>
        <w:spacing w:line="276" w:lineRule="auto"/>
        <w:rPr>
          <w:rFonts w:ascii="Times New Roman" w:hAnsi="Times New Roman" w:cs="Times New Roman"/>
        </w:rPr>
      </w:pPr>
    </w:p>
    <w:p w:rsidR="0091681C" w:rsidRPr="002D0844" w:rsidRDefault="0091681C" w:rsidP="002D0844">
      <w:pPr>
        <w:spacing w:after="0" w:line="240" w:lineRule="auto"/>
        <w:ind w:left="2268"/>
        <w:jc w:val="both"/>
        <w:rPr>
          <w:rStyle w:val="A1"/>
          <w:rFonts w:ascii="Times New Roman" w:hAnsi="Times New Roman" w:cs="Times New Roman"/>
        </w:rPr>
      </w:pPr>
      <w:r w:rsidRPr="002D0844">
        <w:rPr>
          <w:rStyle w:val="A1"/>
          <w:rFonts w:ascii="Times New Roman" w:hAnsi="Times New Roman" w:cs="Times New Roman"/>
        </w:rPr>
        <w:t>Para Karl Barth, o cristão é o “Cristo em nós”, ou seja, o cristão é a pessoa que, sob o abalo da conversão, gerado pelo movimento de Deus em sua direção, torna-se pessoa política. O homem cristão é homem político. Faz parte e, independentemente do seu cargo, é submisso à comunidade civil. O homem cristão vive em comunidade, e a reunião das pessoas chamadas por Cristo é a comunidade cristã, que, por sua vez, também existe politicamente (ZEFERINO, 2014, p. 107).</w:t>
      </w:r>
    </w:p>
    <w:p w:rsidR="0091681C" w:rsidRPr="002D0844" w:rsidRDefault="0091681C" w:rsidP="007D2F0A">
      <w:pPr>
        <w:spacing w:after="0" w:line="276" w:lineRule="auto"/>
        <w:jc w:val="both"/>
        <w:rPr>
          <w:rFonts w:ascii="Times New Roman" w:hAnsi="Times New Roman" w:cs="Times New Roman"/>
        </w:rPr>
      </w:pPr>
    </w:p>
    <w:p w:rsidR="0091681C" w:rsidRPr="002D0844" w:rsidRDefault="0091681C" w:rsidP="007D2F0A">
      <w:pPr>
        <w:spacing w:after="0" w:line="276" w:lineRule="auto"/>
        <w:jc w:val="both"/>
        <w:rPr>
          <w:rFonts w:ascii="Times New Roman" w:hAnsi="Times New Roman" w:cs="Times New Roman"/>
          <w:sz w:val="24"/>
          <w:szCs w:val="24"/>
        </w:rPr>
      </w:pPr>
      <w:r w:rsidRPr="002D0844">
        <w:rPr>
          <w:rFonts w:ascii="Times New Roman" w:hAnsi="Times New Roman" w:cs="Times New Roman"/>
        </w:rPr>
        <w:tab/>
      </w:r>
      <w:r w:rsidRPr="002D0844">
        <w:rPr>
          <w:rFonts w:ascii="Times New Roman" w:hAnsi="Times New Roman" w:cs="Times New Roman"/>
          <w:sz w:val="24"/>
          <w:szCs w:val="24"/>
        </w:rPr>
        <w:t xml:space="preserve">O cristo em nós </w:t>
      </w:r>
      <w:proofErr w:type="spellStart"/>
      <w:r w:rsidRPr="002D0844">
        <w:rPr>
          <w:rFonts w:ascii="Times New Roman" w:hAnsi="Times New Roman" w:cs="Times New Roman"/>
          <w:sz w:val="24"/>
          <w:szCs w:val="24"/>
        </w:rPr>
        <w:t>barthiano</w:t>
      </w:r>
      <w:proofErr w:type="spellEnd"/>
      <w:r w:rsidRPr="002D0844">
        <w:rPr>
          <w:rFonts w:ascii="Times New Roman" w:hAnsi="Times New Roman" w:cs="Times New Roman"/>
          <w:sz w:val="24"/>
          <w:szCs w:val="24"/>
        </w:rPr>
        <w:t xml:space="preserve"> seria como que um pressuposto ético, o qual emerge de uma forma própria de confiança e espiritualidade experimentada na tradição cristã que pensa a figura de um galileu da periferia que, em sua atuação, esvazia-se em favor do próximo. Nesta direção, é inegável a relação entre fé e ética. Na medida em que a </w:t>
      </w:r>
      <w:r w:rsidRPr="002D0844">
        <w:rPr>
          <w:rFonts w:ascii="Times New Roman" w:hAnsi="Times New Roman" w:cs="Times New Roman"/>
          <w:sz w:val="24"/>
          <w:szCs w:val="24"/>
        </w:rPr>
        <w:lastRenderedPageBreak/>
        <w:t>confiança não é pensada enquanto algo estanque, mas dinamismo que pode pôr em movimento também a ação ecumênica.</w:t>
      </w:r>
    </w:p>
    <w:p w:rsidR="00DE4DD7" w:rsidRPr="002D0844" w:rsidRDefault="00DE4DD7" w:rsidP="007D2F0A">
      <w:pPr>
        <w:spacing w:after="0" w:line="276" w:lineRule="auto"/>
        <w:jc w:val="both"/>
        <w:rPr>
          <w:rFonts w:ascii="Times New Roman" w:hAnsi="Times New Roman" w:cs="Times New Roman"/>
          <w:sz w:val="24"/>
          <w:szCs w:val="24"/>
        </w:rPr>
      </w:pPr>
      <w:r w:rsidRPr="002D0844">
        <w:rPr>
          <w:rFonts w:ascii="Times New Roman" w:hAnsi="Times New Roman" w:cs="Times New Roman"/>
          <w:sz w:val="24"/>
          <w:szCs w:val="24"/>
        </w:rPr>
        <w:tab/>
      </w:r>
      <w:r w:rsidRPr="002D0844">
        <w:rPr>
          <w:rFonts w:ascii="Times New Roman" w:hAnsi="Times New Roman" w:cs="Times New Roman"/>
          <w:bCs/>
          <w:iCs/>
          <w:sz w:val="24"/>
          <w:szCs w:val="24"/>
        </w:rPr>
        <w:t xml:space="preserve">O terceiro imperativo em grande parte ecoa o primeiro. Aponta, porém, de forma mais explícita a proposição da concretização da unidade visível (DCAC 242). Trata-se, portanto, de um caráter identitário do diálogo ecumênico. Neste sentido, trata-se de </w:t>
      </w:r>
      <w:r w:rsidRPr="002D0844">
        <w:rPr>
          <w:rFonts w:ascii="Times New Roman" w:hAnsi="Times New Roman" w:cs="Times New Roman"/>
          <w:bCs/>
          <w:i/>
          <w:iCs/>
          <w:sz w:val="24"/>
          <w:szCs w:val="24"/>
        </w:rPr>
        <w:t>ser ecumênico</w:t>
      </w:r>
      <w:r w:rsidRPr="002D0844">
        <w:rPr>
          <w:rFonts w:ascii="Times New Roman" w:hAnsi="Times New Roman" w:cs="Times New Roman"/>
          <w:bCs/>
          <w:iCs/>
          <w:sz w:val="24"/>
          <w:szCs w:val="24"/>
        </w:rPr>
        <w:t xml:space="preserve">, o que ecoa a ideia </w:t>
      </w:r>
      <w:proofErr w:type="spellStart"/>
      <w:r w:rsidRPr="002D0844">
        <w:rPr>
          <w:rFonts w:ascii="Times New Roman" w:hAnsi="Times New Roman" w:cs="Times New Roman"/>
          <w:bCs/>
          <w:iCs/>
          <w:sz w:val="24"/>
          <w:szCs w:val="24"/>
        </w:rPr>
        <w:t>sinneriana</w:t>
      </w:r>
      <w:proofErr w:type="spellEnd"/>
      <w:r w:rsidRPr="002D0844">
        <w:rPr>
          <w:rFonts w:ascii="Times New Roman" w:hAnsi="Times New Roman" w:cs="Times New Roman"/>
          <w:bCs/>
          <w:iCs/>
          <w:sz w:val="24"/>
          <w:szCs w:val="24"/>
        </w:rPr>
        <w:t xml:space="preserve"> de </w:t>
      </w:r>
      <w:r w:rsidRPr="002D0844">
        <w:rPr>
          <w:rFonts w:ascii="Times New Roman" w:hAnsi="Times New Roman" w:cs="Times New Roman"/>
          <w:sz w:val="24"/>
          <w:szCs w:val="24"/>
        </w:rPr>
        <w:t xml:space="preserve">“Ser cidadão/ã: dignidade e direitos” (SINNER, 2014, p. 38). Isto é, o humano é pensado em sua dignidade também relacional. Com isso, o ser não é pensado de forma isolada, mas enquanto </w:t>
      </w:r>
      <w:r w:rsidRPr="002D0844">
        <w:rPr>
          <w:rFonts w:ascii="Times New Roman" w:hAnsi="Times New Roman" w:cs="Times New Roman"/>
          <w:i/>
          <w:sz w:val="24"/>
          <w:szCs w:val="24"/>
        </w:rPr>
        <w:t>ser com o outro</w:t>
      </w:r>
      <w:r w:rsidR="00AB7616">
        <w:rPr>
          <w:rFonts w:ascii="Times New Roman" w:hAnsi="Times New Roman" w:cs="Times New Roman"/>
          <w:sz w:val="24"/>
          <w:szCs w:val="24"/>
        </w:rPr>
        <w:t>. Com efeito, esta</w:t>
      </w:r>
      <w:r w:rsidRPr="002D0844">
        <w:rPr>
          <w:rFonts w:ascii="Times New Roman" w:hAnsi="Times New Roman" w:cs="Times New Roman"/>
          <w:sz w:val="24"/>
          <w:szCs w:val="24"/>
        </w:rPr>
        <w:t xml:space="preserve"> leitura dialoga com o pensamento de Karl Barth que pensa o humano também sempre </w:t>
      </w:r>
      <w:proofErr w:type="spellStart"/>
      <w:r w:rsidRPr="002D0844">
        <w:rPr>
          <w:rFonts w:ascii="Times New Roman" w:hAnsi="Times New Roman" w:cs="Times New Roman"/>
          <w:sz w:val="24"/>
          <w:szCs w:val="24"/>
        </w:rPr>
        <w:t>relacionalmente</w:t>
      </w:r>
      <w:proofErr w:type="spellEnd"/>
      <w:r w:rsidRPr="002D0844">
        <w:rPr>
          <w:rFonts w:ascii="Times New Roman" w:hAnsi="Times New Roman" w:cs="Times New Roman"/>
          <w:sz w:val="24"/>
          <w:szCs w:val="24"/>
        </w:rPr>
        <w:t xml:space="preserve">, aquilo que em sua KD III </w:t>
      </w:r>
      <w:r w:rsidR="00547BD1" w:rsidRPr="002D0844">
        <w:rPr>
          <w:rFonts w:ascii="Times New Roman" w:hAnsi="Times New Roman" w:cs="Times New Roman"/>
          <w:sz w:val="24"/>
          <w:szCs w:val="24"/>
        </w:rPr>
        <w:t xml:space="preserve">(1978) </w:t>
      </w:r>
      <w:r w:rsidRPr="002D0844">
        <w:rPr>
          <w:rFonts w:ascii="Times New Roman" w:hAnsi="Times New Roman" w:cs="Times New Roman"/>
          <w:sz w:val="24"/>
          <w:szCs w:val="24"/>
        </w:rPr>
        <w:t>chamará de co-humanidade (</w:t>
      </w:r>
      <w:proofErr w:type="spellStart"/>
      <w:r w:rsidRPr="002D0844">
        <w:rPr>
          <w:rFonts w:ascii="Times New Roman" w:hAnsi="Times New Roman" w:cs="Times New Roman"/>
          <w:i/>
          <w:sz w:val="24"/>
          <w:szCs w:val="24"/>
        </w:rPr>
        <w:t>Mitmenschlichkeit</w:t>
      </w:r>
      <w:proofErr w:type="spellEnd"/>
      <w:r w:rsidRPr="002D0844">
        <w:rPr>
          <w:rFonts w:ascii="Times New Roman" w:hAnsi="Times New Roman" w:cs="Times New Roman"/>
          <w:sz w:val="24"/>
          <w:szCs w:val="24"/>
        </w:rPr>
        <w:t xml:space="preserve">). Assim como na KD, </w:t>
      </w:r>
      <w:r w:rsidR="00AB7616">
        <w:rPr>
          <w:rFonts w:ascii="Times New Roman" w:hAnsi="Times New Roman" w:cs="Times New Roman"/>
          <w:sz w:val="24"/>
          <w:szCs w:val="24"/>
        </w:rPr>
        <w:t xml:space="preserve">em </w:t>
      </w:r>
      <w:r w:rsidR="00AB7616">
        <w:rPr>
          <w:rFonts w:ascii="Times New Roman" w:hAnsi="Times New Roman" w:cs="Times New Roman"/>
          <w:i/>
          <w:sz w:val="24"/>
          <w:szCs w:val="24"/>
        </w:rPr>
        <w:t>Evangelho e Lei</w:t>
      </w:r>
      <w:r w:rsidRPr="002D0844">
        <w:rPr>
          <w:rFonts w:ascii="Times New Roman" w:hAnsi="Times New Roman" w:cs="Times New Roman"/>
          <w:sz w:val="24"/>
          <w:szCs w:val="24"/>
        </w:rPr>
        <w:t xml:space="preserve"> o humano é pensado a partir da sua relação com Deus, isto é, a partir da ideia de aliança, que seria a promessa que antecede a lei (</w:t>
      </w:r>
      <w:r w:rsidR="00377152" w:rsidRPr="002D0844">
        <w:rPr>
          <w:rFonts w:ascii="Times New Roman" w:hAnsi="Times New Roman" w:cs="Times New Roman"/>
          <w:sz w:val="24"/>
          <w:szCs w:val="24"/>
        </w:rPr>
        <w:t xml:space="preserve">BARTH, 2006, </w:t>
      </w:r>
      <w:r w:rsidRPr="002D0844">
        <w:rPr>
          <w:rFonts w:ascii="Times New Roman" w:hAnsi="Times New Roman" w:cs="Times New Roman"/>
          <w:sz w:val="24"/>
          <w:szCs w:val="24"/>
        </w:rPr>
        <w:t>p.</w:t>
      </w:r>
      <w:r w:rsidR="00167D68">
        <w:rPr>
          <w:rFonts w:ascii="Times New Roman" w:hAnsi="Times New Roman" w:cs="Times New Roman"/>
          <w:sz w:val="24"/>
          <w:szCs w:val="24"/>
        </w:rPr>
        <w:t xml:space="preserve"> 217). Esta promessa (aliança) seria</w:t>
      </w:r>
      <w:r w:rsidRPr="002D0844">
        <w:rPr>
          <w:rFonts w:ascii="Times New Roman" w:hAnsi="Times New Roman" w:cs="Times New Roman"/>
          <w:sz w:val="24"/>
          <w:szCs w:val="24"/>
        </w:rPr>
        <w:t>, em si mesma</w:t>
      </w:r>
      <w:r w:rsidR="00167D68">
        <w:rPr>
          <w:rFonts w:ascii="Times New Roman" w:hAnsi="Times New Roman" w:cs="Times New Roman"/>
          <w:sz w:val="24"/>
          <w:szCs w:val="24"/>
        </w:rPr>
        <w:t xml:space="preserve"> graça de Deus que por sua vez está</w:t>
      </w:r>
      <w:r w:rsidRPr="002D0844">
        <w:rPr>
          <w:rFonts w:ascii="Times New Roman" w:hAnsi="Times New Roman" w:cs="Times New Roman"/>
          <w:sz w:val="24"/>
          <w:szCs w:val="24"/>
        </w:rPr>
        <w:t xml:space="preserve"> identificada com Jesus Cristo, a palavra de Deus que se torna humanidade (</w:t>
      </w:r>
      <w:r w:rsidR="00377152" w:rsidRPr="002D0844">
        <w:rPr>
          <w:rFonts w:ascii="Times New Roman" w:hAnsi="Times New Roman" w:cs="Times New Roman"/>
          <w:sz w:val="24"/>
          <w:szCs w:val="24"/>
        </w:rPr>
        <w:t xml:space="preserve">BARTH, 2006, </w:t>
      </w:r>
      <w:r w:rsidRPr="002D0844">
        <w:rPr>
          <w:rFonts w:ascii="Times New Roman" w:hAnsi="Times New Roman" w:cs="Times New Roman"/>
          <w:sz w:val="24"/>
          <w:szCs w:val="24"/>
        </w:rPr>
        <w:t>p. 218). Para Barth, esta graça tem a ver com uma vida nova (</w:t>
      </w:r>
      <w:r w:rsidR="00377152" w:rsidRPr="002D0844">
        <w:rPr>
          <w:rFonts w:ascii="Times New Roman" w:hAnsi="Times New Roman" w:cs="Times New Roman"/>
          <w:sz w:val="24"/>
          <w:szCs w:val="24"/>
        </w:rPr>
        <w:t xml:space="preserve">BARTH, 2006, </w:t>
      </w:r>
      <w:r w:rsidRPr="002D0844">
        <w:rPr>
          <w:rFonts w:ascii="Times New Roman" w:hAnsi="Times New Roman" w:cs="Times New Roman"/>
          <w:sz w:val="24"/>
          <w:szCs w:val="24"/>
        </w:rPr>
        <w:t>p. 222). Com isso, o ser ecumênico é pensado também como expressão da graça.</w:t>
      </w:r>
    </w:p>
    <w:p w:rsidR="008759EE" w:rsidRPr="002D0844" w:rsidRDefault="008759EE" w:rsidP="007D2F0A">
      <w:pPr>
        <w:spacing w:after="0" w:line="276" w:lineRule="auto"/>
        <w:jc w:val="both"/>
        <w:rPr>
          <w:rFonts w:ascii="Times New Roman" w:hAnsi="Times New Roman" w:cs="Times New Roman"/>
          <w:sz w:val="24"/>
          <w:szCs w:val="24"/>
        </w:rPr>
      </w:pPr>
      <w:r w:rsidRPr="002D0844">
        <w:rPr>
          <w:rFonts w:ascii="Times New Roman" w:hAnsi="Times New Roman" w:cs="Times New Roman"/>
          <w:bCs/>
          <w:iCs/>
          <w:sz w:val="24"/>
          <w:szCs w:val="24"/>
        </w:rPr>
        <w:tab/>
        <w:t xml:space="preserve">A força do evangelho, evocada pelo quarto imperativo ecumênico (DCAC 243), diante da noção de graça tratada por Barth, precisa ser lida também como ação. Na lógica </w:t>
      </w:r>
      <w:proofErr w:type="spellStart"/>
      <w:r w:rsidRPr="002D0844">
        <w:rPr>
          <w:rFonts w:ascii="Times New Roman" w:hAnsi="Times New Roman" w:cs="Times New Roman"/>
          <w:bCs/>
          <w:iCs/>
          <w:sz w:val="24"/>
          <w:szCs w:val="24"/>
        </w:rPr>
        <w:t>barthiana</w:t>
      </w:r>
      <w:proofErr w:type="spellEnd"/>
      <w:r w:rsidRPr="002D0844">
        <w:rPr>
          <w:rFonts w:ascii="Times New Roman" w:hAnsi="Times New Roman" w:cs="Times New Roman"/>
          <w:bCs/>
          <w:iCs/>
          <w:sz w:val="24"/>
          <w:szCs w:val="24"/>
        </w:rPr>
        <w:t xml:space="preserve">, a força do evangelho seria o movimento de Deus que move o humano em direção ao próximo. Esta relação ética em chave de gratuidade pode ser lida como serviço, o que traz à tona a ideia de </w:t>
      </w:r>
      <w:r w:rsidRPr="002D0844">
        <w:rPr>
          <w:rFonts w:ascii="Times New Roman" w:hAnsi="Times New Roman" w:cs="Times New Roman"/>
          <w:sz w:val="24"/>
          <w:szCs w:val="24"/>
        </w:rPr>
        <w:t xml:space="preserve">“Servir como cidadão/ã: liberdade e serviço” (SINNER, 2014, p. 40). Efetivamente, </w:t>
      </w:r>
      <w:proofErr w:type="gramStart"/>
      <w:r w:rsidRPr="002D0844">
        <w:rPr>
          <w:rFonts w:ascii="Times New Roman" w:hAnsi="Times New Roman" w:cs="Times New Roman"/>
          <w:sz w:val="24"/>
          <w:szCs w:val="24"/>
        </w:rPr>
        <w:t>liberdade e gratuidade estão em relação</w:t>
      </w:r>
      <w:proofErr w:type="gramEnd"/>
      <w:r w:rsidRPr="002D0844">
        <w:rPr>
          <w:rFonts w:ascii="Times New Roman" w:hAnsi="Times New Roman" w:cs="Times New Roman"/>
          <w:sz w:val="24"/>
          <w:szCs w:val="24"/>
        </w:rPr>
        <w:t xml:space="preserve"> pois, se a ação em favor de outrem fosse resultado de coerção não seria graça. Contudo, cabe </w:t>
      </w:r>
      <w:r w:rsidR="00430ECC">
        <w:rPr>
          <w:rFonts w:ascii="Times New Roman" w:hAnsi="Times New Roman" w:cs="Times New Roman"/>
          <w:sz w:val="24"/>
          <w:szCs w:val="24"/>
        </w:rPr>
        <w:t>elucidar que esta</w:t>
      </w:r>
      <w:r w:rsidRPr="002D0844">
        <w:rPr>
          <w:rFonts w:ascii="Times New Roman" w:hAnsi="Times New Roman" w:cs="Times New Roman"/>
          <w:sz w:val="24"/>
          <w:szCs w:val="24"/>
        </w:rPr>
        <w:t xml:space="preserve"> ética é chamada por Barth de lei. Contudo, não se trata de uma lei enquanto coerção, mas enquanto resposta do próprio Cristo no humano, o Cristo </w:t>
      </w:r>
      <w:proofErr w:type="gramStart"/>
      <w:r w:rsidRPr="002D0844">
        <w:rPr>
          <w:rFonts w:ascii="Times New Roman" w:hAnsi="Times New Roman" w:cs="Times New Roman"/>
          <w:sz w:val="24"/>
          <w:szCs w:val="24"/>
        </w:rPr>
        <w:t>em nós supracitado</w:t>
      </w:r>
      <w:proofErr w:type="gramEnd"/>
      <w:r w:rsidRPr="002D0844">
        <w:rPr>
          <w:rFonts w:ascii="Times New Roman" w:hAnsi="Times New Roman" w:cs="Times New Roman"/>
          <w:sz w:val="24"/>
          <w:szCs w:val="24"/>
        </w:rPr>
        <w:t>. Desta forma, a noção de lei é lida como parte do evangelho (</w:t>
      </w:r>
      <w:r w:rsidR="00377152" w:rsidRPr="002D0844">
        <w:rPr>
          <w:rFonts w:ascii="Times New Roman" w:hAnsi="Times New Roman" w:cs="Times New Roman"/>
          <w:sz w:val="24"/>
          <w:szCs w:val="24"/>
        </w:rPr>
        <w:t xml:space="preserve">BARTH, 2006, </w:t>
      </w:r>
      <w:r w:rsidR="00430ECC">
        <w:rPr>
          <w:rFonts w:ascii="Times New Roman" w:hAnsi="Times New Roman" w:cs="Times New Roman"/>
          <w:sz w:val="24"/>
          <w:szCs w:val="24"/>
        </w:rPr>
        <w:t>p. 218). E</w:t>
      </w:r>
      <w:r w:rsidRPr="002D0844">
        <w:rPr>
          <w:rFonts w:ascii="Times New Roman" w:hAnsi="Times New Roman" w:cs="Times New Roman"/>
          <w:sz w:val="24"/>
          <w:szCs w:val="24"/>
        </w:rPr>
        <w:t>nquanto forma da graça</w:t>
      </w:r>
      <w:r w:rsidR="00430ECC">
        <w:rPr>
          <w:rFonts w:ascii="Times New Roman" w:hAnsi="Times New Roman" w:cs="Times New Roman"/>
          <w:sz w:val="24"/>
          <w:szCs w:val="24"/>
        </w:rPr>
        <w:t>,</w:t>
      </w:r>
      <w:r w:rsidRPr="002D0844">
        <w:rPr>
          <w:rFonts w:ascii="Times New Roman" w:hAnsi="Times New Roman" w:cs="Times New Roman"/>
          <w:sz w:val="24"/>
          <w:szCs w:val="24"/>
        </w:rPr>
        <w:t xml:space="preserve"> ela aponta para a conformidade com o ser de Deus. Assim, a obediência da fé é a lei que emerge como expressão da graça. Ademais, a graça tem a ver com o </w:t>
      </w:r>
      <w:r w:rsidRPr="002D0844">
        <w:rPr>
          <w:rFonts w:ascii="Times New Roman" w:hAnsi="Times New Roman" w:cs="Times New Roman"/>
          <w:i/>
          <w:sz w:val="24"/>
          <w:szCs w:val="24"/>
        </w:rPr>
        <w:t xml:space="preserve">esvaziamento de si em favor </w:t>
      </w:r>
      <w:proofErr w:type="gramStart"/>
      <w:r w:rsidRPr="002D0844">
        <w:rPr>
          <w:rFonts w:ascii="Times New Roman" w:hAnsi="Times New Roman" w:cs="Times New Roman"/>
          <w:i/>
          <w:sz w:val="24"/>
          <w:szCs w:val="24"/>
        </w:rPr>
        <w:t>de</w:t>
      </w:r>
      <w:r w:rsidRPr="002D0844">
        <w:rPr>
          <w:rFonts w:ascii="Times New Roman" w:hAnsi="Times New Roman" w:cs="Times New Roman"/>
          <w:sz w:val="24"/>
          <w:szCs w:val="24"/>
        </w:rPr>
        <w:t>, isto</w:t>
      </w:r>
      <w:proofErr w:type="gramEnd"/>
      <w:r w:rsidRPr="002D0844">
        <w:rPr>
          <w:rFonts w:ascii="Times New Roman" w:hAnsi="Times New Roman" w:cs="Times New Roman"/>
          <w:sz w:val="24"/>
          <w:szCs w:val="24"/>
        </w:rPr>
        <w:t xml:space="preserve"> é, a encarnação de Jesus Cristo tem a ver com o “mandamento da negação de si mesmo” (</w:t>
      </w:r>
      <w:proofErr w:type="spellStart"/>
      <w:r w:rsidRPr="002D0844">
        <w:rPr>
          <w:rFonts w:ascii="Times New Roman" w:hAnsi="Times New Roman" w:cs="Times New Roman"/>
          <w:i/>
          <w:sz w:val="24"/>
          <w:szCs w:val="24"/>
        </w:rPr>
        <w:t>kenosis</w:t>
      </w:r>
      <w:proofErr w:type="spellEnd"/>
      <w:r w:rsidRPr="002D0844">
        <w:rPr>
          <w:rFonts w:ascii="Times New Roman" w:hAnsi="Times New Roman" w:cs="Times New Roman"/>
          <w:sz w:val="24"/>
          <w:szCs w:val="24"/>
        </w:rPr>
        <w:t>). O cristão toma parte na história de Jesus, não negando os sofrimentos possíveis do seguimento do nazareno. Isto pensado de forma comunitária, aponta para a ideia de que a igreja não é igreja se sua atuação (mandamentos, perguntas, admoestações, acusações) não for concreta na sociedade (</w:t>
      </w:r>
      <w:r w:rsidR="00377152" w:rsidRPr="002D0844">
        <w:rPr>
          <w:rFonts w:ascii="Times New Roman" w:hAnsi="Times New Roman" w:cs="Times New Roman"/>
          <w:sz w:val="24"/>
          <w:szCs w:val="24"/>
        </w:rPr>
        <w:t xml:space="preserve">BARTH, 2006, </w:t>
      </w:r>
      <w:r w:rsidRPr="002D0844">
        <w:rPr>
          <w:rFonts w:ascii="Times New Roman" w:hAnsi="Times New Roman" w:cs="Times New Roman"/>
          <w:sz w:val="24"/>
          <w:szCs w:val="24"/>
        </w:rPr>
        <w:t>p. 222). Com isso, a igreja é convidada a “falar com autoridade” na esfera pública, testemunhando a graça em sua ética (</w:t>
      </w:r>
      <w:r w:rsidR="00377152" w:rsidRPr="002D0844">
        <w:rPr>
          <w:rFonts w:ascii="Times New Roman" w:hAnsi="Times New Roman" w:cs="Times New Roman"/>
          <w:sz w:val="24"/>
          <w:szCs w:val="24"/>
        </w:rPr>
        <w:t xml:space="preserve">BARTH, 2006, </w:t>
      </w:r>
      <w:r w:rsidRPr="002D0844">
        <w:rPr>
          <w:rFonts w:ascii="Times New Roman" w:hAnsi="Times New Roman" w:cs="Times New Roman"/>
          <w:sz w:val="24"/>
          <w:szCs w:val="24"/>
        </w:rPr>
        <w:t>p. 223). E</w:t>
      </w:r>
      <w:r w:rsidR="00430ECC">
        <w:rPr>
          <w:rFonts w:ascii="Times New Roman" w:hAnsi="Times New Roman" w:cs="Times New Roman"/>
          <w:sz w:val="24"/>
          <w:szCs w:val="24"/>
        </w:rPr>
        <w:t>m suma, Jesus Cristo seria</w:t>
      </w:r>
      <w:r w:rsidRPr="002D0844">
        <w:rPr>
          <w:rFonts w:ascii="Times New Roman" w:hAnsi="Times New Roman" w:cs="Times New Roman"/>
          <w:sz w:val="24"/>
          <w:szCs w:val="24"/>
        </w:rPr>
        <w:t xml:space="preserve"> </w:t>
      </w:r>
      <w:r w:rsidR="00846C17">
        <w:rPr>
          <w:rFonts w:ascii="Times New Roman" w:hAnsi="Times New Roman" w:cs="Times New Roman"/>
          <w:sz w:val="24"/>
          <w:szCs w:val="24"/>
        </w:rPr>
        <w:t>a “forma que pede conformidade”</w:t>
      </w:r>
      <w:r w:rsidRPr="002D0844">
        <w:rPr>
          <w:rFonts w:ascii="Times New Roman" w:hAnsi="Times New Roman" w:cs="Times New Roman"/>
          <w:sz w:val="24"/>
          <w:szCs w:val="24"/>
        </w:rPr>
        <w:t xml:space="preserve"> </w:t>
      </w:r>
      <w:r w:rsidR="00846C17">
        <w:rPr>
          <w:rFonts w:ascii="Times New Roman" w:hAnsi="Times New Roman" w:cs="Times New Roman"/>
          <w:sz w:val="24"/>
          <w:szCs w:val="24"/>
        </w:rPr>
        <w:t xml:space="preserve">– </w:t>
      </w:r>
      <w:r w:rsidRPr="002D0844">
        <w:rPr>
          <w:rFonts w:ascii="Times New Roman" w:hAnsi="Times New Roman" w:cs="Times New Roman"/>
          <w:sz w:val="24"/>
          <w:szCs w:val="24"/>
        </w:rPr>
        <w:t>o mandamento/lei de Deus (</w:t>
      </w:r>
      <w:r w:rsidR="00377152" w:rsidRPr="002D0844">
        <w:rPr>
          <w:rFonts w:ascii="Times New Roman" w:hAnsi="Times New Roman" w:cs="Times New Roman"/>
          <w:sz w:val="24"/>
          <w:szCs w:val="24"/>
        </w:rPr>
        <w:t xml:space="preserve">BARTH, 2006, </w:t>
      </w:r>
      <w:r w:rsidRPr="002D0844">
        <w:rPr>
          <w:rFonts w:ascii="Times New Roman" w:hAnsi="Times New Roman" w:cs="Times New Roman"/>
          <w:sz w:val="24"/>
          <w:szCs w:val="24"/>
        </w:rPr>
        <w:t>p. 224). Desta forma, lê-se o serviço como graça.</w:t>
      </w:r>
    </w:p>
    <w:p w:rsidR="001E0C55" w:rsidRPr="002D0844" w:rsidRDefault="001E0C55" w:rsidP="007D2F0A">
      <w:pPr>
        <w:spacing w:after="0" w:line="276" w:lineRule="auto"/>
        <w:ind w:firstLine="708"/>
        <w:jc w:val="both"/>
        <w:rPr>
          <w:rFonts w:ascii="Times New Roman" w:hAnsi="Times New Roman" w:cs="Times New Roman"/>
          <w:sz w:val="24"/>
          <w:szCs w:val="24"/>
        </w:rPr>
      </w:pPr>
      <w:r w:rsidRPr="002D0844">
        <w:rPr>
          <w:rFonts w:ascii="Times New Roman" w:hAnsi="Times New Roman" w:cs="Times New Roman"/>
          <w:bCs/>
          <w:iCs/>
          <w:sz w:val="24"/>
          <w:szCs w:val="24"/>
        </w:rPr>
        <w:t xml:space="preserve">O quinto imperativo: “Católicos e luteranos em sua pregação e serviço ao mundo, devem testemunhar juntos a graça de Deus” (DCAC 244), a partir do que foi exposto até aqui, ecoa a proposta </w:t>
      </w:r>
      <w:proofErr w:type="spellStart"/>
      <w:r w:rsidRPr="002D0844">
        <w:rPr>
          <w:rFonts w:ascii="Times New Roman" w:hAnsi="Times New Roman" w:cs="Times New Roman"/>
          <w:bCs/>
          <w:iCs/>
          <w:sz w:val="24"/>
          <w:szCs w:val="24"/>
        </w:rPr>
        <w:t>sinneriana</w:t>
      </w:r>
      <w:proofErr w:type="spellEnd"/>
      <w:r w:rsidRPr="002D0844">
        <w:rPr>
          <w:rFonts w:ascii="Times New Roman" w:hAnsi="Times New Roman" w:cs="Times New Roman"/>
          <w:bCs/>
          <w:iCs/>
          <w:sz w:val="24"/>
          <w:szCs w:val="24"/>
        </w:rPr>
        <w:t xml:space="preserve"> de </w:t>
      </w:r>
      <w:r w:rsidRPr="002D0844">
        <w:rPr>
          <w:rFonts w:ascii="Times New Roman" w:hAnsi="Times New Roman" w:cs="Times New Roman"/>
          <w:sz w:val="24"/>
          <w:szCs w:val="24"/>
        </w:rPr>
        <w:t xml:space="preserve">“Ser um/a cidadão/ã cristão/ã: </w:t>
      </w:r>
      <w:r w:rsidRPr="002D0844">
        <w:rPr>
          <w:rFonts w:ascii="Times New Roman" w:hAnsi="Times New Roman" w:cs="Times New Roman"/>
          <w:i/>
          <w:sz w:val="24"/>
          <w:szCs w:val="24"/>
        </w:rPr>
        <w:t>servindo a Deus sob dois regimentos</w:t>
      </w:r>
      <w:r w:rsidRPr="002D0844">
        <w:rPr>
          <w:rFonts w:ascii="Times New Roman" w:hAnsi="Times New Roman" w:cs="Times New Roman"/>
          <w:sz w:val="24"/>
          <w:szCs w:val="24"/>
        </w:rPr>
        <w:t>” (SINNER, 2014, p. 40). Com efeito, a cidadania cristã é aqui compreendida como testemunho da graça. Este testemunho (</w:t>
      </w:r>
      <w:proofErr w:type="spellStart"/>
      <w:r w:rsidRPr="002D0844">
        <w:rPr>
          <w:rFonts w:ascii="Times New Roman" w:hAnsi="Times New Roman" w:cs="Times New Roman"/>
          <w:i/>
          <w:sz w:val="24"/>
          <w:szCs w:val="24"/>
        </w:rPr>
        <w:t>martyria</w:t>
      </w:r>
      <w:proofErr w:type="spellEnd"/>
      <w:r w:rsidRPr="002D0844">
        <w:rPr>
          <w:rFonts w:ascii="Times New Roman" w:hAnsi="Times New Roman" w:cs="Times New Roman"/>
          <w:sz w:val="24"/>
          <w:szCs w:val="24"/>
        </w:rPr>
        <w:t>) perpassa a igreja em duas de suas mais importantes dimensões: pregação (</w:t>
      </w:r>
      <w:r w:rsidRPr="002D0844">
        <w:rPr>
          <w:rFonts w:ascii="Times New Roman" w:hAnsi="Times New Roman" w:cs="Times New Roman"/>
          <w:i/>
          <w:sz w:val="24"/>
          <w:szCs w:val="24"/>
        </w:rPr>
        <w:t>homilia</w:t>
      </w:r>
      <w:r w:rsidRPr="002D0844">
        <w:rPr>
          <w:rFonts w:ascii="Times New Roman" w:hAnsi="Times New Roman" w:cs="Times New Roman"/>
          <w:sz w:val="24"/>
          <w:szCs w:val="24"/>
        </w:rPr>
        <w:t>) e serviço (</w:t>
      </w:r>
      <w:r w:rsidRPr="002D0844">
        <w:rPr>
          <w:rFonts w:ascii="Times New Roman" w:hAnsi="Times New Roman" w:cs="Times New Roman"/>
          <w:i/>
          <w:sz w:val="24"/>
          <w:szCs w:val="24"/>
        </w:rPr>
        <w:t>diaconia</w:t>
      </w:r>
      <w:r w:rsidRPr="002D0844">
        <w:rPr>
          <w:rFonts w:ascii="Times New Roman" w:hAnsi="Times New Roman" w:cs="Times New Roman"/>
          <w:sz w:val="24"/>
          <w:szCs w:val="24"/>
        </w:rPr>
        <w:t xml:space="preserve">). </w:t>
      </w:r>
      <w:r w:rsidRPr="002D0844">
        <w:rPr>
          <w:rFonts w:ascii="Times New Roman" w:hAnsi="Times New Roman" w:cs="Times New Roman"/>
          <w:sz w:val="24"/>
          <w:szCs w:val="24"/>
        </w:rPr>
        <w:lastRenderedPageBreak/>
        <w:t>Base para estas, como já exposto, é a gratuidade. Neste sentido, a graça já é identificada com a palavra de Deus que é pregada e anima o serviço. Esta força do evangelho encontrada na graça aponta ao Espírito do amor que desperta ao amor e realiza a lei (ação de Jesus Cristo – graça) (</w:t>
      </w:r>
      <w:r w:rsidR="00377152" w:rsidRPr="002D0844">
        <w:rPr>
          <w:rFonts w:ascii="Times New Roman" w:hAnsi="Times New Roman" w:cs="Times New Roman"/>
          <w:sz w:val="24"/>
          <w:szCs w:val="24"/>
        </w:rPr>
        <w:t xml:space="preserve">BARTH, 2006, </w:t>
      </w:r>
      <w:r w:rsidRPr="002D0844">
        <w:rPr>
          <w:rFonts w:ascii="Times New Roman" w:hAnsi="Times New Roman" w:cs="Times New Roman"/>
          <w:sz w:val="24"/>
          <w:szCs w:val="24"/>
        </w:rPr>
        <w:t>p. 23</w:t>
      </w:r>
      <w:r w:rsidR="00846C17">
        <w:rPr>
          <w:rFonts w:ascii="Times New Roman" w:hAnsi="Times New Roman" w:cs="Times New Roman"/>
          <w:sz w:val="24"/>
          <w:szCs w:val="24"/>
        </w:rPr>
        <w:t>5). Isto é, a graça de Deus estaria</w:t>
      </w:r>
      <w:r w:rsidRPr="002D0844">
        <w:rPr>
          <w:rFonts w:ascii="Times New Roman" w:hAnsi="Times New Roman" w:cs="Times New Roman"/>
          <w:sz w:val="24"/>
          <w:szCs w:val="24"/>
        </w:rPr>
        <w:t xml:space="preserve"> ligada a uma força </w:t>
      </w:r>
      <w:proofErr w:type="spellStart"/>
      <w:r w:rsidRPr="002D0844">
        <w:rPr>
          <w:rFonts w:ascii="Times New Roman" w:hAnsi="Times New Roman" w:cs="Times New Roman"/>
          <w:sz w:val="24"/>
          <w:szCs w:val="24"/>
        </w:rPr>
        <w:t>agápica</w:t>
      </w:r>
      <w:proofErr w:type="spellEnd"/>
      <w:r w:rsidRPr="002D0844">
        <w:rPr>
          <w:rFonts w:ascii="Times New Roman" w:hAnsi="Times New Roman" w:cs="Times New Roman"/>
          <w:sz w:val="24"/>
          <w:szCs w:val="24"/>
        </w:rPr>
        <w:t xml:space="preserve"> que pode</w:t>
      </w:r>
      <w:r w:rsidR="00846C17">
        <w:rPr>
          <w:rFonts w:ascii="Times New Roman" w:hAnsi="Times New Roman" w:cs="Times New Roman"/>
          <w:sz w:val="24"/>
          <w:szCs w:val="24"/>
        </w:rPr>
        <w:t>ria</w:t>
      </w:r>
      <w:r w:rsidRPr="002D0844">
        <w:rPr>
          <w:rFonts w:ascii="Times New Roman" w:hAnsi="Times New Roman" w:cs="Times New Roman"/>
          <w:sz w:val="24"/>
          <w:szCs w:val="24"/>
        </w:rPr>
        <w:t xml:space="preserve"> ser compreendida como ação concreta do Espírito. Isto é, ser um/a </w:t>
      </w:r>
      <w:proofErr w:type="spellStart"/>
      <w:r w:rsidRPr="002D0844">
        <w:rPr>
          <w:rFonts w:ascii="Times New Roman" w:hAnsi="Times New Roman" w:cs="Times New Roman"/>
          <w:sz w:val="24"/>
          <w:szCs w:val="24"/>
        </w:rPr>
        <w:t>cidadadão</w:t>
      </w:r>
      <w:proofErr w:type="spellEnd"/>
      <w:r w:rsidRPr="002D0844">
        <w:rPr>
          <w:rFonts w:ascii="Times New Roman" w:hAnsi="Times New Roman" w:cs="Times New Roman"/>
          <w:sz w:val="24"/>
          <w:szCs w:val="24"/>
        </w:rPr>
        <w:t xml:space="preserve">/ã cristão/ã tem a ver com o dinamismo </w:t>
      </w:r>
      <w:proofErr w:type="spellStart"/>
      <w:r w:rsidRPr="002D0844">
        <w:rPr>
          <w:rFonts w:ascii="Times New Roman" w:hAnsi="Times New Roman" w:cs="Times New Roman"/>
          <w:sz w:val="24"/>
          <w:szCs w:val="24"/>
        </w:rPr>
        <w:t>agápico</w:t>
      </w:r>
      <w:proofErr w:type="spellEnd"/>
      <w:r w:rsidRPr="002D0844">
        <w:rPr>
          <w:rFonts w:ascii="Times New Roman" w:hAnsi="Times New Roman" w:cs="Times New Roman"/>
          <w:sz w:val="24"/>
          <w:szCs w:val="24"/>
        </w:rPr>
        <w:t xml:space="preserve"> do Espírito que desperta a gratuidade como testemunho de um sentido mais profundo de vida iluminado pela experiência do nazareno.</w:t>
      </w:r>
    </w:p>
    <w:p w:rsidR="006F026D" w:rsidRPr="002D0844" w:rsidRDefault="006F026D" w:rsidP="007D2F0A">
      <w:pPr>
        <w:spacing w:after="0" w:line="276" w:lineRule="auto"/>
        <w:jc w:val="both"/>
        <w:rPr>
          <w:rFonts w:ascii="Times New Roman" w:hAnsi="Times New Roman" w:cs="Times New Roman"/>
          <w:bCs/>
          <w:iCs/>
          <w:sz w:val="24"/>
          <w:szCs w:val="24"/>
        </w:rPr>
      </w:pPr>
    </w:p>
    <w:p w:rsidR="006F026D" w:rsidRPr="002D0844" w:rsidRDefault="004966E9" w:rsidP="007D2F0A">
      <w:pPr>
        <w:spacing w:after="0" w:line="276" w:lineRule="auto"/>
        <w:jc w:val="both"/>
        <w:rPr>
          <w:rFonts w:ascii="Times New Roman" w:hAnsi="Times New Roman" w:cs="Times New Roman"/>
          <w:b/>
          <w:bCs/>
          <w:iCs/>
          <w:sz w:val="24"/>
          <w:szCs w:val="24"/>
        </w:rPr>
      </w:pPr>
      <w:r w:rsidRPr="002D0844">
        <w:rPr>
          <w:rFonts w:ascii="Times New Roman" w:hAnsi="Times New Roman" w:cs="Times New Roman"/>
          <w:b/>
          <w:bCs/>
          <w:iCs/>
          <w:sz w:val="24"/>
          <w:szCs w:val="24"/>
        </w:rPr>
        <w:t xml:space="preserve">6 </w:t>
      </w:r>
      <w:r w:rsidR="006F026D" w:rsidRPr="002D0844">
        <w:rPr>
          <w:rFonts w:ascii="Times New Roman" w:hAnsi="Times New Roman" w:cs="Times New Roman"/>
          <w:b/>
          <w:bCs/>
          <w:iCs/>
          <w:sz w:val="24"/>
          <w:szCs w:val="24"/>
        </w:rPr>
        <w:t>Considerações finais</w:t>
      </w:r>
    </w:p>
    <w:p w:rsidR="00DD158A" w:rsidRPr="002D0844" w:rsidRDefault="00DD158A" w:rsidP="007D2F0A">
      <w:pPr>
        <w:spacing w:after="0" w:line="276" w:lineRule="auto"/>
        <w:jc w:val="both"/>
        <w:rPr>
          <w:rFonts w:ascii="Times New Roman" w:hAnsi="Times New Roman" w:cs="Times New Roman"/>
          <w:sz w:val="24"/>
          <w:szCs w:val="24"/>
        </w:rPr>
      </w:pPr>
    </w:p>
    <w:p w:rsidR="00684DD2" w:rsidRPr="002D0844" w:rsidRDefault="00684DD2" w:rsidP="007D2F0A">
      <w:pPr>
        <w:spacing w:after="0" w:line="276" w:lineRule="auto"/>
        <w:ind w:firstLine="708"/>
        <w:jc w:val="both"/>
        <w:rPr>
          <w:rFonts w:ascii="Times New Roman" w:hAnsi="Times New Roman" w:cs="Times New Roman"/>
          <w:sz w:val="24"/>
          <w:szCs w:val="24"/>
        </w:rPr>
      </w:pPr>
      <w:r w:rsidRPr="002D0844">
        <w:rPr>
          <w:rFonts w:ascii="Times New Roman" w:hAnsi="Times New Roman" w:cs="Times New Roman"/>
          <w:sz w:val="24"/>
          <w:szCs w:val="24"/>
        </w:rPr>
        <w:t xml:space="preserve">O documento </w:t>
      </w:r>
      <w:r w:rsidRPr="002D0844">
        <w:rPr>
          <w:rFonts w:ascii="Times New Roman" w:hAnsi="Times New Roman" w:cs="Times New Roman"/>
          <w:i/>
          <w:sz w:val="24"/>
          <w:szCs w:val="24"/>
        </w:rPr>
        <w:t>Do Conflito à Comunhão</w:t>
      </w:r>
      <w:r w:rsidRPr="002D0844">
        <w:rPr>
          <w:rFonts w:ascii="Times New Roman" w:hAnsi="Times New Roman" w:cs="Times New Roman"/>
          <w:sz w:val="24"/>
          <w:szCs w:val="24"/>
        </w:rPr>
        <w:t xml:space="preserve">, colocado em relação com a Teologia da Cidadania de Rudolf von </w:t>
      </w:r>
      <w:proofErr w:type="spellStart"/>
      <w:r w:rsidRPr="002D0844">
        <w:rPr>
          <w:rFonts w:ascii="Times New Roman" w:hAnsi="Times New Roman" w:cs="Times New Roman"/>
          <w:sz w:val="24"/>
          <w:szCs w:val="24"/>
        </w:rPr>
        <w:t>Sinner</w:t>
      </w:r>
      <w:proofErr w:type="spellEnd"/>
      <w:r w:rsidRPr="002D0844">
        <w:rPr>
          <w:rFonts w:ascii="Times New Roman" w:hAnsi="Times New Roman" w:cs="Times New Roman"/>
          <w:sz w:val="24"/>
          <w:szCs w:val="24"/>
        </w:rPr>
        <w:t xml:space="preserve"> e com a noção de graça em Karl Barth, apresenta-se como importante contribuição ao contexto de diálogo ecumênico. Efetivamente, os imperativos ecumênicos por ele propostos são pontos de partida para uma ética comum entre diferentes igrejas. Católicos, Luteranos, Metodistas, Anglicanos e Reformados concordam na centralidade da graça para a fé cristã. A partir deste aspecto, percebe-se um critério norteador para </w:t>
      </w:r>
      <w:r w:rsidR="00CC5C05" w:rsidRPr="002D0844">
        <w:rPr>
          <w:rFonts w:ascii="Times New Roman" w:hAnsi="Times New Roman" w:cs="Times New Roman"/>
          <w:sz w:val="24"/>
          <w:szCs w:val="24"/>
        </w:rPr>
        <w:t xml:space="preserve">se </w:t>
      </w:r>
      <w:r w:rsidRPr="002D0844">
        <w:rPr>
          <w:rFonts w:ascii="Times New Roman" w:hAnsi="Times New Roman" w:cs="Times New Roman"/>
          <w:sz w:val="24"/>
          <w:szCs w:val="24"/>
        </w:rPr>
        <w:t>pensar espaços de concretização desta ética ecumênica comum.</w:t>
      </w:r>
    </w:p>
    <w:p w:rsidR="00684DD2" w:rsidRPr="002D0844" w:rsidRDefault="00684DD2" w:rsidP="007D2F0A">
      <w:pPr>
        <w:spacing w:after="0" w:line="276" w:lineRule="auto"/>
        <w:jc w:val="both"/>
        <w:rPr>
          <w:rFonts w:ascii="Times New Roman" w:hAnsi="Times New Roman" w:cs="Times New Roman"/>
          <w:sz w:val="24"/>
          <w:szCs w:val="24"/>
        </w:rPr>
      </w:pPr>
      <w:r w:rsidRPr="002D0844">
        <w:rPr>
          <w:rFonts w:ascii="Times New Roman" w:hAnsi="Times New Roman" w:cs="Times New Roman"/>
          <w:sz w:val="24"/>
          <w:szCs w:val="24"/>
        </w:rPr>
        <w:tab/>
        <w:t xml:space="preserve">Por meio da abordagem apresentada até aqui, pensou-se também uma cidadania ecumênica como expressão ética da gratuidade. Neste processo, emergem os seguintes elementos para se pensar esta cidadania construída no horizonte do ecumenismo: compreende-se o humano em suas limitações (pecado – autodeterminação – egoísmo); o encontro com o outro, reconhecido em sua dignidade, permite o eco comum de uma fé cristã não mais dividida, mas enriquecida pela diversidade de aproximações teológicas; a cidadania ecumênica é expressa também no dinamismo do </w:t>
      </w:r>
      <w:r w:rsidRPr="002D0844">
        <w:rPr>
          <w:rFonts w:ascii="Times New Roman" w:hAnsi="Times New Roman" w:cs="Times New Roman"/>
          <w:i/>
          <w:sz w:val="24"/>
          <w:szCs w:val="24"/>
        </w:rPr>
        <w:t>ser com o outro</w:t>
      </w:r>
      <w:r w:rsidRPr="002D0844">
        <w:rPr>
          <w:rFonts w:ascii="Times New Roman" w:hAnsi="Times New Roman" w:cs="Times New Roman"/>
          <w:sz w:val="24"/>
          <w:szCs w:val="24"/>
        </w:rPr>
        <w:t xml:space="preserve">, </w:t>
      </w:r>
      <w:r w:rsidR="000B5980" w:rsidRPr="002D0844">
        <w:rPr>
          <w:rFonts w:ascii="Times New Roman" w:hAnsi="Times New Roman" w:cs="Times New Roman"/>
          <w:sz w:val="24"/>
          <w:szCs w:val="24"/>
        </w:rPr>
        <w:t xml:space="preserve">buscando </w:t>
      </w:r>
      <w:r w:rsidRPr="002D0844">
        <w:rPr>
          <w:rFonts w:ascii="Times New Roman" w:hAnsi="Times New Roman" w:cs="Times New Roman"/>
          <w:sz w:val="24"/>
          <w:szCs w:val="24"/>
        </w:rPr>
        <w:t>uma unidade visível que não negligencie as diferenças; o serviço (</w:t>
      </w:r>
      <w:r w:rsidRPr="002D0844">
        <w:rPr>
          <w:rFonts w:ascii="Times New Roman" w:hAnsi="Times New Roman" w:cs="Times New Roman"/>
          <w:i/>
          <w:sz w:val="24"/>
          <w:szCs w:val="24"/>
        </w:rPr>
        <w:t>diaconia</w:t>
      </w:r>
      <w:r w:rsidRPr="002D0844">
        <w:rPr>
          <w:rFonts w:ascii="Times New Roman" w:hAnsi="Times New Roman" w:cs="Times New Roman"/>
          <w:sz w:val="24"/>
          <w:szCs w:val="24"/>
        </w:rPr>
        <w:t>) ao outro emerge como elemento sintetizador do caminho da cidadania ecumênica enquanto ética da graça; o testemunho da gratuidade, entendida como doação diaconal em favor do outro é percebida também enquanto possibilidade de tarefa das igrejas.</w:t>
      </w:r>
    </w:p>
    <w:p w:rsidR="00684DD2" w:rsidRPr="002D0844" w:rsidRDefault="00684DD2" w:rsidP="007D2F0A">
      <w:pPr>
        <w:spacing w:after="0" w:line="276" w:lineRule="auto"/>
        <w:jc w:val="both"/>
        <w:rPr>
          <w:rFonts w:ascii="Times New Roman" w:hAnsi="Times New Roman" w:cs="Times New Roman"/>
          <w:sz w:val="24"/>
          <w:szCs w:val="24"/>
        </w:rPr>
      </w:pPr>
      <w:r w:rsidRPr="002D0844">
        <w:rPr>
          <w:rFonts w:ascii="Times New Roman" w:hAnsi="Times New Roman" w:cs="Times New Roman"/>
          <w:sz w:val="24"/>
          <w:szCs w:val="24"/>
        </w:rPr>
        <w:tab/>
        <w:t>Com isso, diante do marco dos 500 anos da Reforma, percebe-se que uma nova era ecumênica está em jogo. A promoção de uma cidadania ecumênica baseada em uma ética da gratuidade enquanto serviço, pode contribuir para o processo de recepção dos resultados do diálo</w:t>
      </w:r>
      <w:r w:rsidR="002D0844">
        <w:rPr>
          <w:rFonts w:ascii="Times New Roman" w:hAnsi="Times New Roman" w:cs="Times New Roman"/>
          <w:sz w:val="24"/>
          <w:szCs w:val="24"/>
        </w:rPr>
        <w:t>go católico-luterano inserindo-o</w:t>
      </w:r>
      <w:r w:rsidRPr="002D0844">
        <w:rPr>
          <w:rFonts w:ascii="Times New Roman" w:hAnsi="Times New Roman" w:cs="Times New Roman"/>
          <w:sz w:val="24"/>
          <w:szCs w:val="24"/>
        </w:rPr>
        <w:t xml:space="preserve"> no debate maior com outras tradições cristãs e, ao mesmo tempo, diagnosticando elementos, como a gratuidade, que podem ser pensadas no horizonte inter-religioso e no espaço público.</w:t>
      </w:r>
      <w:r w:rsidR="000B5980" w:rsidRPr="002D0844">
        <w:rPr>
          <w:rFonts w:ascii="Times New Roman" w:hAnsi="Times New Roman" w:cs="Times New Roman"/>
          <w:sz w:val="24"/>
          <w:szCs w:val="24"/>
        </w:rPr>
        <w:t xml:space="preserve"> Desta forma, se percebe que o debate ensejado se inscreve na relação dos distintos públicos </w:t>
      </w:r>
      <w:r w:rsidR="002D0844">
        <w:rPr>
          <w:rFonts w:ascii="Times New Roman" w:hAnsi="Times New Roman" w:cs="Times New Roman"/>
          <w:sz w:val="24"/>
          <w:szCs w:val="24"/>
        </w:rPr>
        <w:t>da</w:t>
      </w:r>
      <w:r w:rsidR="000B5980" w:rsidRPr="002D0844">
        <w:rPr>
          <w:rFonts w:ascii="Times New Roman" w:hAnsi="Times New Roman" w:cs="Times New Roman"/>
          <w:sz w:val="24"/>
          <w:szCs w:val="24"/>
        </w:rPr>
        <w:t xml:space="preserve"> teologia. Igrejas, academia e sociedade </w:t>
      </w:r>
      <w:r w:rsidR="00395BC9">
        <w:rPr>
          <w:rFonts w:ascii="Times New Roman" w:hAnsi="Times New Roman" w:cs="Times New Roman"/>
          <w:sz w:val="24"/>
          <w:szCs w:val="24"/>
        </w:rPr>
        <w:t>apresentam-se como</w:t>
      </w:r>
      <w:r w:rsidR="000B5980" w:rsidRPr="002D0844">
        <w:rPr>
          <w:rFonts w:ascii="Times New Roman" w:hAnsi="Times New Roman" w:cs="Times New Roman"/>
          <w:sz w:val="24"/>
          <w:szCs w:val="24"/>
        </w:rPr>
        <w:t xml:space="preserve"> interlocuções que interrogam o pensamento teológico, o qual, a partir de uma determinada tradição de pensamento teológico percebe na gratuidade u</w:t>
      </w:r>
      <w:r w:rsidR="002D0844">
        <w:rPr>
          <w:rFonts w:ascii="Times New Roman" w:hAnsi="Times New Roman" w:cs="Times New Roman"/>
          <w:sz w:val="24"/>
          <w:szCs w:val="24"/>
        </w:rPr>
        <w:t>ma possível força de promoção de</w:t>
      </w:r>
      <w:r w:rsidR="000B5980" w:rsidRPr="002D0844">
        <w:rPr>
          <w:rFonts w:ascii="Times New Roman" w:hAnsi="Times New Roman" w:cs="Times New Roman"/>
          <w:sz w:val="24"/>
          <w:szCs w:val="24"/>
        </w:rPr>
        <w:t xml:space="preserve"> justiça e serviço </w:t>
      </w:r>
      <w:proofErr w:type="spellStart"/>
      <w:r w:rsidR="000B5980" w:rsidRPr="002D0844">
        <w:rPr>
          <w:rFonts w:ascii="Times New Roman" w:hAnsi="Times New Roman" w:cs="Times New Roman"/>
          <w:i/>
          <w:sz w:val="24"/>
          <w:szCs w:val="24"/>
        </w:rPr>
        <w:t>teórico-práxico</w:t>
      </w:r>
      <w:proofErr w:type="spellEnd"/>
      <w:r w:rsidR="000B5980" w:rsidRPr="002D0844">
        <w:rPr>
          <w:rFonts w:ascii="Times New Roman" w:hAnsi="Times New Roman" w:cs="Times New Roman"/>
          <w:sz w:val="24"/>
          <w:szCs w:val="24"/>
        </w:rPr>
        <w:t xml:space="preserve"> </w:t>
      </w:r>
      <w:proofErr w:type="gramStart"/>
      <w:r w:rsidR="000B5980" w:rsidRPr="002D0844">
        <w:rPr>
          <w:rFonts w:ascii="Times New Roman" w:hAnsi="Times New Roman" w:cs="Times New Roman"/>
          <w:sz w:val="24"/>
          <w:szCs w:val="24"/>
        </w:rPr>
        <w:t>à</w:t>
      </w:r>
      <w:proofErr w:type="gramEnd"/>
      <w:r w:rsidR="000B5980" w:rsidRPr="002D0844">
        <w:rPr>
          <w:rFonts w:ascii="Times New Roman" w:hAnsi="Times New Roman" w:cs="Times New Roman"/>
          <w:sz w:val="24"/>
          <w:szCs w:val="24"/>
        </w:rPr>
        <w:t xml:space="preserve"> estes públicos.</w:t>
      </w:r>
    </w:p>
    <w:p w:rsidR="00DD158A" w:rsidRDefault="00DD158A" w:rsidP="007D2F0A">
      <w:pPr>
        <w:spacing w:after="0" w:line="276" w:lineRule="auto"/>
        <w:jc w:val="both"/>
        <w:rPr>
          <w:rFonts w:ascii="Times New Roman" w:hAnsi="Times New Roman" w:cs="Times New Roman"/>
          <w:sz w:val="24"/>
          <w:szCs w:val="24"/>
        </w:rPr>
      </w:pPr>
    </w:p>
    <w:p w:rsidR="002D0844" w:rsidRDefault="002D0844" w:rsidP="007D2F0A">
      <w:pPr>
        <w:spacing w:after="0" w:line="276" w:lineRule="auto"/>
        <w:jc w:val="both"/>
        <w:rPr>
          <w:rFonts w:ascii="Times New Roman" w:hAnsi="Times New Roman" w:cs="Times New Roman"/>
          <w:sz w:val="24"/>
          <w:szCs w:val="24"/>
        </w:rPr>
      </w:pPr>
    </w:p>
    <w:p w:rsidR="002D0844" w:rsidRPr="002D0844" w:rsidRDefault="002D0844" w:rsidP="007D2F0A">
      <w:pPr>
        <w:spacing w:after="0" w:line="276" w:lineRule="auto"/>
        <w:jc w:val="both"/>
        <w:rPr>
          <w:rFonts w:ascii="Times New Roman" w:hAnsi="Times New Roman" w:cs="Times New Roman"/>
          <w:sz w:val="24"/>
          <w:szCs w:val="24"/>
        </w:rPr>
      </w:pPr>
    </w:p>
    <w:p w:rsidR="002B4817" w:rsidRPr="002D0844" w:rsidRDefault="004966E9" w:rsidP="007D2F0A">
      <w:pPr>
        <w:spacing w:after="0" w:line="276" w:lineRule="auto"/>
        <w:jc w:val="both"/>
        <w:rPr>
          <w:rFonts w:ascii="Times New Roman" w:hAnsi="Times New Roman" w:cs="Times New Roman"/>
          <w:b/>
          <w:sz w:val="24"/>
          <w:szCs w:val="24"/>
        </w:rPr>
      </w:pPr>
      <w:r w:rsidRPr="002D0844">
        <w:rPr>
          <w:rFonts w:ascii="Times New Roman" w:hAnsi="Times New Roman" w:cs="Times New Roman"/>
          <w:b/>
          <w:sz w:val="24"/>
          <w:szCs w:val="24"/>
        </w:rPr>
        <w:lastRenderedPageBreak/>
        <w:t xml:space="preserve">7 </w:t>
      </w:r>
      <w:r w:rsidR="002B4817" w:rsidRPr="002D0844">
        <w:rPr>
          <w:rFonts w:ascii="Times New Roman" w:hAnsi="Times New Roman" w:cs="Times New Roman"/>
          <w:b/>
          <w:sz w:val="24"/>
          <w:szCs w:val="24"/>
        </w:rPr>
        <w:t>Referências</w:t>
      </w:r>
    </w:p>
    <w:p w:rsidR="002B4817" w:rsidRPr="002D0844" w:rsidRDefault="002B4817" w:rsidP="007D2F0A">
      <w:pPr>
        <w:spacing w:after="0" w:line="276" w:lineRule="auto"/>
        <w:jc w:val="both"/>
        <w:rPr>
          <w:rFonts w:ascii="Times New Roman" w:hAnsi="Times New Roman" w:cs="Times New Roman"/>
          <w:sz w:val="24"/>
          <w:szCs w:val="24"/>
        </w:rPr>
      </w:pPr>
    </w:p>
    <w:p w:rsidR="00547BD1" w:rsidRPr="002D0844" w:rsidRDefault="00547BD1" w:rsidP="007D2F0A">
      <w:pPr>
        <w:spacing w:after="0" w:line="276" w:lineRule="auto"/>
        <w:jc w:val="both"/>
        <w:rPr>
          <w:rFonts w:ascii="Times New Roman" w:hAnsi="Times New Roman" w:cs="Times New Roman"/>
          <w:sz w:val="24"/>
          <w:szCs w:val="24"/>
          <w:lang w:val="en-US"/>
        </w:rPr>
      </w:pPr>
      <w:r w:rsidRPr="002D0844">
        <w:rPr>
          <w:rFonts w:ascii="Times New Roman" w:hAnsi="Times New Roman" w:cs="Times New Roman"/>
          <w:sz w:val="24"/>
          <w:szCs w:val="24"/>
        </w:rPr>
        <w:t xml:space="preserve">BARTH, K. Evangelho e Lei. In: BARTH, K. </w:t>
      </w:r>
      <w:r w:rsidRPr="002D0844">
        <w:rPr>
          <w:rFonts w:ascii="Times New Roman" w:hAnsi="Times New Roman" w:cs="Times New Roman"/>
          <w:i/>
          <w:sz w:val="24"/>
          <w:szCs w:val="24"/>
        </w:rPr>
        <w:t>Dádiva e Louvor</w:t>
      </w:r>
      <w:r w:rsidRPr="002D0844">
        <w:rPr>
          <w:rFonts w:ascii="Times New Roman" w:hAnsi="Times New Roman" w:cs="Times New Roman"/>
          <w:sz w:val="24"/>
          <w:szCs w:val="24"/>
        </w:rPr>
        <w:t xml:space="preserve">: ensaios teológicos de Karl Barth. </w:t>
      </w:r>
      <w:r w:rsidRPr="002D0844">
        <w:rPr>
          <w:rFonts w:ascii="Times New Roman" w:hAnsi="Times New Roman" w:cs="Times New Roman"/>
          <w:sz w:val="24"/>
          <w:szCs w:val="24"/>
          <w:lang w:val="en-US"/>
        </w:rPr>
        <w:t xml:space="preserve">ALTMANN, W. (Org.). São Leopoldo: </w:t>
      </w:r>
      <w:proofErr w:type="spellStart"/>
      <w:r w:rsidRPr="002D0844">
        <w:rPr>
          <w:rFonts w:ascii="Times New Roman" w:hAnsi="Times New Roman" w:cs="Times New Roman"/>
          <w:sz w:val="24"/>
          <w:szCs w:val="24"/>
          <w:lang w:val="en-US"/>
        </w:rPr>
        <w:t>Sinodal</w:t>
      </w:r>
      <w:proofErr w:type="spellEnd"/>
      <w:r w:rsidRPr="002D0844">
        <w:rPr>
          <w:rFonts w:ascii="Times New Roman" w:hAnsi="Times New Roman" w:cs="Times New Roman"/>
          <w:sz w:val="24"/>
          <w:szCs w:val="24"/>
          <w:lang w:val="en-US"/>
        </w:rPr>
        <w:t>/EST, 2006, p. 217-235.</w:t>
      </w:r>
    </w:p>
    <w:p w:rsidR="00547BD1" w:rsidRPr="002D0844" w:rsidRDefault="00547BD1" w:rsidP="007D2F0A">
      <w:pPr>
        <w:spacing w:after="0" w:line="276" w:lineRule="auto"/>
        <w:jc w:val="both"/>
        <w:rPr>
          <w:rFonts w:ascii="Times New Roman" w:hAnsi="Times New Roman" w:cs="Times New Roman"/>
          <w:sz w:val="24"/>
          <w:szCs w:val="24"/>
          <w:lang w:val="en-US"/>
        </w:rPr>
      </w:pPr>
    </w:p>
    <w:p w:rsidR="00547BD1" w:rsidRPr="002D0844" w:rsidRDefault="00547BD1" w:rsidP="007D2F0A">
      <w:pPr>
        <w:spacing w:after="0" w:line="276" w:lineRule="auto"/>
        <w:jc w:val="both"/>
        <w:rPr>
          <w:rFonts w:ascii="Times New Roman" w:hAnsi="Times New Roman" w:cs="Times New Roman"/>
          <w:sz w:val="24"/>
          <w:szCs w:val="24"/>
        </w:rPr>
      </w:pPr>
      <w:r w:rsidRPr="002D0844">
        <w:rPr>
          <w:rFonts w:ascii="Times New Roman" w:hAnsi="Times New Roman" w:cs="Times New Roman"/>
          <w:sz w:val="24"/>
          <w:szCs w:val="24"/>
          <w:lang w:val="en-US"/>
        </w:rPr>
        <w:t>BARTH, K.</w:t>
      </w:r>
      <w:r w:rsidRPr="002D0844">
        <w:rPr>
          <w:rFonts w:ascii="Times New Roman" w:hAnsi="Times New Roman" w:cs="Times New Roman"/>
          <w:sz w:val="24"/>
          <w:szCs w:val="24"/>
          <w:lang w:val="en-GB"/>
        </w:rPr>
        <w:t xml:space="preserve"> </w:t>
      </w:r>
      <w:r w:rsidRPr="002D0844">
        <w:rPr>
          <w:rFonts w:ascii="Times New Roman" w:hAnsi="Times New Roman" w:cs="Times New Roman"/>
          <w:i/>
          <w:sz w:val="24"/>
          <w:szCs w:val="24"/>
          <w:lang w:val="en-GB"/>
        </w:rPr>
        <w:t xml:space="preserve">The Church </w:t>
      </w:r>
      <w:proofErr w:type="spellStart"/>
      <w:r w:rsidRPr="002D0844">
        <w:rPr>
          <w:rFonts w:ascii="Times New Roman" w:hAnsi="Times New Roman" w:cs="Times New Roman"/>
          <w:i/>
          <w:sz w:val="24"/>
          <w:szCs w:val="24"/>
          <w:lang w:val="en-GB"/>
        </w:rPr>
        <w:t>Dogmatics</w:t>
      </w:r>
      <w:proofErr w:type="spellEnd"/>
      <w:r w:rsidRPr="002D0844">
        <w:rPr>
          <w:rFonts w:ascii="Times New Roman" w:hAnsi="Times New Roman" w:cs="Times New Roman"/>
          <w:sz w:val="24"/>
          <w:szCs w:val="24"/>
          <w:lang w:val="en-GB"/>
        </w:rPr>
        <w:t xml:space="preserve">: </w:t>
      </w:r>
      <w:proofErr w:type="gramStart"/>
      <w:r w:rsidRPr="002D0844">
        <w:rPr>
          <w:rFonts w:ascii="Times New Roman" w:hAnsi="Times New Roman" w:cs="Times New Roman"/>
          <w:sz w:val="24"/>
          <w:szCs w:val="24"/>
          <w:lang w:val="en-GB"/>
        </w:rPr>
        <w:t>the</w:t>
      </w:r>
      <w:proofErr w:type="gramEnd"/>
      <w:r w:rsidRPr="002D0844">
        <w:rPr>
          <w:rFonts w:ascii="Times New Roman" w:hAnsi="Times New Roman" w:cs="Times New Roman"/>
          <w:sz w:val="24"/>
          <w:szCs w:val="24"/>
          <w:lang w:val="en-GB"/>
        </w:rPr>
        <w:t xml:space="preserve"> Doctrine of Creation. v. III.4. </w:t>
      </w:r>
      <w:r w:rsidRPr="002D0844">
        <w:rPr>
          <w:rFonts w:ascii="Times New Roman" w:hAnsi="Times New Roman" w:cs="Times New Roman"/>
          <w:sz w:val="24"/>
          <w:szCs w:val="24"/>
        </w:rPr>
        <w:t>Edinburgh: T &amp; T Clark, 1978.</w:t>
      </w:r>
    </w:p>
    <w:p w:rsidR="00547BD1" w:rsidRPr="002D0844" w:rsidRDefault="00547BD1" w:rsidP="007D2F0A">
      <w:pPr>
        <w:spacing w:after="0" w:line="276" w:lineRule="auto"/>
        <w:jc w:val="both"/>
        <w:rPr>
          <w:rFonts w:ascii="Times New Roman" w:hAnsi="Times New Roman" w:cs="Times New Roman"/>
          <w:sz w:val="24"/>
          <w:szCs w:val="24"/>
        </w:rPr>
      </w:pPr>
    </w:p>
    <w:p w:rsidR="00547BD1" w:rsidRPr="002D0844" w:rsidRDefault="00547BD1" w:rsidP="007D2F0A">
      <w:pPr>
        <w:spacing w:after="0" w:line="276" w:lineRule="auto"/>
        <w:jc w:val="both"/>
        <w:rPr>
          <w:rFonts w:ascii="Times New Roman" w:hAnsi="Times New Roman" w:cs="Times New Roman"/>
          <w:sz w:val="24"/>
          <w:szCs w:val="24"/>
        </w:rPr>
      </w:pPr>
      <w:r w:rsidRPr="002D0844">
        <w:rPr>
          <w:rFonts w:ascii="Times New Roman" w:hAnsi="Times New Roman" w:cs="Times New Roman"/>
          <w:sz w:val="24"/>
          <w:szCs w:val="24"/>
        </w:rPr>
        <w:t>DIEZ, K.; HUOVINEN, E. Prefácio. In: PON</w:t>
      </w:r>
      <w:r w:rsidRPr="002D0844">
        <w:rPr>
          <w:rFonts w:ascii="Times New Roman" w:eastAsia="Calibri" w:hAnsi="Times New Roman" w:cs="Times New Roman"/>
          <w:sz w:val="24"/>
          <w:szCs w:val="24"/>
        </w:rPr>
        <w:t>TIFÍ</w:t>
      </w:r>
      <w:r w:rsidRPr="002D0844">
        <w:rPr>
          <w:rFonts w:ascii="Times New Roman" w:hAnsi="Times New Roman" w:cs="Times New Roman"/>
          <w:sz w:val="24"/>
          <w:szCs w:val="24"/>
        </w:rPr>
        <w:t xml:space="preserve">CIO CONSELHO PARA A PROMOÇÃO DA UNIDADE DOS CRISTÃOS; FEDERAÇÃO LUTERANA MUNDIAL. </w:t>
      </w:r>
      <w:r w:rsidRPr="002D0844">
        <w:rPr>
          <w:rFonts w:ascii="Times New Roman" w:hAnsi="Times New Roman" w:cs="Times New Roman"/>
          <w:i/>
          <w:sz w:val="24"/>
          <w:szCs w:val="24"/>
        </w:rPr>
        <w:t>Do Conflito à Comunhão</w:t>
      </w:r>
      <w:r w:rsidRPr="002D0844">
        <w:rPr>
          <w:rFonts w:ascii="Times New Roman" w:hAnsi="Times New Roman" w:cs="Times New Roman"/>
          <w:sz w:val="24"/>
          <w:szCs w:val="24"/>
        </w:rPr>
        <w:t>: Comemoração conjunta católico-luterana da Reforma em 2017. Relatório da Comissão Luterana – Católico-Romana para a Unidade. Brasília, Edição conjunta Edições CNBB e Editora Sinodal, 2015, p. 10-11.</w:t>
      </w:r>
    </w:p>
    <w:p w:rsidR="00547BD1" w:rsidRPr="002D0844" w:rsidRDefault="00547BD1" w:rsidP="007D2F0A">
      <w:pPr>
        <w:spacing w:after="0" w:line="276" w:lineRule="auto"/>
        <w:jc w:val="both"/>
        <w:rPr>
          <w:rFonts w:ascii="Times New Roman" w:hAnsi="Times New Roman" w:cs="Times New Roman"/>
          <w:sz w:val="24"/>
          <w:szCs w:val="24"/>
        </w:rPr>
      </w:pPr>
    </w:p>
    <w:p w:rsidR="00547BD1" w:rsidRPr="002D0844" w:rsidRDefault="00547BD1" w:rsidP="007D2F0A">
      <w:pPr>
        <w:spacing w:after="0" w:line="276" w:lineRule="auto"/>
        <w:jc w:val="both"/>
        <w:rPr>
          <w:rFonts w:ascii="Times New Roman" w:hAnsi="Times New Roman" w:cs="Times New Roman"/>
          <w:sz w:val="24"/>
          <w:szCs w:val="24"/>
        </w:rPr>
      </w:pPr>
      <w:r w:rsidRPr="002D0844">
        <w:rPr>
          <w:rFonts w:ascii="Times New Roman" w:hAnsi="Times New Roman" w:cs="Times New Roman"/>
          <w:sz w:val="24"/>
          <w:szCs w:val="24"/>
        </w:rPr>
        <w:t xml:space="preserve">GEYMONAT, C. </w:t>
      </w:r>
      <w:r w:rsidRPr="002D0844">
        <w:rPr>
          <w:rFonts w:ascii="Times New Roman" w:hAnsi="Times New Roman" w:cs="Times New Roman"/>
          <w:i/>
          <w:sz w:val="24"/>
          <w:szCs w:val="24"/>
        </w:rPr>
        <w:t>Igrejas reformadas assinam Testemunho de Wittenberg</w:t>
      </w:r>
      <w:r w:rsidRPr="002D0844">
        <w:rPr>
          <w:rFonts w:ascii="Times New Roman" w:hAnsi="Times New Roman" w:cs="Times New Roman"/>
          <w:sz w:val="24"/>
          <w:szCs w:val="24"/>
        </w:rPr>
        <w:t xml:space="preserve"> [07.07.2017]. Disponível em: https://www.conic.org.br/portal/noticias/2280-igrejas-reformadas-assinam-testemunho-de-wittenberg. Acesso em: 07.08.2017.</w:t>
      </w:r>
    </w:p>
    <w:p w:rsidR="00547BD1" w:rsidRPr="002D0844" w:rsidRDefault="00547BD1" w:rsidP="007D2F0A">
      <w:pPr>
        <w:spacing w:after="0" w:line="276" w:lineRule="auto"/>
        <w:jc w:val="both"/>
        <w:rPr>
          <w:rFonts w:ascii="Times New Roman" w:hAnsi="Times New Roman" w:cs="Times New Roman"/>
          <w:sz w:val="24"/>
          <w:szCs w:val="24"/>
        </w:rPr>
      </w:pPr>
    </w:p>
    <w:p w:rsidR="00547BD1" w:rsidRPr="002D0844" w:rsidRDefault="00547BD1" w:rsidP="007D2F0A">
      <w:pPr>
        <w:spacing w:after="0" w:line="276" w:lineRule="auto"/>
        <w:jc w:val="both"/>
        <w:rPr>
          <w:rFonts w:ascii="Times New Roman" w:hAnsi="Times New Roman" w:cs="Times New Roman"/>
          <w:sz w:val="24"/>
          <w:szCs w:val="24"/>
        </w:rPr>
      </w:pPr>
      <w:r w:rsidRPr="002D0844">
        <w:rPr>
          <w:rFonts w:ascii="Times New Roman" w:hAnsi="Times New Roman" w:cs="Times New Roman"/>
          <w:sz w:val="24"/>
          <w:szCs w:val="24"/>
        </w:rPr>
        <w:t>PON</w:t>
      </w:r>
      <w:r w:rsidRPr="002D0844">
        <w:rPr>
          <w:rFonts w:ascii="Times New Roman" w:eastAsia="Calibri" w:hAnsi="Times New Roman" w:cs="Times New Roman"/>
          <w:sz w:val="24"/>
          <w:szCs w:val="24"/>
        </w:rPr>
        <w:t>TIFÍ</w:t>
      </w:r>
      <w:r w:rsidRPr="002D0844">
        <w:rPr>
          <w:rFonts w:ascii="Times New Roman" w:hAnsi="Times New Roman" w:cs="Times New Roman"/>
          <w:sz w:val="24"/>
          <w:szCs w:val="24"/>
        </w:rPr>
        <w:t xml:space="preserve">CIO CONSELHO PARA A PROMOÇÃO DA UNIDADE DOS CRISTÃOS; FEDERAÇÃO LUTERANA MUNDIAL. </w:t>
      </w:r>
      <w:r w:rsidRPr="002D0844">
        <w:rPr>
          <w:rFonts w:ascii="Times New Roman" w:hAnsi="Times New Roman" w:cs="Times New Roman"/>
          <w:i/>
          <w:sz w:val="24"/>
          <w:szCs w:val="24"/>
        </w:rPr>
        <w:t>Do Conflito à Comunhão</w:t>
      </w:r>
      <w:r w:rsidRPr="002D0844">
        <w:rPr>
          <w:rFonts w:ascii="Times New Roman" w:hAnsi="Times New Roman" w:cs="Times New Roman"/>
          <w:sz w:val="24"/>
          <w:szCs w:val="24"/>
        </w:rPr>
        <w:t>: Comemoração conjunta católico-luterana da Reforma em 2017. Relatório da Comissão Luterana – Católico-Romana para a Unidade. Brasília, Edição conjunta Edições CNBB e Editora Sinodal, 2015.</w:t>
      </w:r>
    </w:p>
    <w:p w:rsidR="00547BD1" w:rsidRPr="002D0844" w:rsidRDefault="00547BD1" w:rsidP="007D2F0A">
      <w:pPr>
        <w:spacing w:after="0" w:line="276" w:lineRule="auto"/>
        <w:jc w:val="both"/>
        <w:rPr>
          <w:rFonts w:ascii="Times New Roman" w:hAnsi="Times New Roman" w:cs="Times New Roman"/>
          <w:sz w:val="24"/>
          <w:szCs w:val="24"/>
        </w:rPr>
      </w:pPr>
    </w:p>
    <w:p w:rsidR="00547BD1" w:rsidRPr="002D0844" w:rsidRDefault="00547BD1" w:rsidP="007D2F0A">
      <w:pPr>
        <w:spacing w:after="0" w:line="276" w:lineRule="auto"/>
        <w:jc w:val="both"/>
        <w:rPr>
          <w:rFonts w:ascii="Times New Roman" w:hAnsi="Times New Roman" w:cs="Times New Roman"/>
          <w:sz w:val="24"/>
          <w:szCs w:val="24"/>
        </w:rPr>
      </w:pPr>
      <w:r w:rsidRPr="002D0844">
        <w:rPr>
          <w:rFonts w:ascii="Times New Roman" w:hAnsi="Times New Roman" w:cs="Times New Roman"/>
          <w:sz w:val="24"/>
          <w:szCs w:val="24"/>
        </w:rPr>
        <w:t>PON</w:t>
      </w:r>
      <w:r w:rsidRPr="002D0844">
        <w:rPr>
          <w:rFonts w:ascii="Times New Roman" w:eastAsia="Calibri" w:hAnsi="Times New Roman" w:cs="Times New Roman"/>
          <w:sz w:val="24"/>
          <w:szCs w:val="24"/>
        </w:rPr>
        <w:t>TIFÍ</w:t>
      </w:r>
      <w:r w:rsidRPr="002D0844">
        <w:rPr>
          <w:rFonts w:ascii="Times New Roman" w:hAnsi="Times New Roman" w:cs="Times New Roman"/>
          <w:sz w:val="24"/>
          <w:szCs w:val="24"/>
        </w:rPr>
        <w:t xml:space="preserve">CIO CONSELHO PARA A PROMOÇÃO DA UNIDADE DOS CRISTÃOS; FEDERAÇÃO LUTERANA MUNDIAL. </w:t>
      </w:r>
      <w:r w:rsidRPr="002D0844">
        <w:rPr>
          <w:rFonts w:ascii="Times New Roman" w:hAnsi="Times New Roman" w:cs="Times New Roman"/>
          <w:i/>
          <w:sz w:val="24"/>
          <w:szCs w:val="24"/>
        </w:rPr>
        <w:t>Declaração Conjunta sobre a Doutrina da Justificação</w:t>
      </w:r>
      <w:r w:rsidRPr="002D0844">
        <w:rPr>
          <w:rFonts w:ascii="Times New Roman" w:hAnsi="Times New Roman" w:cs="Times New Roman"/>
          <w:sz w:val="24"/>
          <w:szCs w:val="24"/>
        </w:rPr>
        <w:t xml:space="preserve"> – 1999. Disponível em: http://www.luteranos.com.br/conteudo/declaracao-conjunta-sobre-a-doutrina-da-justificacao-1999. Acesso em: 20/05/2014.</w:t>
      </w:r>
    </w:p>
    <w:p w:rsidR="00547BD1" w:rsidRPr="002D0844" w:rsidRDefault="00547BD1" w:rsidP="007D2F0A">
      <w:pPr>
        <w:shd w:val="clear" w:color="auto" w:fill="FFFFFF"/>
        <w:spacing w:after="0" w:line="276" w:lineRule="auto"/>
        <w:jc w:val="both"/>
        <w:outlineLvl w:val="0"/>
        <w:rPr>
          <w:rFonts w:ascii="Times New Roman" w:hAnsi="Times New Roman" w:cs="Times New Roman"/>
          <w:sz w:val="24"/>
          <w:szCs w:val="24"/>
          <w:lang w:val="en-US"/>
        </w:rPr>
      </w:pPr>
      <w:proofErr w:type="spellStart"/>
      <w:r w:rsidRPr="002D0844">
        <w:rPr>
          <w:rFonts w:ascii="Times New Roman" w:eastAsia="Times New Roman" w:hAnsi="Times New Roman" w:cs="Times New Roman"/>
          <w:i/>
          <w:kern w:val="36"/>
          <w:sz w:val="24"/>
          <w:szCs w:val="24"/>
          <w:lang w:eastAsia="pt-BR"/>
        </w:rPr>
        <w:t>Restaurant</w:t>
      </w:r>
      <w:proofErr w:type="spellEnd"/>
      <w:r w:rsidRPr="002D0844">
        <w:rPr>
          <w:rFonts w:ascii="Times New Roman" w:eastAsia="Times New Roman" w:hAnsi="Times New Roman" w:cs="Times New Roman"/>
          <w:i/>
          <w:kern w:val="36"/>
          <w:sz w:val="24"/>
          <w:szCs w:val="24"/>
          <w:lang w:eastAsia="pt-BR"/>
        </w:rPr>
        <w:t xml:space="preserve"> </w:t>
      </w:r>
      <w:proofErr w:type="spellStart"/>
      <w:r w:rsidRPr="002D0844">
        <w:rPr>
          <w:rFonts w:ascii="Times New Roman" w:eastAsia="Times New Roman" w:hAnsi="Times New Roman" w:cs="Times New Roman"/>
          <w:i/>
          <w:kern w:val="36"/>
          <w:sz w:val="24"/>
          <w:szCs w:val="24"/>
          <w:lang w:eastAsia="pt-BR"/>
        </w:rPr>
        <w:t>at</w:t>
      </w:r>
      <w:proofErr w:type="spellEnd"/>
      <w:r w:rsidRPr="002D0844">
        <w:rPr>
          <w:rFonts w:ascii="Times New Roman" w:eastAsia="Times New Roman" w:hAnsi="Times New Roman" w:cs="Times New Roman"/>
          <w:i/>
          <w:kern w:val="36"/>
          <w:sz w:val="24"/>
          <w:szCs w:val="24"/>
          <w:lang w:eastAsia="pt-BR"/>
        </w:rPr>
        <w:t xml:space="preserve"> </w:t>
      </w:r>
      <w:proofErr w:type="spellStart"/>
      <w:r w:rsidRPr="002D0844">
        <w:rPr>
          <w:rFonts w:ascii="Times New Roman" w:eastAsia="Times New Roman" w:hAnsi="Times New Roman" w:cs="Times New Roman"/>
          <w:i/>
          <w:kern w:val="36"/>
          <w:sz w:val="24"/>
          <w:szCs w:val="24"/>
          <w:lang w:eastAsia="pt-BR"/>
        </w:rPr>
        <w:t>the</w:t>
      </w:r>
      <w:proofErr w:type="spellEnd"/>
      <w:r w:rsidRPr="002D0844">
        <w:rPr>
          <w:rFonts w:ascii="Times New Roman" w:eastAsia="Times New Roman" w:hAnsi="Times New Roman" w:cs="Times New Roman"/>
          <w:i/>
          <w:kern w:val="36"/>
          <w:sz w:val="24"/>
          <w:szCs w:val="24"/>
          <w:lang w:eastAsia="pt-BR"/>
        </w:rPr>
        <w:t xml:space="preserve"> Luther-Hotel in Wittenberg</w:t>
      </w:r>
      <w:r w:rsidRPr="002D0844">
        <w:rPr>
          <w:rFonts w:ascii="Times New Roman" w:eastAsia="Times New Roman" w:hAnsi="Times New Roman" w:cs="Times New Roman"/>
          <w:kern w:val="36"/>
          <w:sz w:val="24"/>
          <w:szCs w:val="24"/>
          <w:lang w:eastAsia="pt-BR"/>
        </w:rPr>
        <w:t xml:space="preserve">. </w:t>
      </w:r>
      <w:r w:rsidRPr="002D0844">
        <w:rPr>
          <w:rFonts w:ascii="Times New Roman" w:hAnsi="Times New Roman" w:cs="Times New Roman"/>
          <w:sz w:val="24"/>
          <w:szCs w:val="24"/>
        </w:rPr>
        <w:t xml:space="preserve">Disponível em: http://www.luther-hotel-wittenberg.de/en/restaurant/menu/. </w:t>
      </w:r>
      <w:proofErr w:type="spellStart"/>
      <w:r w:rsidRPr="002D0844">
        <w:rPr>
          <w:rFonts w:ascii="Times New Roman" w:hAnsi="Times New Roman" w:cs="Times New Roman"/>
          <w:sz w:val="24"/>
          <w:szCs w:val="24"/>
          <w:lang w:val="en-US"/>
        </w:rPr>
        <w:t>Acesso</w:t>
      </w:r>
      <w:proofErr w:type="spellEnd"/>
      <w:r w:rsidRPr="002D0844">
        <w:rPr>
          <w:rFonts w:ascii="Times New Roman" w:hAnsi="Times New Roman" w:cs="Times New Roman"/>
          <w:sz w:val="24"/>
          <w:szCs w:val="24"/>
          <w:lang w:val="en-US"/>
        </w:rPr>
        <w:t xml:space="preserve"> </w:t>
      </w:r>
      <w:proofErr w:type="spellStart"/>
      <w:r w:rsidRPr="002D0844">
        <w:rPr>
          <w:rFonts w:ascii="Times New Roman" w:hAnsi="Times New Roman" w:cs="Times New Roman"/>
          <w:sz w:val="24"/>
          <w:szCs w:val="24"/>
          <w:lang w:val="en-US"/>
        </w:rPr>
        <w:t>em</w:t>
      </w:r>
      <w:proofErr w:type="spellEnd"/>
      <w:r w:rsidRPr="002D0844">
        <w:rPr>
          <w:rFonts w:ascii="Times New Roman" w:hAnsi="Times New Roman" w:cs="Times New Roman"/>
          <w:sz w:val="24"/>
          <w:szCs w:val="24"/>
          <w:lang w:val="en-US"/>
        </w:rPr>
        <w:t>: 20.08.2017.</w:t>
      </w:r>
    </w:p>
    <w:p w:rsidR="00547BD1" w:rsidRPr="002D0844" w:rsidRDefault="00547BD1" w:rsidP="007D2F0A">
      <w:pPr>
        <w:shd w:val="clear" w:color="auto" w:fill="FFFFFF"/>
        <w:spacing w:after="0" w:line="276" w:lineRule="auto"/>
        <w:jc w:val="both"/>
        <w:outlineLvl w:val="0"/>
        <w:rPr>
          <w:rFonts w:ascii="Times New Roman" w:hAnsi="Times New Roman" w:cs="Times New Roman"/>
          <w:sz w:val="24"/>
          <w:szCs w:val="24"/>
          <w:lang w:val="en-US"/>
        </w:rPr>
      </w:pPr>
    </w:p>
    <w:p w:rsidR="00547BD1" w:rsidRPr="002D0844" w:rsidRDefault="00547BD1" w:rsidP="007D2F0A">
      <w:pPr>
        <w:shd w:val="clear" w:color="auto" w:fill="FFFFFF"/>
        <w:spacing w:after="0" w:line="276" w:lineRule="auto"/>
        <w:jc w:val="both"/>
        <w:outlineLvl w:val="0"/>
        <w:rPr>
          <w:rFonts w:ascii="Times New Roman" w:hAnsi="Times New Roman" w:cs="Times New Roman"/>
          <w:sz w:val="24"/>
          <w:szCs w:val="24"/>
        </w:rPr>
      </w:pPr>
      <w:r w:rsidRPr="002D0844">
        <w:rPr>
          <w:rFonts w:ascii="Times New Roman" w:hAnsi="Times New Roman" w:cs="Times New Roman"/>
          <w:sz w:val="24"/>
          <w:szCs w:val="24"/>
          <w:lang w:val="en-GB"/>
        </w:rPr>
        <w:t xml:space="preserve">SINNER, R. </w:t>
      </w:r>
      <w:r w:rsidRPr="002D0844">
        <w:rPr>
          <w:rFonts w:ascii="Times New Roman" w:hAnsi="Times New Roman" w:cs="Times New Roman"/>
          <w:i/>
          <w:sz w:val="24"/>
          <w:szCs w:val="24"/>
          <w:lang w:val="en-GB"/>
        </w:rPr>
        <w:t>The Churches and Democracy in Brazil</w:t>
      </w:r>
      <w:r w:rsidRPr="002D0844">
        <w:rPr>
          <w:rFonts w:ascii="Times New Roman" w:hAnsi="Times New Roman" w:cs="Times New Roman"/>
          <w:sz w:val="24"/>
          <w:szCs w:val="24"/>
          <w:lang w:val="en-GB"/>
        </w:rPr>
        <w:t xml:space="preserve">: Towards a Public Theology Focused on Citizenship. </w:t>
      </w:r>
      <w:r w:rsidRPr="002D0844">
        <w:rPr>
          <w:rFonts w:ascii="Times New Roman" w:hAnsi="Times New Roman" w:cs="Times New Roman"/>
          <w:sz w:val="24"/>
          <w:szCs w:val="24"/>
        </w:rPr>
        <w:t xml:space="preserve">Eugene, OR: </w:t>
      </w:r>
      <w:proofErr w:type="spellStart"/>
      <w:r w:rsidRPr="002D0844">
        <w:rPr>
          <w:rFonts w:ascii="Times New Roman" w:hAnsi="Times New Roman" w:cs="Times New Roman"/>
          <w:sz w:val="24"/>
          <w:szCs w:val="24"/>
        </w:rPr>
        <w:t>Wipf</w:t>
      </w:r>
      <w:proofErr w:type="spellEnd"/>
      <w:r w:rsidRPr="002D0844">
        <w:rPr>
          <w:rFonts w:ascii="Times New Roman" w:hAnsi="Times New Roman" w:cs="Times New Roman"/>
          <w:sz w:val="24"/>
          <w:szCs w:val="24"/>
        </w:rPr>
        <w:t xml:space="preserve"> &amp; Stock, 2012.</w:t>
      </w:r>
    </w:p>
    <w:p w:rsidR="00547BD1" w:rsidRPr="002D0844" w:rsidRDefault="00547BD1" w:rsidP="007D2F0A">
      <w:pPr>
        <w:spacing w:after="0" w:line="276" w:lineRule="auto"/>
        <w:jc w:val="both"/>
        <w:rPr>
          <w:rFonts w:ascii="Times New Roman" w:hAnsi="Times New Roman" w:cs="Times New Roman"/>
          <w:sz w:val="24"/>
          <w:szCs w:val="24"/>
        </w:rPr>
      </w:pPr>
    </w:p>
    <w:p w:rsidR="00547BD1" w:rsidRPr="002D0844" w:rsidRDefault="00547BD1" w:rsidP="007D2F0A">
      <w:pPr>
        <w:spacing w:after="0" w:line="276" w:lineRule="auto"/>
        <w:jc w:val="both"/>
        <w:rPr>
          <w:rFonts w:ascii="Times New Roman" w:hAnsi="Times New Roman" w:cs="Times New Roman"/>
          <w:sz w:val="24"/>
          <w:szCs w:val="24"/>
          <w:lang w:val="en-US"/>
        </w:rPr>
      </w:pPr>
      <w:r w:rsidRPr="002D0844">
        <w:rPr>
          <w:rFonts w:ascii="Times New Roman" w:hAnsi="Times New Roman" w:cs="Times New Roman"/>
          <w:sz w:val="24"/>
          <w:szCs w:val="24"/>
        </w:rPr>
        <w:t xml:space="preserve">SINNER, R. </w:t>
      </w:r>
      <w:proofErr w:type="gramStart"/>
      <w:r w:rsidRPr="002D0844">
        <w:rPr>
          <w:rFonts w:ascii="Times New Roman" w:hAnsi="Times New Roman" w:cs="Times New Roman"/>
          <w:sz w:val="24"/>
          <w:szCs w:val="24"/>
        </w:rPr>
        <w:t>von</w:t>
      </w:r>
      <w:proofErr w:type="gramEnd"/>
      <w:r w:rsidRPr="002D0844">
        <w:rPr>
          <w:rFonts w:ascii="Times New Roman" w:hAnsi="Times New Roman" w:cs="Times New Roman"/>
          <w:sz w:val="24"/>
          <w:szCs w:val="24"/>
        </w:rPr>
        <w:t xml:space="preserve">. Cidadania no Brasil: Teoria, prática, teologia. In: </w:t>
      </w:r>
      <w:r w:rsidRPr="002D0844">
        <w:rPr>
          <w:rFonts w:ascii="Times New Roman" w:hAnsi="Times New Roman" w:cs="Times New Roman"/>
          <w:i/>
          <w:sz w:val="24"/>
          <w:szCs w:val="24"/>
        </w:rPr>
        <w:t>Teologia pública no Brasil e na África do Sul</w:t>
      </w:r>
      <w:r w:rsidRPr="002D0844">
        <w:rPr>
          <w:rFonts w:ascii="Times New Roman" w:hAnsi="Times New Roman" w:cs="Times New Roman"/>
          <w:sz w:val="24"/>
          <w:szCs w:val="24"/>
        </w:rPr>
        <w:t xml:space="preserve">: cidadania, interculturalidade e HIV/Aids. </w:t>
      </w:r>
      <w:r w:rsidRPr="002D0844">
        <w:rPr>
          <w:rFonts w:ascii="Times New Roman" w:hAnsi="Times New Roman" w:cs="Times New Roman"/>
          <w:sz w:val="24"/>
          <w:szCs w:val="24"/>
          <w:lang w:val="en-US"/>
        </w:rPr>
        <w:t xml:space="preserve">BUTTELLI, F. BRUYNS, _____. (Orgs.). São Leopoldo: </w:t>
      </w:r>
      <w:proofErr w:type="spellStart"/>
      <w:r w:rsidRPr="002D0844">
        <w:rPr>
          <w:rFonts w:ascii="Times New Roman" w:hAnsi="Times New Roman" w:cs="Times New Roman"/>
          <w:sz w:val="24"/>
          <w:szCs w:val="24"/>
          <w:lang w:val="en-US"/>
        </w:rPr>
        <w:t>Sinodal</w:t>
      </w:r>
      <w:proofErr w:type="spellEnd"/>
      <w:r w:rsidRPr="002D0844">
        <w:rPr>
          <w:rFonts w:ascii="Times New Roman" w:hAnsi="Times New Roman" w:cs="Times New Roman"/>
          <w:sz w:val="24"/>
          <w:szCs w:val="24"/>
          <w:lang w:val="en-US"/>
        </w:rPr>
        <w:t>/EST, 2014, p. 13-46.</w:t>
      </w:r>
    </w:p>
    <w:p w:rsidR="00547BD1" w:rsidRPr="002D0844" w:rsidRDefault="00547BD1" w:rsidP="007D2F0A">
      <w:pPr>
        <w:spacing w:after="0" w:line="276" w:lineRule="auto"/>
        <w:jc w:val="both"/>
        <w:rPr>
          <w:rFonts w:ascii="Times New Roman" w:hAnsi="Times New Roman" w:cs="Times New Roman"/>
          <w:sz w:val="24"/>
          <w:szCs w:val="24"/>
          <w:lang w:val="en-US"/>
        </w:rPr>
      </w:pPr>
    </w:p>
    <w:p w:rsidR="00547BD1" w:rsidRPr="002D0844" w:rsidRDefault="00547BD1" w:rsidP="007D2F0A">
      <w:pPr>
        <w:spacing w:after="0" w:line="276" w:lineRule="auto"/>
        <w:jc w:val="both"/>
        <w:rPr>
          <w:rFonts w:ascii="Times New Roman" w:hAnsi="Times New Roman" w:cs="Times New Roman"/>
          <w:sz w:val="24"/>
          <w:szCs w:val="24"/>
        </w:rPr>
      </w:pPr>
      <w:r w:rsidRPr="002D0844">
        <w:rPr>
          <w:rFonts w:ascii="Times New Roman" w:hAnsi="Times New Roman" w:cs="Times New Roman"/>
          <w:sz w:val="24"/>
          <w:szCs w:val="24"/>
          <w:lang w:val="en-US"/>
        </w:rPr>
        <w:t xml:space="preserve">THE GUARDIAN. </w:t>
      </w:r>
      <w:r w:rsidRPr="002D0844">
        <w:rPr>
          <w:rFonts w:ascii="Times New Roman" w:hAnsi="Times New Roman" w:cs="Times New Roman"/>
          <w:i/>
          <w:sz w:val="24"/>
          <w:szCs w:val="24"/>
          <w:lang w:val="en-US"/>
        </w:rPr>
        <w:t xml:space="preserve">Why Martin Luther is the answer to </w:t>
      </w:r>
      <w:proofErr w:type="spellStart"/>
      <w:r w:rsidRPr="002D0844">
        <w:rPr>
          <w:rFonts w:ascii="Times New Roman" w:hAnsi="Times New Roman" w:cs="Times New Roman"/>
          <w:i/>
          <w:sz w:val="24"/>
          <w:szCs w:val="24"/>
          <w:lang w:val="en-US"/>
        </w:rPr>
        <w:t>Playmobil’s</w:t>
      </w:r>
      <w:proofErr w:type="spellEnd"/>
      <w:r w:rsidRPr="002D0844">
        <w:rPr>
          <w:rFonts w:ascii="Times New Roman" w:hAnsi="Times New Roman" w:cs="Times New Roman"/>
          <w:i/>
          <w:sz w:val="24"/>
          <w:szCs w:val="24"/>
          <w:lang w:val="en-US"/>
        </w:rPr>
        <w:t xml:space="preserve"> prayers</w:t>
      </w:r>
      <w:r w:rsidRPr="002D0844">
        <w:rPr>
          <w:rFonts w:ascii="Times New Roman" w:hAnsi="Times New Roman" w:cs="Times New Roman"/>
          <w:sz w:val="24"/>
          <w:szCs w:val="24"/>
          <w:lang w:val="en-US"/>
        </w:rPr>
        <w:t xml:space="preserve">. </w:t>
      </w:r>
      <w:r w:rsidRPr="002D0844">
        <w:rPr>
          <w:rFonts w:ascii="Times New Roman" w:hAnsi="Times New Roman" w:cs="Times New Roman"/>
          <w:sz w:val="24"/>
          <w:szCs w:val="24"/>
        </w:rPr>
        <w:t>Disponível em: https://www.theguardian.com/lifeandstyle/shortcuts/2015/feb/18/martin-luther-playmobil-figure-sold-34000-in-72-hours. Acesso em: 20.08.2017.</w:t>
      </w:r>
    </w:p>
    <w:p w:rsidR="00547BD1" w:rsidRPr="002D0844" w:rsidRDefault="00547BD1" w:rsidP="007D2F0A">
      <w:pPr>
        <w:spacing w:after="0" w:line="276" w:lineRule="auto"/>
        <w:jc w:val="both"/>
        <w:rPr>
          <w:rFonts w:ascii="Times New Roman" w:hAnsi="Times New Roman" w:cs="Times New Roman"/>
          <w:sz w:val="24"/>
          <w:szCs w:val="24"/>
        </w:rPr>
      </w:pPr>
    </w:p>
    <w:p w:rsidR="00547BD1" w:rsidRPr="002D0844" w:rsidRDefault="00547BD1" w:rsidP="007D2F0A">
      <w:pPr>
        <w:spacing w:after="0" w:line="276" w:lineRule="auto"/>
        <w:jc w:val="both"/>
        <w:rPr>
          <w:rFonts w:ascii="Times New Roman" w:hAnsi="Times New Roman" w:cs="Times New Roman"/>
          <w:sz w:val="24"/>
          <w:szCs w:val="24"/>
          <w:lang w:val="en-US"/>
        </w:rPr>
      </w:pPr>
      <w:r w:rsidRPr="002D0844">
        <w:rPr>
          <w:rFonts w:ascii="Times New Roman" w:hAnsi="Times New Roman" w:cs="Times New Roman"/>
          <w:sz w:val="24"/>
          <w:szCs w:val="24"/>
        </w:rPr>
        <w:t xml:space="preserve">TILLICH, P. </w:t>
      </w:r>
      <w:r w:rsidRPr="002D0844">
        <w:rPr>
          <w:rFonts w:ascii="Times New Roman" w:hAnsi="Times New Roman" w:cs="Times New Roman"/>
          <w:i/>
          <w:sz w:val="24"/>
          <w:szCs w:val="24"/>
        </w:rPr>
        <w:t>Perspectivas da Teologia Protestante nos séculos XIX e XX</w:t>
      </w:r>
      <w:r w:rsidRPr="002D0844">
        <w:rPr>
          <w:rFonts w:ascii="Times New Roman" w:hAnsi="Times New Roman" w:cs="Times New Roman"/>
          <w:sz w:val="24"/>
          <w:szCs w:val="24"/>
        </w:rPr>
        <w:t xml:space="preserve">. </w:t>
      </w:r>
      <w:r w:rsidRPr="002D0844">
        <w:rPr>
          <w:rFonts w:ascii="Times New Roman" w:hAnsi="Times New Roman" w:cs="Times New Roman"/>
          <w:sz w:val="24"/>
          <w:szCs w:val="24"/>
          <w:lang w:val="en-US"/>
        </w:rPr>
        <w:t xml:space="preserve">São Paulo: </w:t>
      </w:r>
      <w:proofErr w:type="spellStart"/>
      <w:r w:rsidRPr="002D0844">
        <w:rPr>
          <w:rFonts w:ascii="Times New Roman" w:hAnsi="Times New Roman" w:cs="Times New Roman"/>
          <w:sz w:val="24"/>
          <w:szCs w:val="24"/>
          <w:lang w:val="en-US"/>
        </w:rPr>
        <w:t>Aste</w:t>
      </w:r>
      <w:proofErr w:type="spellEnd"/>
      <w:r w:rsidRPr="002D0844">
        <w:rPr>
          <w:rFonts w:ascii="Times New Roman" w:hAnsi="Times New Roman" w:cs="Times New Roman"/>
          <w:sz w:val="24"/>
          <w:szCs w:val="24"/>
          <w:lang w:val="en-US"/>
        </w:rPr>
        <w:t xml:space="preserve"> 2010, p. 46</w:t>
      </w:r>
    </w:p>
    <w:p w:rsidR="00547BD1" w:rsidRPr="002D0844" w:rsidRDefault="002D0844" w:rsidP="007D2F0A">
      <w:pPr>
        <w:spacing w:after="0" w:line="276" w:lineRule="auto"/>
        <w:jc w:val="both"/>
        <w:rPr>
          <w:rFonts w:ascii="Times New Roman" w:hAnsi="Times New Roman" w:cs="Times New Roman"/>
          <w:sz w:val="24"/>
          <w:szCs w:val="24"/>
        </w:rPr>
      </w:pPr>
      <w:r>
        <w:rPr>
          <w:rFonts w:ascii="Times New Roman" w:hAnsi="Times New Roman" w:cs="Times New Roman"/>
          <w:sz w:val="24"/>
          <w:szCs w:val="24"/>
          <w:lang w:val="en-US"/>
        </w:rPr>
        <w:lastRenderedPageBreak/>
        <w:t>TRACY, D.</w:t>
      </w:r>
      <w:r w:rsidR="00547BD1" w:rsidRPr="002D0844">
        <w:rPr>
          <w:rFonts w:ascii="Times New Roman" w:hAnsi="Times New Roman" w:cs="Times New Roman"/>
          <w:sz w:val="24"/>
          <w:szCs w:val="24"/>
          <w:lang w:val="en-US"/>
        </w:rPr>
        <w:t xml:space="preserve"> </w:t>
      </w:r>
      <w:r w:rsidR="00547BD1" w:rsidRPr="002D0844">
        <w:rPr>
          <w:rFonts w:ascii="Times New Roman" w:hAnsi="Times New Roman" w:cs="Times New Roman"/>
          <w:i/>
          <w:sz w:val="24"/>
          <w:szCs w:val="24"/>
          <w:lang w:val="en-US"/>
        </w:rPr>
        <w:t>The Analogical Imagination</w:t>
      </w:r>
      <w:r w:rsidR="00547BD1" w:rsidRPr="002D0844">
        <w:rPr>
          <w:rFonts w:ascii="Times New Roman" w:hAnsi="Times New Roman" w:cs="Times New Roman"/>
          <w:sz w:val="24"/>
          <w:szCs w:val="24"/>
          <w:lang w:val="en-US"/>
        </w:rPr>
        <w:t xml:space="preserve">: Christian Theology and the Culture of Pluralism. </w:t>
      </w:r>
      <w:r w:rsidR="00547BD1" w:rsidRPr="002D0844">
        <w:rPr>
          <w:rFonts w:ascii="Times New Roman" w:hAnsi="Times New Roman" w:cs="Times New Roman"/>
          <w:sz w:val="24"/>
          <w:szCs w:val="24"/>
        </w:rPr>
        <w:t xml:space="preserve">New York: </w:t>
      </w:r>
      <w:proofErr w:type="spellStart"/>
      <w:r w:rsidR="00547BD1" w:rsidRPr="002D0844">
        <w:rPr>
          <w:rFonts w:ascii="Times New Roman" w:hAnsi="Times New Roman" w:cs="Times New Roman"/>
          <w:sz w:val="24"/>
          <w:szCs w:val="24"/>
        </w:rPr>
        <w:t>Crossroad</w:t>
      </w:r>
      <w:proofErr w:type="spellEnd"/>
      <w:r w:rsidR="00547BD1" w:rsidRPr="002D0844">
        <w:rPr>
          <w:rFonts w:ascii="Times New Roman" w:hAnsi="Times New Roman" w:cs="Times New Roman"/>
          <w:sz w:val="24"/>
          <w:szCs w:val="24"/>
        </w:rPr>
        <w:t>, 1989.</w:t>
      </w:r>
    </w:p>
    <w:p w:rsidR="00547BD1" w:rsidRPr="002D0844" w:rsidRDefault="00547BD1" w:rsidP="007D2F0A">
      <w:pPr>
        <w:spacing w:after="0" w:line="276" w:lineRule="auto"/>
        <w:jc w:val="both"/>
        <w:rPr>
          <w:rFonts w:ascii="Times New Roman" w:hAnsi="Times New Roman" w:cs="Times New Roman"/>
          <w:sz w:val="24"/>
          <w:szCs w:val="24"/>
        </w:rPr>
      </w:pPr>
    </w:p>
    <w:p w:rsidR="00547BD1" w:rsidRPr="002D0844" w:rsidRDefault="00547BD1" w:rsidP="007D2F0A">
      <w:pPr>
        <w:spacing w:after="0" w:line="276" w:lineRule="auto"/>
        <w:jc w:val="both"/>
        <w:rPr>
          <w:rFonts w:ascii="Times New Roman" w:hAnsi="Times New Roman" w:cs="Times New Roman"/>
          <w:sz w:val="24"/>
          <w:szCs w:val="24"/>
        </w:rPr>
      </w:pPr>
      <w:r w:rsidRPr="002D0844">
        <w:rPr>
          <w:rFonts w:ascii="Times New Roman" w:hAnsi="Times New Roman" w:cs="Times New Roman"/>
          <w:sz w:val="24"/>
          <w:szCs w:val="24"/>
        </w:rPr>
        <w:t xml:space="preserve">ZEFERINO, J. Karl Barth e a Teologia da Libertação: direcionamentos para a ética cristã hoje. In: </w:t>
      </w:r>
      <w:r w:rsidRPr="002D0844">
        <w:rPr>
          <w:rFonts w:ascii="Times New Roman" w:hAnsi="Times New Roman" w:cs="Times New Roman"/>
          <w:i/>
          <w:sz w:val="24"/>
          <w:szCs w:val="24"/>
        </w:rPr>
        <w:t xml:space="preserve">Vox </w:t>
      </w:r>
      <w:proofErr w:type="spellStart"/>
      <w:r w:rsidRPr="002D0844">
        <w:rPr>
          <w:rFonts w:ascii="Times New Roman" w:hAnsi="Times New Roman" w:cs="Times New Roman"/>
          <w:i/>
          <w:sz w:val="24"/>
          <w:szCs w:val="24"/>
        </w:rPr>
        <w:t>Scripturae</w:t>
      </w:r>
      <w:proofErr w:type="spellEnd"/>
      <w:r w:rsidRPr="002D0844">
        <w:rPr>
          <w:rFonts w:ascii="Times New Roman" w:hAnsi="Times New Roman" w:cs="Times New Roman"/>
          <w:sz w:val="24"/>
          <w:szCs w:val="24"/>
        </w:rPr>
        <w:t>:</w:t>
      </w:r>
      <w:r w:rsidRPr="002D0844">
        <w:rPr>
          <w:rFonts w:ascii="Times New Roman" w:hAnsi="Times New Roman" w:cs="Times New Roman"/>
          <w:b/>
          <w:sz w:val="24"/>
          <w:szCs w:val="24"/>
        </w:rPr>
        <w:t xml:space="preserve"> </w:t>
      </w:r>
      <w:r w:rsidRPr="002D0844">
        <w:rPr>
          <w:rFonts w:ascii="Times New Roman" w:hAnsi="Times New Roman" w:cs="Times New Roman"/>
          <w:sz w:val="24"/>
          <w:szCs w:val="24"/>
        </w:rPr>
        <w:t xml:space="preserve">Revista Teológica Internacional, São Bento do Sul/SC, v. 22, n. 1, p. 77-113, </w:t>
      </w:r>
      <w:proofErr w:type="spellStart"/>
      <w:r w:rsidRPr="002D0844">
        <w:rPr>
          <w:rFonts w:ascii="Times New Roman" w:hAnsi="Times New Roman" w:cs="Times New Roman"/>
          <w:sz w:val="24"/>
          <w:szCs w:val="24"/>
        </w:rPr>
        <w:t>jan-jun</w:t>
      </w:r>
      <w:proofErr w:type="spellEnd"/>
      <w:r w:rsidRPr="002D0844">
        <w:rPr>
          <w:rFonts w:ascii="Times New Roman" w:hAnsi="Times New Roman" w:cs="Times New Roman"/>
          <w:sz w:val="24"/>
          <w:szCs w:val="24"/>
        </w:rPr>
        <w:t>, 2014.</w:t>
      </w:r>
    </w:p>
    <w:p w:rsidR="00547BD1" w:rsidRPr="002D0844" w:rsidRDefault="00547BD1" w:rsidP="007D2F0A">
      <w:pPr>
        <w:spacing w:after="0" w:line="276" w:lineRule="auto"/>
        <w:jc w:val="both"/>
        <w:rPr>
          <w:rFonts w:ascii="Times New Roman" w:hAnsi="Times New Roman" w:cs="Times New Roman"/>
          <w:sz w:val="24"/>
          <w:szCs w:val="24"/>
        </w:rPr>
      </w:pPr>
    </w:p>
    <w:p w:rsidR="006F026D" w:rsidRPr="002D0844" w:rsidRDefault="00547BD1" w:rsidP="007D2F0A">
      <w:pPr>
        <w:spacing w:after="0" w:line="276" w:lineRule="auto"/>
        <w:jc w:val="both"/>
        <w:rPr>
          <w:rFonts w:ascii="Times New Roman" w:hAnsi="Times New Roman" w:cs="Times New Roman"/>
          <w:sz w:val="24"/>
          <w:szCs w:val="24"/>
        </w:rPr>
      </w:pPr>
      <w:r w:rsidRPr="002D0844">
        <w:rPr>
          <w:rFonts w:ascii="Times New Roman" w:hAnsi="Times New Roman" w:cs="Times New Roman"/>
          <w:sz w:val="24"/>
          <w:szCs w:val="24"/>
        </w:rPr>
        <w:t xml:space="preserve">ZEFERINO, J.; BOFF, C. Ética </w:t>
      </w:r>
      <w:proofErr w:type="spellStart"/>
      <w:r w:rsidRPr="002D0844">
        <w:rPr>
          <w:rFonts w:ascii="Times New Roman" w:hAnsi="Times New Roman" w:cs="Times New Roman"/>
          <w:sz w:val="24"/>
          <w:szCs w:val="24"/>
        </w:rPr>
        <w:t>barthiana</w:t>
      </w:r>
      <w:proofErr w:type="spellEnd"/>
      <w:r w:rsidRPr="002D0844">
        <w:rPr>
          <w:rFonts w:ascii="Times New Roman" w:hAnsi="Times New Roman" w:cs="Times New Roman"/>
          <w:sz w:val="24"/>
          <w:szCs w:val="24"/>
        </w:rPr>
        <w:t xml:space="preserve"> e teologia pública: contribuições para a teologia </w:t>
      </w:r>
      <w:bookmarkStart w:id="3" w:name="_GoBack"/>
      <w:bookmarkEnd w:id="3"/>
      <w:r w:rsidRPr="002D0844">
        <w:rPr>
          <w:rFonts w:ascii="Times New Roman" w:hAnsi="Times New Roman" w:cs="Times New Roman"/>
          <w:sz w:val="24"/>
          <w:szCs w:val="24"/>
        </w:rPr>
        <w:t xml:space="preserve">da cidadania. </w:t>
      </w:r>
      <w:r w:rsidRPr="002D0844">
        <w:rPr>
          <w:rFonts w:ascii="Times New Roman" w:hAnsi="Times New Roman" w:cs="Times New Roman"/>
          <w:i/>
          <w:sz w:val="24"/>
          <w:szCs w:val="24"/>
        </w:rPr>
        <w:t>REVER</w:t>
      </w:r>
      <w:r w:rsidRPr="002D0844">
        <w:rPr>
          <w:rFonts w:ascii="Times New Roman" w:hAnsi="Times New Roman" w:cs="Times New Roman"/>
          <w:sz w:val="24"/>
          <w:szCs w:val="24"/>
        </w:rPr>
        <w:t>, v. 17, n. 1, p. 146-167, 2017.</w:t>
      </w:r>
    </w:p>
    <w:sectPr w:rsidR="006F026D" w:rsidRPr="002D0844">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B0CF7" w:rsidRDefault="00EB0CF7" w:rsidP="002D315F">
      <w:pPr>
        <w:spacing w:after="0" w:line="240" w:lineRule="auto"/>
      </w:pPr>
      <w:r>
        <w:separator/>
      </w:r>
    </w:p>
  </w:endnote>
  <w:endnote w:type="continuationSeparator" w:id="0">
    <w:p w:rsidR="00EB0CF7" w:rsidRDefault="00EB0CF7" w:rsidP="002D31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B0CF7" w:rsidRDefault="00EB0CF7" w:rsidP="002D315F">
      <w:pPr>
        <w:spacing w:after="0" w:line="240" w:lineRule="auto"/>
      </w:pPr>
      <w:r>
        <w:separator/>
      </w:r>
    </w:p>
  </w:footnote>
  <w:footnote w:type="continuationSeparator" w:id="0">
    <w:p w:rsidR="00EB0CF7" w:rsidRDefault="00EB0CF7" w:rsidP="002D315F">
      <w:pPr>
        <w:spacing w:after="0" w:line="240" w:lineRule="auto"/>
      </w:pPr>
      <w:r>
        <w:continuationSeparator/>
      </w:r>
    </w:p>
  </w:footnote>
  <w:footnote w:id="1">
    <w:p w:rsidR="00E53433" w:rsidRPr="002D0844" w:rsidRDefault="00E53433" w:rsidP="008A2B96">
      <w:pPr>
        <w:pStyle w:val="Textodenotaderodap"/>
        <w:jc w:val="both"/>
        <w:rPr>
          <w:rFonts w:ascii="Times New Roman" w:hAnsi="Times New Roman" w:cs="Times New Roman"/>
        </w:rPr>
      </w:pPr>
      <w:r w:rsidRPr="002D0844">
        <w:rPr>
          <w:rStyle w:val="Refdenotaderodap"/>
          <w:rFonts w:ascii="Times New Roman" w:hAnsi="Times New Roman" w:cs="Times New Roman"/>
        </w:rPr>
        <w:t>*</w:t>
      </w:r>
      <w:r w:rsidRPr="002D0844">
        <w:rPr>
          <w:rFonts w:ascii="Times New Roman" w:hAnsi="Times New Roman" w:cs="Times New Roman"/>
        </w:rPr>
        <w:t xml:space="preserve"> Mestre e Doutorando em Teologia pela Pontifícia Universidade Católica do Paraná, PUCPR. Bacharel em Teologia pela Faculdade Luterana de Teologia de São Bento do Sul/SC, FLT. Editor Associado da </w:t>
      </w:r>
      <w:proofErr w:type="spellStart"/>
      <w:r w:rsidRPr="002D0844">
        <w:rPr>
          <w:rFonts w:ascii="Times New Roman" w:hAnsi="Times New Roman" w:cs="Times New Roman"/>
        </w:rPr>
        <w:t>Teoliterária</w:t>
      </w:r>
      <w:proofErr w:type="spellEnd"/>
      <w:r w:rsidRPr="002D0844">
        <w:rPr>
          <w:rFonts w:ascii="Times New Roman" w:hAnsi="Times New Roman" w:cs="Times New Roman"/>
        </w:rPr>
        <w:t xml:space="preserve">: Revista Brasileira de Literaturas e Teologias. Membro do grupo de pesquisa </w:t>
      </w:r>
      <w:proofErr w:type="spellStart"/>
      <w:r w:rsidRPr="002D0844">
        <w:rPr>
          <w:rFonts w:ascii="Times New Roman" w:hAnsi="Times New Roman" w:cs="Times New Roman"/>
        </w:rPr>
        <w:t>Teopatodiceia</w:t>
      </w:r>
      <w:proofErr w:type="spellEnd"/>
      <w:r w:rsidRPr="002D0844">
        <w:rPr>
          <w:rFonts w:ascii="Times New Roman" w:hAnsi="Times New Roman" w:cs="Times New Roman"/>
        </w:rPr>
        <w:t>: Espiritualidade, Cultura e Práxis da PUCPR. Assessor teológico do Movimento Ecumênico de Curitiba, MOVEC. Membro do Núcleo Ecumênico e de Diálogo Inter-religioso da PUCPR. Bolsista CAPES. Contato: jefferson.zeferino@hotmail.com.</w:t>
      </w:r>
    </w:p>
  </w:footnote>
  <w:footnote w:id="2">
    <w:p w:rsidR="00E53433" w:rsidRPr="002D0844" w:rsidRDefault="00E53433" w:rsidP="00D24BF9">
      <w:pPr>
        <w:pStyle w:val="Textodenotaderodap"/>
        <w:jc w:val="both"/>
        <w:rPr>
          <w:rFonts w:ascii="Times New Roman" w:hAnsi="Times New Roman" w:cs="Times New Roman"/>
        </w:rPr>
      </w:pPr>
      <w:r w:rsidRPr="002D0844">
        <w:rPr>
          <w:rStyle w:val="Refdenotaderodap"/>
          <w:rFonts w:ascii="Times New Roman" w:hAnsi="Times New Roman" w:cs="Times New Roman"/>
        </w:rPr>
        <w:footnoteRef/>
      </w:r>
      <w:r w:rsidRPr="002D0844">
        <w:rPr>
          <w:rFonts w:ascii="Times New Roman" w:hAnsi="Times New Roman" w:cs="Times New Roman"/>
        </w:rPr>
        <w:t xml:space="preserve"> Acerca deste evento verificar: GEYMONAT, C. </w:t>
      </w:r>
      <w:r w:rsidRPr="002D0844">
        <w:rPr>
          <w:rFonts w:ascii="Times New Roman" w:hAnsi="Times New Roman" w:cs="Times New Roman"/>
          <w:i/>
        </w:rPr>
        <w:t>Igrejas reformadas assinam Testemunho de Wittenberg</w:t>
      </w:r>
      <w:r w:rsidRPr="002D0844">
        <w:rPr>
          <w:rFonts w:ascii="Times New Roman" w:hAnsi="Times New Roman" w:cs="Times New Roman"/>
        </w:rPr>
        <w:t xml:space="preserve"> [07.07.2017]. Disponível em: https://www.conic.org.br/portal/noticias/2280-igrejas-reformadas-assinam-testemunho-de-wittenberg. Acesso em: 07.08.2017.</w:t>
      </w:r>
    </w:p>
  </w:footnote>
  <w:footnote w:id="3">
    <w:p w:rsidR="00134625" w:rsidRPr="002D0844" w:rsidRDefault="00134625" w:rsidP="00134625">
      <w:pPr>
        <w:pStyle w:val="Textodenotaderodap"/>
        <w:jc w:val="both"/>
        <w:rPr>
          <w:rFonts w:ascii="Times New Roman" w:hAnsi="Times New Roman" w:cs="Times New Roman"/>
        </w:rPr>
      </w:pPr>
      <w:r w:rsidRPr="002D0844">
        <w:rPr>
          <w:rStyle w:val="Refdenotaderodap"/>
          <w:rFonts w:ascii="Times New Roman" w:hAnsi="Times New Roman" w:cs="Times New Roman"/>
        </w:rPr>
        <w:footnoteRef/>
      </w:r>
      <w:r w:rsidRPr="002D0844">
        <w:rPr>
          <w:rFonts w:ascii="Times New Roman" w:hAnsi="Times New Roman" w:cs="Times New Roman"/>
        </w:rPr>
        <w:t xml:space="preserve"> Este texto não pretende entrar na discussão entre Lei e Evangelho/Evangelho e Lei entre a tradição luterana e a releitura de Karl Barth. A ênfase dada aqui é na ideia de graça presente na elaboração </w:t>
      </w:r>
      <w:proofErr w:type="spellStart"/>
      <w:r w:rsidRPr="002D0844">
        <w:rPr>
          <w:rFonts w:ascii="Times New Roman" w:hAnsi="Times New Roman" w:cs="Times New Roman"/>
        </w:rPr>
        <w:t>barthiana</w:t>
      </w:r>
      <w:proofErr w:type="spellEnd"/>
      <w:r w:rsidRPr="002D0844">
        <w:rPr>
          <w:rFonts w:ascii="Times New Roman" w:hAnsi="Times New Roman" w:cs="Times New Roman"/>
        </w:rPr>
        <w:t xml:space="preserve"> e como ela pode ser colocada em relação com a ideia de graça oriunda do DCAC e de </w:t>
      </w:r>
      <w:proofErr w:type="spellStart"/>
      <w:r w:rsidRPr="002D0844">
        <w:rPr>
          <w:rFonts w:ascii="Times New Roman" w:hAnsi="Times New Roman" w:cs="Times New Roman"/>
        </w:rPr>
        <w:t>Sinner</w:t>
      </w:r>
      <w:proofErr w:type="spellEnd"/>
      <w:r w:rsidRPr="002D0844">
        <w:rPr>
          <w:rFonts w:ascii="Times New Roman" w:hAnsi="Times New Roman" w:cs="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49339D"/>
    <w:multiLevelType w:val="multilevel"/>
    <w:tmpl w:val="D4EACFD8"/>
    <w:lvl w:ilvl="0">
      <w:start w:val="1"/>
      <w:numFmt w:val="decimal"/>
      <w:pStyle w:val="Ttulo1"/>
      <w:lvlText w:val="%1"/>
      <w:lvlJc w:val="left"/>
      <w:pPr>
        <w:ind w:left="612" w:hanging="432"/>
      </w:pPr>
      <w:rPr>
        <w:rFonts w:cs="Times New Roman"/>
        <w:color w:val="auto"/>
      </w:rPr>
    </w:lvl>
    <w:lvl w:ilvl="1">
      <w:start w:val="1"/>
      <w:numFmt w:val="decimal"/>
      <w:pStyle w:val="Ttulo2"/>
      <w:lvlText w:val="%1.%2"/>
      <w:lvlJc w:val="left"/>
      <w:pPr>
        <w:ind w:left="576" w:hanging="576"/>
      </w:pPr>
      <w:rPr>
        <w:rFonts w:cs="Times New Roman"/>
        <w:lang w:val="pt-BR"/>
      </w:rPr>
    </w:lvl>
    <w:lvl w:ilvl="2">
      <w:start w:val="1"/>
      <w:numFmt w:val="decimal"/>
      <w:pStyle w:val="Ttulo3"/>
      <w:lvlText w:val="%1.%2.%3"/>
      <w:lvlJc w:val="left"/>
      <w:pPr>
        <w:ind w:left="720" w:hanging="720"/>
      </w:pPr>
      <w:rPr>
        <w:rFonts w:cs="Times New Roman"/>
      </w:rPr>
    </w:lvl>
    <w:lvl w:ilvl="3">
      <w:start w:val="1"/>
      <w:numFmt w:val="decimal"/>
      <w:pStyle w:val="Ttulo4"/>
      <w:lvlText w:val="%1.%2.%3.%4"/>
      <w:lvlJc w:val="left"/>
      <w:pPr>
        <w:ind w:left="864" w:hanging="864"/>
      </w:pPr>
      <w:rPr>
        <w:rFonts w:cs="Times New Roman"/>
      </w:rPr>
    </w:lvl>
    <w:lvl w:ilvl="4">
      <w:start w:val="1"/>
      <w:numFmt w:val="decimal"/>
      <w:pStyle w:val="Ttulo5"/>
      <w:lvlText w:val="%1.%2.%3.%4.%5"/>
      <w:lvlJc w:val="left"/>
      <w:pPr>
        <w:ind w:left="1008" w:hanging="1008"/>
      </w:pPr>
      <w:rPr>
        <w:rFonts w:cs="Times New Roman"/>
      </w:rPr>
    </w:lvl>
    <w:lvl w:ilvl="5">
      <w:start w:val="1"/>
      <w:numFmt w:val="decimal"/>
      <w:pStyle w:val="Ttulo6"/>
      <w:lvlText w:val="%1.%2.%3.%4.%5.%6"/>
      <w:lvlJc w:val="left"/>
      <w:pPr>
        <w:ind w:left="1152" w:hanging="1152"/>
      </w:pPr>
      <w:rPr>
        <w:rFonts w:cs="Times New Roman"/>
      </w:rPr>
    </w:lvl>
    <w:lvl w:ilvl="6">
      <w:start w:val="1"/>
      <w:numFmt w:val="decimal"/>
      <w:pStyle w:val="Ttulo7"/>
      <w:lvlText w:val="%1.%2.%3.%4.%5.%6.%7"/>
      <w:lvlJc w:val="left"/>
      <w:pPr>
        <w:ind w:left="1296" w:hanging="1296"/>
      </w:pPr>
      <w:rPr>
        <w:rFonts w:cs="Times New Roman"/>
      </w:rPr>
    </w:lvl>
    <w:lvl w:ilvl="7">
      <w:start w:val="1"/>
      <w:numFmt w:val="decimal"/>
      <w:pStyle w:val="Ttulo8"/>
      <w:lvlText w:val="%1.%2.%3.%4.%5.%6.%7.%8"/>
      <w:lvlJc w:val="left"/>
      <w:pPr>
        <w:ind w:left="1440" w:hanging="1440"/>
      </w:pPr>
      <w:rPr>
        <w:rFonts w:cs="Times New Roman"/>
      </w:rPr>
    </w:lvl>
    <w:lvl w:ilvl="8">
      <w:start w:val="1"/>
      <w:numFmt w:val="decimal"/>
      <w:pStyle w:val="Ttulo9"/>
      <w:lvlText w:val="%1.%2.%3.%4.%5.%6.%7.%8.%9"/>
      <w:lvlJc w:val="left"/>
      <w:pPr>
        <w:ind w:left="1584" w:hanging="1584"/>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0B7"/>
    <w:rsid w:val="00001E02"/>
    <w:rsid w:val="00004A0A"/>
    <w:rsid w:val="00024561"/>
    <w:rsid w:val="00044BF5"/>
    <w:rsid w:val="00055A7E"/>
    <w:rsid w:val="00060639"/>
    <w:rsid w:val="00082DD0"/>
    <w:rsid w:val="00095A12"/>
    <w:rsid w:val="000B5980"/>
    <w:rsid w:val="000C7E62"/>
    <w:rsid w:val="00106067"/>
    <w:rsid w:val="00106C1D"/>
    <w:rsid w:val="00114DF0"/>
    <w:rsid w:val="00120AF3"/>
    <w:rsid w:val="00134625"/>
    <w:rsid w:val="0015098F"/>
    <w:rsid w:val="00160933"/>
    <w:rsid w:val="00167D68"/>
    <w:rsid w:val="00192792"/>
    <w:rsid w:val="001A4FA0"/>
    <w:rsid w:val="001B2FE1"/>
    <w:rsid w:val="001C75F5"/>
    <w:rsid w:val="001E0C55"/>
    <w:rsid w:val="001F4A9D"/>
    <w:rsid w:val="00236E62"/>
    <w:rsid w:val="00266D2D"/>
    <w:rsid w:val="002901A7"/>
    <w:rsid w:val="002B4817"/>
    <w:rsid w:val="002C0DA4"/>
    <w:rsid w:val="002C125B"/>
    <w:rsid w:val="002D0844"/>
    <w:rsid w:val="002D315F"/>
    <w:rsid w:val="002D58C2"/>
    <w:rsid w:val="002E4C5C"/>
    <w:rsid w:val="002F2D56"/>
    <w:rsid w:val="002F4CB1"/>
    <w:rsid w:val="003016AA"/>
    <w:rsid w:val="003120B7"/>
    <w:rsid w:val="0035174E"/>
    <w:rsid w:val="00371F0E"/>
    <w:rsid w:val="00377152"/>
    <w:rsid w:val="00395BC9"/>
    <w:rsid w:val="003B16A5"/>
    <w:rsid w:val="003D795B"/>
    <w:rsid w:val="003E7E76"/>
    <w:rsid w:val="003F0628"/>
    <w:rsid w:val="004031C2"/>
    <w:rsid w:val="00403BA3"/>
    <w:rsid w:val="00430ECC"/>
    <w:rsid w:val="00450A01"/>
    <w:rsid w:val="00456526"/>
    <w:rsid w:val="004966E9"/>
    <w:rsid w:val="00530AA9"/>
    <w:rsid w:val="00534D6E"/>
    <w:rsid w:val="00547BD1"/>
    <w:rsid w:val="0055062B"/>
    <w:rsid w:val="00581AF6"/>
    <w:rsid w:val="005876D6"/>
    <w:rsid w:val="005E1B04"/>
    <w:rsid w:val="005E7B15"/>
    <w:rsid w:val="006122D8"/>
    <w:rsid w:val="00642C10"/>
    <w:rsid w:val="0065458D"/>
    <w:rsid w:val="0066137B"/>
    <w:rsid w:val="00684DD2"/>
    <w:rsid w:val="006A5E9C"/>
    <w:rsid w:val="006F026D"/>
    <w:rsid w:val="007067AF"/>
    <w:rsid w:val="00717B56"/>
    <w:rsid w:val="00745B30"/>
    <w:rsid w:val="007511B1"/>
    <w:rsid w:val="0078120F"/>
    <w:rsid w:val="007A3E19"/>
    <w:rsid w:val="007C028F"/>
    <w:rsid w:val="007D0944"/>
    <w:rsid w:val="007D2F0A"/>
    <w:rsid w:val="007E2AE5"/>
    <w:rsid w:val="00846C17"/>
    <w:rsid w:val="008759EE"/>
    <w:rsid w:val="0088133E"/>
    <w:rsid w:val="008A2B96"/>
    <w:rsid w:val="008B7279"/>
    <w:rsid w:val="0091681C"/>
    <w:rsid w:val="0093038A"/>
    <w:rsid w:val="009A3C6A"/>
    <w:rsid w:val="009C4982"/>
    <w:rsid w:val="009E47BB"/>
    <w:rsid w:val="00A02DC9"/>
    <w:rsid w:val="00A20C22"/>
    <w:rsid w:val="00A35DD4"/>
    <w:rsid w:val="00A80CC5"/>
    <w:rsid w:val="00A81A6B"/>
    <w:rsid w:val="00A86F4E"/>
    <w:rsid w:val="00A96DEB"/>
    <w:rsid w:val="00AB3F7A"/>
    <w:rsid w:val="00AB7616"/>
    <w:rsid w:val="00AC7A84"/>
    <w:rsid w:val="00B52F77"/>
    <w:rsid w:val="00B77A7F"/>
    <w:rsid w:val="00B92E6D"/>
    <w:rsid w:val="00BD3E8D"/>
    <w:rsid w:val="00C30BC6"/>
    <w:rsid w:val="00C5410D"/>
    <w:rsid w:val="00CB1483"/>
    <w:rsid w:val="00CB27E7"/>
    <w:rsid w:val="00CB5734"/>
    <w:rsid w:val="00CB7E81"/>
    <w:rsid w:val="00CC5C05"/>
    <w:rsid w:val="00CE2D75"/>
    <w:rsid w:val="00D1560F"/>
    <w:rsid w:val="00D24BF9"/>
    <w:rsid w:val="00D57BE5"/>
    <w:rsid w:val="00DC2868"/>
    <w:rsid w:val="00DD158A"/>
    <w:rsid w:val="00DE4DD7"/>
    <w:rsid w:val="00E15D2A"/>
    <w:rsid w:val="00E53433"/>
    <w:rsid w:val="00E62542"/>
    <w:rsid w:val="00E647F5"/>
    <w:rsid w:val="00E9201F"/>
    <w:rsid w:val="00EB0CF7"/>
    <w:rsid w:val="00EB125B"/>
    <w:rsid w:val="00EE1655"/>
    <w:rsid w:val="00F04890"/>
    <w:rsid w:val="00F2307D"/>
    <w:rsid w:val="00F54103"/>
    <w:rsid w:val="00F63E29"/>
    <w:rsid w:val="00FF1BA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9CF4C"/>
  <w15:chartTrackingRefBased/>
  <w15:docId w15:val="{D2D8A1B7-3526-4775-AEC5-857A6444B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har"/>
    <w:uiPriority w:val="9"/>
    <w:qFormat/>
    <w:rsid w:val="005E1B04"/>
    <w:pPr>
      <w:keepNext/>
      <w:keepLines/>
      <w:numPr>
        <w:numId w:val="1"/>
      </w:numPr>
      <w:spacing w:after="600" w:line="360" w:lineRule="auto"/>
      <w:outlineLvl w:val="0"/>
    </w:pPr>
    <w:rPr>
      <w:rFonts w:ascii="Arial" w:eastAsia="Times New Roman" w:hAnsi="Arial" w:cs="Times New Roman"/>
      <w:b/>
      <w:bCs/>
      <w:caps/>
      <w:sz w:val="28"/>
      <w:szCs w:val="28"/>
      <w:lang w:val="x-none" w:eastAsia="x-none"/>
    </w:rPr>
  </w:style>
  <w:style w:type="paragraph" w:styleId="Ttulo2">
    <w:name w:val="heading 2"/>
    <w:basedOn w:val="Normal"/>
    <w:next w:val="Normal"/>
    <w:link w:val="Ttulo2Char"/>
    <w:autoRedefine/>
    <w:uiPriority w:val="9"/>
    <w:qFormat/>
    <w:rsid w:val="005E1B04"/>
    <w:pPr>
      <w:keepNext/>
      <w:keepLines/>
      <w:numPr>
        <w:ilvl w:val="1"/>
        <w:numId w:val="1"/>
      </w:numPr>
      <w:spacing w:after="0" w:line="360" w:lineRule="auto"/>
      <w:outlineLvl w:val="1"/>
    </w:pPr>
    <w:rPr>
      <w:rFonts w:ascii="Arial" w:eastAsia="Times New Roman" w:hAnsi="Arial" w:cs="Times New Roman"/>
      <w:bCs/>
      <w:caps/>
      <w:sz w:val="24"/>
      <w:szCs w:val="26"/>
      <w:lang w:val="x-none"/>
    </w:rPr>
  </w:style>
  <w:style w:type="paragraph" w:styleId="Ttulo3">
    <w:name w:val="heading 3"/>
    <w:basedOn w:val="Normal"/>
    <w:next w:val="Normal"/>
    <w:link w:val="Ttulo3Char"/>
    <w:uiPriority w:val="9"/>
    <w:qFormat/>
    <w:rsid w:val="005E1B04"/>
    <w:pPr>
      <w:keepNext/>
      <w:keepLines/>
      <w:numPr>
        <w:ilvl w:val="2"/>
        <w:numId w:val="1"/>
      </w:numPr>
      <w:spacing w:after="0" w:line="360" w:lineRule="auto"/>
      <w:outlineLvl w:val="2"/>
    </w:pPr>
    <w:rPr>
      <w:rFonts w:ascii="Arial" w:eastAsia="Times New Roman" w:hAnsi="Arial" w:cs="Times New Roman"/>
      <w:b/>
      <w:bCs/>
      <w:sz w:val="24"/>
      <w:lang w:val="x-none"/>
    </w:rPr>
  </w:style>
  <w:style w:type="paragraph" w:styleId="Ttulo4">
    <w:name w:val="heading 4"/>
    <w:basedOn w:val="Normal"/>
    <w:next w:val="Normal"/>
    <w:link w:val="Ttulo4Char"/>
    <w:uiPriority w:val="9"/>
    <w:qFormat/>
    <w:rsid w:val="005E1B04"/>
    <w:pPr>
      <w:keepNext/>
      <w:keepLines/>
      <w:numPr>
        <w:ilvl w:val="3"/>
        <w:numId w:val="1"/>
      </w:numPr>
      <w:spacing w:before="600" w:after="600" w:line="360" w:lineRule="auto"/>
      <w:ind w:left="851" w:hanging="851"/>
      <w:outlineLvl w:val="3"/>
    </w:pPr>
    <w:rPr>
      <w:rFonts w:ascii="Arial" w:eastAsia="Times New Roman" w:hAnsi="Arial" w:cs="Times New Roman"/>
      <w:bCs/>
      <w:iCs/>
      <w:sz w:val="24"/>
      <w:szCs w:val="20"/>
      <w:lang w:val="x-none" w:eastAsia="x-none"/>
    </w:rPr>
  </w:style>
  <w:style w:type="paragraph" w:styleId="Ttulo5">
    <w:name w:val="heading 5"/>
    <w:basedOn w:val="Normal"/>
    <w:next w:val="Normal"/>
    <w:link w:val="Ttulo5Char"/>
    <w:qFormat/>
    <w:rsid w:val="005E1B04"/>
    <w:pPr>
      <w:keepNext/>
      <w:keepLines/>
      <w:numPr>
        <w:ilvl w:val="4"/>
        <w:numId w:val="1"/>
      </w:numPr>
      <w:spacing w:before="200" w:after="0" w:line="360" w:lineRule="auto"/>
      <w:jc w:val="both"/>
      <w:outlineLvl w:val="4"/>
    </w:pPr>
    <w:rPr>
      <w:rFonts w:ascii="Cambria" w:eastAsia="Times New Roman" w:hAnsi="Cambria" w:cs="Times New Roman"/>
      <w:color w:val="243F60"/>
      <w:sz w:val="24"/>
      <w:szCs w:val="20"/>
      <w:lang w:val="x-none" w:eastAsia="x-none"/>
    </w:rPr>
  </w:style>
  <w:style w:type="paragraph" w:styleId="Ttulo6">
    <w:name w:val="heading 6"/>
    <w:basedOn w:val="Normal"/>
    <w:next w:val="Normal"/>
    <w:link w:val="Ttulo6Char"/>
    <w:qFormat/>
    <w:rsid w:val="005E1B04"/>
    <w:pPr>
      <w:keepNext/>
      <w:keepLines/>
      <w:numPr>
        <w:ilvl w:val="5"/>
        <w:numId w:val="1"/>
      </w:numPr>
      <w:spacing w:before="200" w:after="0" w:line="360" w:lineRule="auto"/>
      <w:jc w:val="both"/>
      <w:outlineLvl w:val="5"/>
    </w:pPr>
    <w:rPr>
      <w:rFonts w:ascii="Cambria" w:eastAsia="Times New Roman" w:hAnsi="Cambria" w:cs="Times New Roman"/>
      <w:i/>
      <w:iCs/>
      <w:color w:val="243F60"/>
      <w:sz w:val="24"/>
      <w:szCs w:val="20"/>
      <w:lang w:val="x-none" w:eastAsia="x-none"/>
    </w:rPr>
  </w:style>
  <w:style w:type="paragraph" w:styleId="Ttulo7">
    <w:name w:val="heading 7"/>
    <w:basedOn w:val="Normal"/>
    <w:next w:val="Normal"/>
    <w:link w:val="Ttulo7Char"/>
    <w:qFormat/>
    <w:rsid w:val="005E1B04"/>
    <w:pPr>
      <w:keepNext/>
      <w:keepLines/>
      <w:numPr>
        <w:ilvl w:val="6"/>
        <w:numId w:val="1"/>
      </w:numPr>
      <w:spacing w:before="200" w:after="0" w:line="360" w:lineRule="auto"/>
      <w:jc w:val="both"/>
      <w:outlineLvl w:val="6"/>
    </w:pPr>
    <w:rPr>
      <w:rFonts w:ascii="Cambria" w:eastAsia="Times New Roman" w:hAnsi="Cambria" w:cs="Times New Roman"/>
      <w:i/>
      <w:iCs/>
      <w:color w:val="404040"/>
      <w:sz w:val="24"/>
      <w:szCs w:val="20"/>
      <w:lang w:val="x-none" w:eastAsia="x-none"/>
    </w:rPr>
  </w:style>
  <w:style w:type="paragraph" w:styleId="Ttulo8">
    <w:name w:val="heading 8"/>
    <w:basedOn w:val="Normal"/>
    <w:next w:val="Normal"/>
    <w:link w:val="Ttulo8Char"/>
    <w:qFormat/>
    <w:rsid w:val="005E1B04"/>
    <w:pPr>
      <w:keepNext/>
      <w:keepLines/>
      <w:numPr>
        <w:ilvl w:val="7"/>
        <w:numId w:val="1"/>
      </w:numPr>
      <w:spacing w:before="200" w:after="0" w:line="360" w:lineRule="auto"/>
      <w:jc w:val="both"/>
      <w:outlineLvl w:val="7"/>
    </w:pPr>
    <w:rPr>
      <w:rFonts w:ascii="Cambria" w:eastAsia="Times New Roman" w:hAnsi="Cambria" w:cs="Times New Roman"/>
      <w:color w:val="404040"/>
      <w:sz w:val="20"/>
      <w:szCs w:val="20"/>
      <w:lang w:val="x-none" w:eastAsia="x-none"/>
    </w:rPr>
  </w:style>
  <w:style w:type="paragraph" w:styleId="Ttulo9">
    <w:name w:val="heading 9"/>
    <w:basedOn w:val="Normal"/>
    <w:next w:val="Normal"/>
    <w:link w:val="Ttulo9Char"/>
    <w:qFormat/>
    <w:rsid w:val="005E1B04"/>
    <w:pPr>
      <w:keepNext/>
      <w:keepLines/>
      <w:numPr>
        <w:ilvl w:val="8"/>
        <w:numId w:val="1"/>
      </w:numPr>
      <w:spacing w:before="200" w:after="0" w:line="360" w:lineRule="auto"/>
      <w:jc w:val="both"/>
      <w:outlineLvl w:val="8"/>
    </w:pPr>
    <w:rPr>
      <w:rFonts w:ascii="Cambria" w:eastAsia="Times New Roman" w:hAnsi="Cambria" w:cs="Times New Roman"/>
      <w:i/>
      <w:iCs/>
      <w:color w:val="404040"/>
      <w:sz w:val="20"/>
      <w:szCs w:val="20"/>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2D315F"/>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2D315F"/>
    <w:rPr>
      <w:sz w:val="20"/>
      <w:szCs w:val="20"/>
    </w:rPr>
  </w:style>
  <w:style w:type="character" w:styleId="Refdenotaderodap">
    <w:name w:val="footnote reference"/>
    <w:basedOn w:val="Fontepargpadro"/>
    <w:uiPriority w:val="99"/>
    <w:semiHidden/>
    <w:unhideWhenUsed/>
    <w:rsid w:val="002D315F"/>
    <w:rPr>
      <w:vertAlign w:val="superscript"/>
    </w:rPr>
  </w:style>
  <w:style w:type="paragraph" w:styleId="Legenda">
    <w:name w:val="caption"/>
    <w:basedOn w:val="Normal"/>
    <w:next w:val="Normal"/>
    <w:uiPriority w:val="35"/>
    <w:unhideWhenUsed/>
    <w:qFormat/>
    <w:rsid w:val="00044BF5"/>
    <w:pPr>
      <w:spacing w:after="200" w:line="240" w:lineRule="auto"/>
    </w:pPr>
    <w:rPr>
      <w:i/>
      <w:iCs/>
      <w:color w:val="44546A" w:themeColor="text2"/>
      <w:sz w:val="18"/>
      <w:szCs w:val="18"/>
    </w:rPr>
  </w:style>
  <w:style w:type="paragraph" w:styleId="PargrafodaLista">
    <w:name w:val="List Paragraph"/>
    <w:basedOn w:val="Normal"/>
    <w:uiPriority w:val="34"/>
    <w:qFormat/>
    <w:rsid w:val="00FF1BAA"/>
    <w:pPr>
      <w:ind w:left="720"/>
      <w:contextualSpacing/>
    </w:pPr>
  </w:style>
  <w:style w:type="character" w:customStyle="1" w:styleId="Ttulo1Char">
    <w:name w:val="Título 1 Char"/>
    <w:basedOn w:val="Fontepargpadro"/>
    <w:link w:val="Ttulo1"/>
    <w:uiPriority w:val="9"/>
    <w:rsid w:val="005E1B04"/>
    <w:rPr>
      <w:rFonts w:ascii="Arial" w:eastAsia="Times New Roman" w:hAnsi="Arial" w:cs="Times New Roman"/>
      <w:b/>
      <w:bCs/>
      <w:caps/>
      <w:sz w:val="28"/>
      <w:szCs w:val="28"/>
      <w:lang w:val="x-none" w:eastAsia="x-none"/>
    </w:rPr>
  </w:style>
  <w:style w:type="character" w:customStyle="1" w:styleId="Ttulo2Char">
    <w:name w:val="Título 2 Char"/>
    <w:basedOn w:val="Fontepargpadro"/>
    <w:link w:val="Ttulo2"/>
    <w:uiPriority w:val="9"/>
    <w:rsid w:val="005E1B04"/>
    <w:rPr>
      <w:rFonts w:ascii="Arial" w:eastAsia="Times New Roman" w:hAnsi="Arial" w:cs="Times New Roman"/>
      <w:bCs/>
      <w:caps/>
      <w:sz w:val="24"/>
      <w:szCs w:val="26"/>
      <w:lang w:val="x-none"/>
    </w:rPr>
  </w:style>
  <w:style w:type="character" w:customStyle="1" w:styleId="Ttulo3Char">
    <w:name w:val="Título 3 Char"/>
    <w:basedOn w:val="Fontepargpadro"/>
    <w:link w:val="Ttulo3"/>
    <w:uiPriority w:val="9"/>
    <w:rsid w:val="005E1B04"/>
    <w:rPr>
      <w:rFonts w:ascii="Arial" w:eastAsia="Times New Roman" w:hAnsi="Arial" w:cs="Times New Roman"/>
      <w:b/>
      <w:bCs/>
      <w:sz w:val="24"/>
      <w:lang w:val="x-none"/>
    </w:rPr>
  </w:style>
  <w:style w:type="character" w:customStyle="1" w:styleId="Ttulo4Char">
    <w:name w:val="Título 4 Char"/>
    <w:basedOn w:val="Fontepargpadro"/>
    <w:link w:val="Ttulo4"/>
    <w:uiPriority w:val="9"/>
    <w:rsid w:val="005E1B04"/>
    <w:rPr>
      <w:rFonts w:ascii="Arial" w:eastAsia="Times New Roman" w:hAnsi="Arial" w:cs="Times New Roman"/>
      <w:bCs/>
      <w:iCs/>
      <w:sz w:val="24"/>
      <w:szCs w:val="20"/>
      <w:lang w:val="x-none" w:eastAsia="x-none"/>
    </w:rPr>
  </w:style>
  <w:style w:type="character" w:customStyle="1" w:styleId="Ttulo5Char">
    <w:name w:val="Título 5 Char"/>
    <w:basedOn w:val="Fontepargpadro"/>
    <w:link w:val="Ttulo5"/>
    <w:rsid w:val="005E1B04"/>
    <w:rPr>
      <w:rFonts w:ascii="Cambria" w:eastAsia="Times New Roman" w:hAnsi="Cambria" w:cs="Times New Roman"/>
      <w:color w:val="243F60"/>
      <w:sz w:val="24"/>
      <w:szCs w:val="20"/>
      <w:lang w:val="x-none" w:eastAsia="x-none"/>
    </w:rPr>
  </w:style>
  <w:style w:type="character" w:customStyle="1" w:styleId="Ttulo6Char">
    <w:name w:val="Título 6 Char"/>
    <w:basedOn w:val="Fontepargpadro"/>
    <w:link w:val="Ttulo6"/>
    <w:rsid w:val="005E1B04"/>
    <w:rPr>
      <w:rFonts w:ascii="Cambria" w:eastAsia="Times New Roman" w:hAnsi="Cambria" w:cs="Times New Roman"/>
      <w:i/>
      <w:iCs/>
      <w:color w:val="243F60"/>
      <w:sz w:val="24"/>
      <w:szCs w:val="20"/>
      <w:lang w:val="x-none" w:eastAsia="x-none"/>
    </w:rPr>
  </w:style>
  <w:style w:type="character" w:customStyle="1" w:styleId="Ttulo7Char">
    <w:name w:val="Título 7 Char"/>
    <w:basedOn w:val="Fontepargpadro"/>
    <w:link w:val="Ttulo7"/>
    <w:rsid w:val="005E1B04"/>
    <w:rPr>
      <w:rFonts w:ascii="Cambria" w:eastAsia="Times New Roman" w:hAnsi="Cambria" w:cs="Times New Roman"/>
      <w:i/>
      <w:iCs/>
      <w:color w:val="404040"/>
      <w:sz w:val="24"/>
      <w:szCs w:val="20"/>
      <w:lang w:val="x-none" w:eastAsia="x-none"/>
    </w:rPr>
  </w:style>
  <w:style w:type="character" w:customStyle="1" w:styleId="Ttulo8Char">
    <w:name w:val="Título 8 Char"/>
    <w:basedOn w:val="Fontepargpadro"/>
    <w:link w:val="Ttulo8"/>
    <w:rsid w:val="005E1B04"/>
    <w:rPr>
      <w:rFonts w:ascii="Cambria" w:eastAsia="Times New Roman" w:hAnsi="Cambria" w:cs="Times New Roman"/>
      <w:color w:val="404040"/>
      <w:sz w:val="20"/>
      <w:szCs w:val="20"/>
      <w:lang w:val="x-none" w:eastAsia="x-none"/>
    </w:rPr>
  </w:style>
  <w:style w:type="character" w:customStyle="1" w:styleId="Ttulo9Char">
    <w:name w:val="Título 9 Char"/>
    <w:basedOn w:val="Fontepargpadro"/>
    <w:link w:val="Ttulo9"/>
    <w:rsid w:val="005E1B04"/>
    <w:rPr>
      <w:rFonts w:ascii="Cambria" w:eastAsia="Times New Roman" w:hAnsi="Cambria" w:cs="Times New Roman"/>
      <w:i/>
      <w:iCs/>
      <w:color w:val="404040"/>
      <w:sz w:val="20"/>
      <w:szCs w:val="20"/>
      <w:lang w:val="x-none" w:eastAsia="x-none"/>
    </w:rPr>
  </w:style>
  <w:style w:type="character" w:customStyle="1" w:styleId="A1">
    <w:name w:val="A1"/>
    <w:uiPriority w:val="99"/>
    <w:rsid w:val="0091681C"/>
    <w:rPr>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9479559">
      <w:bodyDiv w:val="1"/>
      <w:marLeft w:val="0"/>
      <w:marRight w:val="0"/>
      <w:marTop w:val="0"/>
      <w:marBottom w:val="0"/>
      <w:divBdr>
        <w:top w:val="none" w:sz="0" w:space="0" w:color="auto"/>
        <w:left w:val="none" w:sz="0" w:space="0" w:color="auto"/>
        <w:bottom w:val="none" w:sz="0" w:space="0" w:color="auto"/>
        <w:right w:val="none" w:sz="0" w:space="0" w:color="auto"/>
      </w:divBdr>
    </w:div>
    <w:div w:id="2138447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14072C-6072-478F-8C8C-EAEB7B32E2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16</Pages>
  <Words>7281</Words>
  <Characters>39319</Characters>
  <Application>Microsoft Office Word</Application>
  <DocSecurity>0</DocSecurity>
  <Lines>327</Lines>
  <Paragraphs>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Jefferson Zeferino</dc:creator>
  <cp:keywords/>
  <dc:description/>
  <cp:lastModifiedBy>jefferson.zeferino </cp:lastModifiedBy>
  <cp:revision>21</cp:revision>
  <dcterms:created xsi:type="dcterms:W3CDTF">2017-08-31T17:26:00Z</dcterms:created>
  <dcterms:modified xsi:type="dcterms:W3CDTF">2017-09-01T02:20:00Z</dcterms:modified>
</cp:coreProperties>
</file>