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D7" w:rsidRPr="007F0649" w:rsidRDefault="009E038B" w:rsidP="007F064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49">
        <w:rPr>
          <w:rFonts w:ascii="Times New Roman" w:hAnsi="Times New Roman" w:cs="Times New Roman"/>
          <w:sz w:val="24"/>
          <w:szCs w:val="24"/>
        </w:rPr>
        <w:t>Histiocitose de</w:t>
      </w:r>
      <w:r w:rsidR="00133209">
        <w:rPr>
          <w:rFonts w:ascii="Times New Roman" w:hAnsi="Times New Roman" w:cs="Times New Roman"/>
          <w:sz w:val="24"/>
          <w:szCs w:val="24"/>
        </w:rPr>
        <w:t xml:space="preserve"> células de Langerhans</w:t>
      </w:r>
      <w:r w:rsidRPr="007F0649">
        <w:rPr>
          <w:rFonts w:ascii="Times New Roman" w:hAnsi="Times New Roman" w:cs="Times New Roman"/>
          <w:sz w:val="24"/>
          <w:szCs w:val="24"/>
        </w:rPr>
        <w:t>: r</w:t>
      </w:r>
      <w:r w:rsidR="002301A1" w:rsidRPr="007F0649">
        <w:rPr>
          <w:rFonts w:ascii="Times New Roman" w:hAnsi="Times New Roman" w:cs="Times New Roman"/>
          <w:sz w:val="24"/>
          <w:szCs w:val="24"/>
        </w:rPr>
        <w:t xml:space="preserve">elato de um </w:t>
      </w:r>
      <w:r w:rsidRPr="007F0649">
        <w:rPr>
          <w:rFonts w:ascii="Times New Roman" w:hAnsi="Times New Roman" w:cs="Times New Roman"/>
          <w:sz w:val="24"/>
          <w:szCs w:val="24"/>
        </w:rPr>
        <w:t>caso</w:t>
      </w:r>
      <w:r w:rsidR="005353CD">
        <w:rPr>
          <w:rFonts w:ascii="Times New Roman" w:hAnsi="Times New Roman" w:cs="Times New Roman"/>
          <w:sz w:val="24"/>
          <w:szCs w:val="24"/>
        </w:rPr>
        <w:t>.</w:t>
      </w:r>
    </w:p>
    <w:p w:rsidR="00EC7DEE" w:rsidRPr="007F0649" w:rsidRDefault="007F0649" w:rsidP="007F064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F0649">
        <w:rPr>
          <w:rFonts w:ascii="Times New Roman" w:hAnsi="Times New Roman" w:cs="Times New Roman"/>
          <w:sz w:val="24"/>
          <w:szCs w:val="24"/>
        </w:rPr>
        <w:t>RESUMO</w:t>
      </w:r>
      <w:r w:rsidR="00EC7DEE" w:rsidRPr="007F0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220" w:rsidRPr="007F0649" w:rsidRDefault="00EF6FEA" w:rsidP="000F77E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GaramondPro-Regular" w:hAnsi="Times New Roman" w:cs="Times New Roman"/>
          <w:sz w:val="24"/>
          <w:szCs w:val="24"/>
        </w:rPr>
      </w:pPr>
      <w:r w:rsidRPr="007F0649">
        <w:rPr>
          <w:rFonts w:ascii="Times New Roman" w:hAnsi="Times New Roman" w:cs="Times New Roman"/>
          <w:sz w:val="24"/>
          <w:szCs w:val="24"/>
        </w:rPr>
        <w:t>A histiocitose de cé</w:t>
      </w:r>
      <w:r w:rsidR="003520FE" w:rsidRPr="007F0649">
        <w:rPr>
          <w:rFonts w:ascii="Times New Roman" w:hAnsi="Times New Roman" w:cs="Times New Roman"/>
          <w:sz w:val="24"/>
          <w:szCs w:val="24"/>
        </w:rPr>
        <w:t>lulas de Langerhans</w:t>
      </w:r>
      <w:r w:rsidR="00D71220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="00803F0E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corresponde </w:t>
      </w:r>
      <w:r w:rsidR="00D17A40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a </w:t>
      </w:r>
      <w:r w:rsidR="00D71220" w:rsidRPr="007F0649">
        <w:rPr>
          <w:rFonts w:ascii="Times New Roman" w:eastAsia="AGaramondPro-Regular" w:hAnsi="Times New Roman" w:cs="Times New Roman"/>
          <w:sz w:val="24"/>
          <w:szCs w:val="24"/>
        </w:rPr>
        <w:t>um grupo heterogêneo de desordens caracterizadas pela proliferação monoclonal de células dendríticas</w:t>
      </w:r>
      <w:r w:rsidR="00D71220" w:rsidRPr="007F0649">
        <w:rPr>
          <w:rFonts w:ascii="Times New Roman" w:hAnsi="Times New Roman" w:cs="Times New Roman"/>
          <w:sz w:val="24"/>
          <w:szCs w:val="24"/>
        </w:rPr>
        <w:t>. P</w:t>
      </w:r>
      <w:r w:rsidR="003520FE" w:rsidRPr="007F0649">
        <w:rPr>
          <w:rFonts w:ascii="Times New Roman" w:hAnsi="Times New Roman" w:cs="Times New Roman"/>
          <w:sz w:val="24"/>
          <w:szCs w:val="24"/>
        </w:rPr>
        <w:t>redomi</w:t>
      </w:r>
      <w:r w:rsidRPr="007F0649">
        <w:rPr>
          <w:rFonts w:ascii="Times New Roman" w:hAnsi="Times New Roman" w:cs="Times New Roman"/>
          <w:sz w:val="24"/>
          <w:szCs w:val="24"/>
        </w:rPr>
        <w:t>na na infância</w:t>
      </w:r>
      <w:r w:rsidR="0087222B" w:rsidRPr="007F0649">
        <w:rPr>
          <w:rFonts w:ascii="Times New Roman" w:hAnsi="Times New Roman" w:cs="Times New Roman"/>
          <w:sz w:val="24"/>
          <w:szCs w:val="24"/>
        </w:rPr>
        <w:t xml:space="preserve"> e pode </w:t>
      </w:r>
      <w:r w:rsidR="00803F0E" w:rsidRPr="007F0649">
        <w:rPr>
          <w:rFonts w:ascii="Times New Roman" w:hAnsi="Times New Roman" w:cs="Times New Roman"/>
          <w:sz w:val="24"/>
          <w:szCs w:val="24"/>
        </w:rPr>
        <w:t>afetar qualquer órgão</w:t>
      </w:r>
      <w:r w:rsidR="00D17A40" w:rsidRPr="007F0649">
        <w:rPr>
          <w:rFonts w:ascii="Times New Roman" w:hAnsi="Times New Roman" w:cs="Times New Roman"/>
          <w:sz w:val="24"/>
          <w:szCs w:val="24"/>
        </w:rPr>
        <w:t>. Relata-se</w:t>
      </w:r>
      <w:r w:rsidR="003520FE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D17A40" w:rsidRPr="007F0649">
        <w:rPr>
          <w:rFonts w:ascii="Times New Roman" w:hAnsi="Times New Roman" w:cs="Times New Roman"/>
          <w:sz w:val="24"/>
          <w:szCs w:val="24"/>
        </w:rPr>
        <w:t xml:space="preserve">caso de paciente, </w:t>
      </w:r>
      <w:r w:rsidR="003520FE" w:rsidRPr="007F0649">
        <w:rPr>
          <w:rFonts w:ascii="Times New Roman" w:hAnsi="Times New Roman" w:cs="Times New Roman"/>
          <w:sz w:val="24"/>
          <w:szCs w:val="24"/>
        </w:rPr>
        <w:t>sexo feminino</w:t>
      </w:r>
      <w:r w:rsidRPr="007F0649">
        <w:rPr>
          <w:rFonts w:ascii="Times New Roman" w:hAnsi="Times New Roman" w:cs="Times New Roman"/>
          <w:sz w:val="24"/>
          <w:szCs w:val="24"/>
        </w:rPr>
        <w:t xml:space="preserve">, </w:t>
      </w:r>
      <w:r w:rsidR="003520FE" w:rsidRPr="007F0649">
        <w:rPr>
          <w:rFonts w:ascii="Times New Roman" w:hAnsi="Times New Roman" w:cs="Times New Roman"/>
          <w:sz w:val="24"/>
          <w:szCs w:val="24"/>
        </w:rPr>
        <w:t>4</w:t>
      </w:r>
      <w:r w:rsidR="00AE4136" w:rsidRPr="007F0649">
        <w:rPr>
          <w:rFonts w:ascii="Times New Roman" w:hAnsi="Times New Roman" w:cs="Times New Roman"/>
          <w:sz w:val="24"/>
          <w:szCs w:val="24"/>
        </w:rPr>
        <w:t>4 anos, apresentando</w:t>
      </w:r>
      <w:r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5B3FFB" w:rsidRPr="007F0649">
        <w:rPr>
          <w:rFonts w:ascii="Times New Roman" w:hAnsi="Times New Roman" w:cs="Times New Roman"/>
          <w:sz w:val="24"/>
          <w:szCs w:val="24"/>
        </w:rPr>
        <w:t>placa</w:t>
      </w:r>
      <w:r w:rsidR="005071A6" w:rsidRPr="007F0649">
        <w:rPr>
          <w:rFonts w:ascii="Times New Roman" w:hAnsi="Times New Roman" w:cs="Times New Roman"/>
          <w:sz w:val="24"/>
          <w:szCs w:val="24"/>
        </w:rPr>
        <w:t>s espessas, exsudativas,</w:t>
      </w:r>
      <w:r w:rsidR="005B3FFB" w:rsidRPr="007F0649">
        <w:rPr>
          <w:rFonts w:ascii="Times New Roman" w:hAnsi="Times New Roman" w:cs="Times New Roman"/>
          <w:sz w:val="24"/>
          <w:szCs w:val="24"/>
        </w:rPr>
        <w:t xml:space="preserve"> com escamas aderen</w:t>
      </w:r>
      <w:r w:rsidR="00603004" w:rsidRPr="007F0649">
        <w:rPr>
          <w:rFonts w:ascii="Times New Roman" w:hAnsi="Times New Roman" w:cs="Times New Roman"/>
          <w:sz w:val="24"/>
          <w:szCs w:val="24"/>
        </w:rPr>
        <w:t xml:space="preserve">tes aos </w:t>
      </w:r>
      <w:proofErr w:type="gramStart"/>
      <w:r w:rsidR="005071A6" w:rsidRPr="007F0649">
        <w:rPr>
          <w:rFonts w:ascii="Times New Roman" w:hAnsi="Times New Roman" w:cs="Times New Roman"/>
          <w:sz w:val="24"/>
          <w:szCs w:val="24"/>
        </w:rPr>
        <w:t>pelos</w:t>
      </w:r>
      <w:r w:rsidR="006069A2" w:rsidRPr="007F064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B3FFB" w:rsidRPr="007F0649">
        <w:rPr>
          <w:rFonts w:ascii="Times New Roman" w:hAnsi="Times New Roman" w:cs="Times New Roman"/>
          <w:sz w:val="24"/>
          <w:szCs w:val="24"/>
        </w:rPr>
        <w:t> localizada</w:t>
      </w:r>
      <w:r w:rsidR="00AE4136" w:rsidRPr="007F0649">
        <w:rPr>
          <w:rFonts w:ascii="Times New Roman" w:hAnsi="Times New Roman" w:cs="Times New Roman"/>
          <w:sz w:val="24"/>
          <w:szCs w:val="24"/>
        </w:rPr>
        <w:t>s no</w:t>
      </w:r>
      <w:r w:rsidR="005B3FFB" w:rsidRPr="007F0649">
        <w:rPr>
          <w:rFonts w:ascii="Times New Roman" w:hAnsi="Times New Roman" w:cs="Times New Roman"/>
          <w:sz w:val="24"/>
          <w:szCs w:val="24"/>
        </w:rPr>
        <w:t xml:space="preserve"> couro cabeludo</w:t>
      </w:r>
      <w:r w:rsidR="00AE4136" w:rsidRPr="007F0649">
        <w:rPr>
          <w:rFonts w:ascii="Times New Roman" w:hAnsi="Times New Roman" w:cs="Times New Roman"/>
          <w:sz w:val="24"/>
          <w:szCs w:val="24"/>
        </w:rPr>
        <w:t>,</w:t>
      </w:r>
      <w:r w:rsidR="006069A2" w:rsidRPr="007F0649">
        <w:rPr>
          <w:rFonts w:ascii="Times New Roman" w:hAnsi="Times New Roman" w:cs="Times New Roman"/>
          <w:sz w:val="24"/>
          <w:szCs w:val="24"/>
        </w:rPr>
        <w:t xml:space="preserve"> semelhantes a dermatite seborreica,</w:t>
      </w:r>
      <w:r w:rsidR="00AE4136" w:rsidRPr="007F0649">
        <w:rPr>
          <w:rFonts w:ascii="Times New Roman" w:hAnsi="Times New Roman" w:cs="Times New Roman"/>
          <w:sz w:val="24"/>
          <w:szCs w:val="24"/>
        </w:rPr>
        <w:t xml:space="preserve"> além de</w:t>
      </w:r>
      <w:r w:rsidR="00305C64" w:rsidRPr="007F0649">
        <w:rPr>
          <w:rFonts w:ascii="Times New Roman" w:hAnsi="Times New Roman" w:cs="Times New Roman"/>
          <w:sz w:val="24"/>
          <w:szCs w:val="24"/>
        </w:rPr>
        <w:t xml:space="preserve"> fí</w:t>
      </w:r>
      <w:r w:rsidR="0087222B" w:rsidRPr="007F0649">
        <w:rPr>
          <w:rFonts w:ascii="Times New Roman" w:hAnsi="Times New Roman" w:cs="Times New Roman"/>
          <w:sz w:val="24"/>
          <w:szCs w:val="24"/>
        </w:rPr>
        <w:t>stu</w:t>
      </w:r>
      <w:r w:rsidR="00EF6C89" w:rsidRPr="007F0649">
        <w:rPr>
          <w:rFonts w:ascii="Times New Roman" w:hAnsi="Times New Roman" w:cs="Times New Roman"/>
          <w:sz w:val="24"/>
          <w:szCs w:val="24"/>
        </w:rPr>
        <w:t>la</w:t>
      </w:r>
      <w:r w:rsidR="0087222B" w:rsidRPr="007F0649">
        <w:rPr>
          <w:rFonts w:ascii="Times New Roman" w:hAnsi="Times New Roman" w:cs="Times New Roman"/>
          <w:sz w:val="24"/>
          <w:szCs w:val="24"/>
        </w:rPr>
        <w:t xml:space="preserve">s nas axilas, regiões </w:t>
      </w:r>
      <w:r w:rsidR="00EF6C89" w:rsidRPr="007F0649">
        <w:rPr>
          <w:rFonts w:ascii="Times New Roman" w:hAnsi="Times New Roman" w:cs="Times New Roman"/>
          <w:sz w:val="24"/>
          <w:szCs w:val="24"/>
        </w:rPr>
        <w:t>infra</w:t>
      </w:r>
      <w:r w:rsidR="0087222B" w:rsidRPr="007F0649">
        <w:rPr>
          <w:rFonts w:ascii="Times New Roman" w:hAnsi="Times New Roman" w:cs="Times New Roman"/>
          <w:sz w:val="24"/>
          <w:szCs w:val="24"/>
        </w:rPr>
        <w:t>mamárias e inguinais de evolução há 16 anos</w:t>
      </w:r>
      <w:r w:rsidRPr="007F0649">
        <w:rPr>
          <w:rFonts w:ascii="Times New Roman" w:hAnsi="Times New Roman" w:cs="Times New Roman"/>
          <w:sz w:val="24"/>
          <w:szCs w:val="24"/>
        </w:rPr>
        <w:t xml:space="preserve">. </w:t>
      </w:r>
      <w:r w:rsidR="00D17A40" w:rsidRPr="007F0649">
        <w:rPr>
          <w:rFonts w:ascii="Times New Roman" w:hAnsi="Times New Roman" w:cs="Times New Roman"/>
          <w:sz w:val="24"/>
          <w:szCs w:val="24"/>
        </w:rPr>
        <w:t>Realizou-se</w:t>
      </w:r>
      <w:r w:rsidR="00EF6C89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87222B" w:rsidRPr="007F0649">
        <w:rPr>
          <w:rFonts w:ascii="Times New Roman" w:hAnsi="Times New Roman" w:cs="Times New Roman"/>
          <w:sz w:val="24"/>
          <w:szCs w:val="24"/>
        </w:rPr>
        <w:t>bióp</w:t>
      </w:r>
      <w:r w:rsidR="00EF6C89" w:rsidRPr="007F0649">
        <w:rPr>
          <w:rFonts w:ascii="Times New Roman" w:hAnsi="Times New Roman" w:cs="Times New Roman"/>
          <w:sz w:val="24"/>
          <w:szCs w:val="24"/>
        </w:rPr>
        <w:t xml:space="preserve">sia </w:t>
      </w:r>
      <w:r w:rsidR="005B3FFB" w:rsidRPr="007F0649">
        <w:rPr>
          <w:rFonts w:ascii="Times New Roman" w:hAnsi="Times New Roman" w:cs="Times New Roman"/>
          <w:sz w:val="24"/>
          <w:szCs w:val="24"/>
        </w:rPr>
        <w:t>da</w:t>
      </w:r>
      <w:r w:rsidR="0005738D" w:rsidRPr="007F0649">
        <w:rPr>
          <w:rFonts w:ascii="Times New Roman" w:hAnsi="Times New Roman" w:cs="Times New Roman"/>
          <w:sz w:val="24"/>
          <w:szCs w:val="24"/>
        </w:rPr>
        <w:t xml:space="preserve"> lesão cutânea </w:t>
      </w:r>
      <w:r w:rsidR="00D17A40" w:rsidRPr="007F0649">
        <w:rPr>
          <w:rFonts w:ascii="Times New Roman" w:hAnsi="Times New Roman" w:cs="Times New Roman"/>
          <w:sz w:val="24"/>
          <w:szCs w:val="24"/>
        </w:rPr>
        <w:t>s</w:t>
      </w:r>
      <w:r w:rsidR="0005738D" w:rsidRPr="007F0649">
        <w:rPr>
          <w:rFonts w:ascii="Times New Roman" w:hAnsi="Times New Roman" w:cs="Times New Roman"/>
          <w:sz w:val="24"/>
          <w:szCs w:val="24"/>
        </w:rPr>
        <w:t>e</w:t>
      </w:r>
      <w:r w:rsidR="00D17A40" w:rsidRPr="007F0649">
        <w:rPr>
          <w:rFonts w:ascii="Times New Roman" w:hAnsi="Times New Roman" w:cs="Times New Roman"/>
          <w:sz w:val="24"/>
          <w:szCs w:val="24"/>
        </w:rPr>
        <w:t>guida de</w:t>
      </w:r>
      <w:r w:rsidR="0005738D" w:rsidRPr="007F0649">
        <w:rPr>
          <w:rFonts w:ascii="Times New Roman" w:hAnsi="Times New Roman" w:cs="Times New Roman"/>
          <w:sz w:val="24"/>
          <w:szCs w:val="24"/>
        </w:rPr>
        <w:t xml:space="preserve"> i</w:t>
      </w:r>
      <w:r w:rsidRPr="007F0649">
        <w:rPr>
          <w:rFonts w:ascii="Times New Roman" w:hAnsi="Times New Roman" w:cs="Times New Roman"/>
          <w:sz w:val="24"/>
          <w:szCs w:val="24"/>
        </w:rPr>
        <w:t>mu</w:t>
      </w:r>
      <w:r w:rsidR="0005738D" w:rsidRPr="007F0649">
        <w:rPr>
          <w:rFonts w:ascii="Times New Roman" w:hAnsi="Times New Roman" w:cs="Times New Roman"/>
          <w:sz w:val="24"/>
          <w:szCs w:val="24"/>
        </w:rPr>
        <w:t>no</w:t>
      </w:r>
      <w:r w:rsidR="0087222B" w:rsidRPr="007F0649">
        <w:rPr>
          <w:rFonts w:ascii="Times New Roman" w:hAnsi="Times New Roman" w:cs="Times New Roman"/>
          <w:sz w:val="24"/>
          <w:szCs w:val="24"/>
        </w:rPr>
        <w:t xml:space="preserve">histoquímica </w:t>
      </w:r>
      <w:r w:rsidR="00D17A40" w:rsidRPr="007F0649">
        <w:rPr>
          <w:rFonts w:ascii="Times New Roman" w:hAnsi="Times New Roman" w:cs="Times New Roman"/>
          <w:sz w:val="24"/>
          <w:szCs w:val="24"/>
        </w:rPr>
        <w:t>que conc</w:t>
      </w:r>
      <w:r w:rsidR="005B3FFB" w:rsidRPr="007F0649">
        <w:rPr>
          <w:rFonts w:ascii="Times New Roman" w:hAnsi="Times New Roman" w:cs="Times New Roman"/>
          <w:sz w:val="24"/>
          <w:szCs w:val="24"/>
        </w:rPr>
        <w:t>l</w:t>
      </w:r>
      <w:r w:rsidR="00D17A40" w:rsidRPr="007F0649">
        <w:rPr>
          <w:rFonts w:ascii="Times New Roman" w:hAnsi="Times New Roman" w:cs="Times New Roman"/>
          <w:sz w:val="24"/>
          <w:szCs w:val="24"/>
        </w:rPr>
        <w:t>uiu</w:t>
      </w:r>
      <w:r w:rsidR="00C71DE2" w:rsidRPr="007F0649">
        <w:rPr>
          <w:rFonts w:ascii="Times New Roman" w:hAnsi="Times New Roman" w:cs="Times New Roman"/>
          <w:sz w:val="24"/>
          <w:szCs w:val="24"/>
        </w:rPr>
        <w:t xml:space="preserve"> diagnóstico de H</w:t>
      </w:r>
      <w:r w:rsidR="0087222B" w:rsidRPr="007F0649">
        <w:rPr>
          <w:rFonts w:ascii="Times New Roman" w:hAnsi="Times New Roman" w:cs="Times New Roman"/>
          <w:sz w:val="24"/>
          <w:szCs w:val="24"/>
        </w:rPr>
        <w:t>is</w:t>
      </w:r>
      <w:r w:rsidRPr="007F0649">
        <w:rPr>
          <w:rFonts w:ascii="Times New Roman" w:hAnsi="Times New Roman" w:cs="Times New Roman"/>
          <w:sz w:val="24"/>
          <w:szCs w:val="24"/>
        </w:rPr>
        <w:t>tiocitose de cé</w:t>
      </w:r>
      <w:r w:rsidR="0005738D" w:rsidRPr="007F0649">
        <w:rPr>
          <w:rFonts w:ascii="Times New Roman" w:hAnsi="Times New Roman" w:cs="Times New Roman"/>
          <w:sz w:val="24"/>
          <w:szCs w:val="24"/>
        </w:rPr>
        <w:t xml:space="preserve">lulas de Langerhans. </w:t>
      </w:r>
      <w:r w:rsidR="00C71DE2" w:rsidRPr="007F0649">
        <w:rPr>
          <w:rFonts w:ascii="Times New Roman" w:hAnsi="Times New Roman" w:cs="Times New Roman"/>
          <w:sz w:val="24"/>
          <w:szCs w:val="24"/>
        </w:rPr>
        <w:t xml:space="preserve">Investigação sistêmica </w:t>
      </w:r>
      <w:r w:rsidR="00507D15" w:rsidRPr="007F0649">
        <w:rPr>
          <w:rFonts w:ascii="Times New Roman" w:hAnsi="Times New Roman" w:cs="Times New Roman"/>
          <w:sz w:val="24"/>
          <w:szCs w:val="24"/>
        </w:rPr>
        <w:t>evidenciou</w:t>
      </w:r>
      <w:r w:rsidR="0087222B" w:rsidRPr="007F0649">
        <w:rPr>
          <w:rFonts w:ascii="Times New Roman" w:hAnsi="Times New Roman" w:cs="Times New Roman"/>
          <w:sz w:val="24"/>
          <w:szCs w:val="24"/>
        </w:rPr>
        <w:t xml:space="preserve"> acometimento pulmonar</w:t>
      </w:r>
      <w:r w:rsidR="00D17A40" w:rsidRPr="007F0649">
        <w:rPr>
          <w:rFonts w:ascii="Times New Roman" w:hAnsi="Times New Roman" w:cs="Times New Roman"/>
          <w:sz w:val="24"/>
          <w:szCs w:val="24"/>
        </w:rPr>
        <w:t xml:space="preserve"> concomitante</w:t>
      </w:r>
      <w:r w:rsidRPr="007F0649">
        <w:rPr>
          <w:rFonts w:ascii="Times New Roman" w:hAnsi="Times New Roman" w:cs="Times New Roman"/>
          <w:sz w:val="24"/>
          <w:szCs w:val="24"/>
        </w:rPr>
        <w:t xml:space="preserve">. </w:t>
      </w:r>
      <w:r w:rsidR="00D17A40" w:rsidRPr="007F0649">
        <w:rPr>
          <w:rFonts w:ascii="Times New Roman" w:hAnsi="Times New Roman" w:cs="Times New Roman"/>
          <w:sz w:val="24"/>
          <w:szCs w:val="24"/>
        </w:rPr>
        <w:t>Até o presente momento</w:t>
      </w:r>
      <w:r w:rsidR="005071A6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D17A40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e</w:t>
      </w:r>
      <w:r w:rsidR="005B3FFB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xistem poucas publicaçõ</w:t>
      </w:r>
      <w:r w:rsidR="00803F0E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es </w:t>
      </w:r>
      <w:r w:rsidR="00D17A40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sobre envolvimento</w:t>
      </w:r>
      <w:r w:rsidR="00D71220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cutâneo em adultos</w:t>
      </w:r>
      <w:r w:rsidR="00D17A40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, assim como não há protocolos de</w:t>
      </w:r>
      <w:r w:rsidR="00EF6C89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trat</w:t>
      </w:r>
      <w:r w:rsidR="00C71DE2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a</w:t>
      </w:r>
      <w:r w:rsidR="00D17A40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mento para o</w:t>
      </w:r>
      <w:r w:rsidR="005071A6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s</w:t>
      </w:r>
      <w:r w:rsidR="00D17A40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mesmo</w:t>
      </w:r>
      <w:r w:rsidR="005071A6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s</w:t>
      </w:r>
      <w:r w:rsidR="00D17A40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, necessitando maiores</w:t>
      </w:r>
      <w:r w:rsidR="00EF6C89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estudos </w:t>
      </w:r>
      <w:r w:rsidR="00EF6C89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para melhor manejo </w:t>
      </w:r>
      <w:r w:rsidR="00EF6C89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desses pacientes.</w:t>
      </w:r>
    </w:p>
    <w:p w:rsidR="00D71220" w:rsidRPr="007F0649" w:rsidRDefault="00D71220" w:rsidP="00D71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89E" w:rsidRPr="007F0649" w:rsidRDefault="00C1789E" w:rsidP="000F77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0649">
        <w:rPr>
          <w:rFonts w:ascii="Times New Roman" w:hAnsi="Times New Roman" w:cs="Times New Roman"/>
          <w:sz w:val="24"/>
          <w:szCs w:val="24"/>
        </w:rPr>
        <w:t>Palavras-chaves:</w:t>
      </w:r>
      <w:r w:rsidR="00D43843" w:rsidRPr="007F0649">
        <w:rPr>
          <w:rFonts w:ascii="Times New Roman" w:hAnsi="Times New Roman" w:cs="Times New Roman"/>
          <w:sz w:val="24"/>
          <w:szCs w:val="24"/>
        </w:rPr>
        <w:t xml:space="preserve"> Histiocitose</w:t>
      </w:r>
      <w:r w:rsidR="009E038B" w:rsidRPr="007F0649">
        <w:rPr>
          <w:rFonts w:ascii="Times New Roman" w:hAnsi="Times New Roman" w:cs="Times New Roman"/>
          <w:sz w:val="24"/>
          <w:szCs w:val="24"/>
        </w:rPr>
        <w:t>.</w:t>
      </w:r>
      <w:r w:rsidR="00001C2D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D43843" w:rsidRPr="007F0649">
        <w:rPr>
          <w:rFonts w:ascii="Times New Roman" w:hAnsi="Times New Roman" w:cs="Times New Roman"/>
          <w:sz w:val="24"/>
          <w:szCs w:val="24"/>
        </w:rPr>
        <w:t>Adulto</w:t>
      </w:r>
      <w:r w:rsidR="009E038B" w:rsidRPr="007F0649">
        <w:rPr>
          <w:rFonts w:ascii="Times New Roman" w:hAnsi="Times New Roman" w:cs="Times New Roman"/>
          <w:sz w:val="24"/>
          <w:szCs w:val="24"/>
        </w:rPr>
        <w:t>. Antígenos CD1.</w:t>
      </w:r>
    </w:p>
    <w:p w:rsidR="005071A6" w:rsidRPr="007F0649" w:rsidRDefault="005071A6" w:rsidP="000F77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6FA5" w:rsidRPr="007F0649" w:rsidRDefault="009D6FA5" w:rsidP="000F77EA">
      <w:pPr>
        <w:pStyle w:val="Pr-formataoHTML"/>
        <w:shd w:val="clear" w:color="auto" w:fill="FFFFFF"/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43843" w:rsidRPr="007F0649" w:rsidRDefault="00D43843" w:rsidP="009D6F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843" w:rsidRPr="007F0649" w:rsidRDefault="00D43843">
      <w:pPr>
        <w:rPr>
          <w:rFonts w:ascii="Times New Roman" w:hAnsi="Times New Roman" w:cs="Times New Roman"/>
          <w:sz w:val="24"/>
          <w:szCs w:val="24"/>
        </w:rPr>
      </w:pPr>
    </w:p>
    <w:p w:rsidR="00CD3B30" w:rsidRPr="007F0649" w:rsidRDefault="00CD3B30">
      <w:pPr>
        <w:rPr>
          <w:rFonts w:ascii="Times New Roman" w:hAnsi="Times New Roman" w:cs="Times New Roman"/>
          <w:sz w:val="24"/>
          <w:szCs w:val="24"/>
        </w:rPr>
      </w:pPr>
    </w:p>
    <w:p w:rsidR="00CD3B30" w:rsidRPr="007F0649" w:rsidRDefault="00CD3B30">
      <w:pPr>
        <w:rPr>
          <w:rFonts w:ascii="Times New Roman" w:hAnsi="Times New Roman" w:cs="Times New Roman"/>
          <w:sz w:val="24"/>
          <w:szCs w:val="24"/>
        </w:rPr>
      </w:pPr>
    </w:p>
    <w:p w:rsidR="00CD3B30" w:rsidRPr="007F0649" w:rsidRDefault="00CD3B30">
      <w:pPr>
        <w:rPr>
          <w:rFonts w:ascii="Times New Roman" w:hAnsi="Times New Roman" w:cs="Times New Roman"/>
          <w:sz w:val="24"/>
          <w:szCs w:val="24"/>
        </w:rPr>
      </w:pPr>
    </w:p>
    <w:p w:rsidR="00001C2D" w:rsidRPr="007F0649" w:rsidRDefault="00001C2D">
      <w:pPr>
        <w:rPr>
          <w:rFonts w:ascii="Times New Roman" w:hAnsi="Times New Roman" w:cs="Times New Roman"/>
          <w:sz w:val="24"/>
          <w:szCs w:val="24"/>
        </w:rPr>
      </w:pPr>
    </w:p>
    <w:p w:rsidR="00CD3B30" w:rsidRPr="007F0649" w:rsidRDefault="00CD3B30">
      <w:pPr>
        <w:rPr>
          <w:rFonts w:ascii="Times New Roman" w:hAnsi="Times New Roman" w:cs="Times New Roman"/>
          <w:sz w:val="24"/>
          <w:szCs w:val="24"/>
        </w:rPr>
      </w:pPr>
    </w:p>
    <w:p w:rsidR="007F0649" w:rsidRDefault="007F0649" w:rsidP="000F40AF">
      <w:p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43843" w:rsidRPr="007F0649" w:rsidRDefault="00001C2D" w:rsidP="000F40AF">
      <w:pPr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7F0649">
        <w:rPr>
          <w:rFonts w:ascii="Times New Roman" w:hAnsi="Times New Roman" w:cs="Times New Roman"/>
          <w:sz w:val="24"/>
          <w:szCs w:val="24"/>
        </w:rPr>
        <w:lastRenderedPageBreak/>
        <w:t>1</w:t>
      </w:r>
      <w:proofErr w:type="gramEnd"/>
      <w:r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Pr="006D673A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E04BCF" w:rsidRPr="007F0649" w:rsidRDefault="00D91E44" w:rsidP="000F77E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AGaramondPro-Regular" w:hAnsi="Times New Roman" w:cs="Times New Roman"/>
          <w:sz w:val="24"/>
          <w:szCs w:val="24"/>
        </w:rPr>
      </w:pPr>
      <w:r w:rsidRPr="007F0649">
        <w:rPr>
          <w:rFonts w:ascii="Times New Roman" w:hAnsi="Times New Roman" w:cs="Times New Roman"/>
          <w:sz w:val="24"/>
          <w:szCs w:val="24"/>
        </w:rPr>
        <w:t xml:space="preserve">Doença </w:t>
      </w:r>
      <w:r w:rsidR="00930AC3" w:rsidRPr="007F0649">
        <w:rPr>
          <w:rFonts w:ascii="Times New Roman" w:hAnsi="Times New Roman" w:cs="Times New Roman"/>
          <w:sz w:val="24"/>
          <w:szCs w:val="24"/>
        </w:rPr>
        <w:t>rara e enigmática</w:t>
      </w:r>
      <w:r w:rsidR="00E04BCF" w:rsidRPr="007F0649">
        <w:rPr>
          <w:rFonts w:ascii="Times New Roman" w:hAnsi="Times New Roman" w:cs="Times New Roman"/>
          <w:sz w:val="24"/>
          <w:szCs w:val="24"/>
        </w:rPr>
        <w:t xml:space="preserve">, </w:t>
      </w:r>
      <w:r w:rsidR="005A711F" w:rsidRPr="007F0649">
        <w:rPr>
          <w:rStyle w:val="A5"/>
          <w:rFonts w:ascii="Times New Roman" w:hAnsi="Times New Roman" w:cs="Times New Roman"/>
          <w:sz w:val="24"/>
          <w:szCs w:val="24"/>
        </w:rPr>
        <w:t>o que justifica a escassez de conheci</w:t>
      </w:r>
      <w:r w:rsidR="00AC11CC" w:rsidRPr="007F0649">
        <w:rPr>
          <w:rStyle w:val="A5"/>
          <w:rFonts w:ascii="Times New Roman" w:hAnsi="Times New Roman" w:cs="Times New Roman"/>
          <w:sz w:val="24"/>
          <w:szCs w:val="24"/>
        </w:rPr>
        <w:t>mento em relação à sua etiologia</w:t>
      </w:r>
      <w:r w:rsidR="00F07FE7" w:rsidRPr="007F0649">
        <w:rPr>
          <w:rStyle w:val="A5"/>
          <w:rFonts w:ascii="Times New Roman" w:hAnsi="Times New Roman" w:cs="Times New Roman"/>
          <w:sz w:val="24"/>
          <w:szCs w:val="24"/>
        </w:rPr>
        <w:t>, evolução clínica e tratamento</w:t>
      </w:r>
      <w:r w:rsidR="00DE49B1">
        <w:rPr>
          <w:rStyle w:val="A5"/>
          <w:rFonts w:ascii="Times New Roman" w:hAnsi="Times New Roman" w:cs="Times New Roman"/>
          <w:sz w:val="24"/>
          <w:szCs w:val="24"/>
        </w:rPr>
        <w:t xml:space="preserve"> (BELDA </w:t>
      </w:r>
      <w:proofErr w:type="gramStart"/>
      <w:r w:rsidR="00DE49B1">
        <w:rPr>
          <w:rStyle w:val="A5"/>
          <w:rFonts w:ascii="Times New Roman" w:hAnsi="Times New Roman" w:cs="Times New Roman"/>
          <w:sz w:val="24"/>
          <w:szCs w:val="24"/>
        </w:rPr>
        <w:t>et</w:t>
      </w:r>
      <w:proofErr w:type="gramEnd"/>
      <w:r w:rsidR="00DE49B1">
        <w:rPr>
          <w:rStyle w:val="A5"/>
          <w:rFonts w:ascii="Times New Roman" w:hAnsi="Times New Roman" w:cs="Times New Roman"/>
          <w:sz w:val="24"/>
          <w:szCs w:val="24"/>
        </w:rPr>
        <w:t xml:space="preserve"> al., 2014)</w:t>
      </w:r>
      <w:r w:rsidR="00AC11CC" w:rsidRPr="007F0649">
        <w:rPr>
          <w:rStyle w:val="A5"/>
          <w:rFonts w:ascii="Times New Roman" w:hAnsi="Times New Roman" w:cs="Times New Roman"/>
          <w:sz w:val="24"/>
          <w:szCs w:val="24"/>
        </w:rPr>
        <w:t>.</w:t>
      </w:r>
      <w:r w:rsidR="00E04BCF" w:rsidRPr="007F064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134BFC" w:rsidRPr="007F0649">
        <w:rPr>
          <w:rFonts w:ascii="Times New Roman" w:eastAsia="AGaramondPro-Regular" w:hAnsi="Times New Roman" w:cs="Times New Roman"/>
          <w:sz w:val="24"/>
          <w:szCs w:val="24"/>
        </w:rPr>
        <w:t>A histiocitose representa</w:t>
      </w:r>
      <w:r w:rsidR="00FA2C92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um grupo heterogêneo de desordens</w:t>
      </w:r>
      <w:r w:rsidR="00134BFC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proliferativas envolvendo</w:t>
      </w:r>
      <w:r w:rsidR="00FA2C92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células dendríticas e macrófagos</w:t>
      </w:r>
      <w:r w:rsidR="00DE49B1">
        <w:rPr>
          <w:rFonts w:ascii="Times New Roman" w:eastAsia="AGaramondPro-Regular" w:hAnsi="Times New Roman" w:cs="Times New Roman"/>
          <w:sz w:val="24"/>
          <w:szCs w:val="24"/>
        </w:rPr>
        <w:t xml:space="preserve"> (BELDA; DUTRA, 2014)</w:t>
      </w:r>
      <w:r w:rsidR="00FA2C92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. </w:t>
      </w:r>
      <w:r w:rsidR="00E04BCF" w:rsidRPr="007F0649">
        <w:rPr>
          <w:rFonts w:ascii="Times New Roman" w:hAnsi="Times New Roman" w:cs="Times New Roman"/>
          <w:sz w:val="24"/>
          <w:szCs w:val="24"/>
        </w:rPr>
        <w:t xml:space="preserve">A etiologia da doença </w:t>
      </w:r>
      <w:r w:rsidR="0083029B" w:rsidRPr="007F0649">
        <w:rPr>
          <w:rFonts w:ascii="Times New Roman" w:hAnsi="Times New Roman" w:cs="Times New Roman"/>
          <w:sz w:val="24"/>
          <w:szCs w:val="24"/>
        </w:rPr>
        <w:t>é desconhecida e ainda não foi encontrada herança genética na gênese da doença</w:t>
      </w:r>
      <w:r w:rsidR="00DE49B1">
        <w:rPr>
          <w:rFonts w:ascii="Times New Roman" w:hAnsi="Times New Roman" w:cs="Times New Roman"/>
          <w:sz w:val="24"/>
          <w:szCs w:val="24"/>
        </w:rPr>
        <w:t xml:space="preserve"> (TRIPODE, 2015)</w:t>
      </w:r>
      <w:r w:rsidR="0083029B" w:rsidRPr="007F0649">
        <w:rPr>
          <w:rFonts w:ascii="Times New Roman" w:hAnsi="Times New Roman" w:cs="Times New Roman"/>
          <w:sz w:val="24"/>
          <w:szCs w:val="24"/>
        </w:rPr>
        <w:t xml:space="preserve">. </w:t>
      </w:r>
      <w:r w:rsidR="00B8614A" w:rsidRPr="007F0649">
        <w:rPr>
          <w:rFonts w:ascii="Times New Roman" w:hAnsi="Times New Roman" w:cs="Times New Roman"/>
          <w:sz w:val="24"/>
          <w:szCs w:val="24"/>
        </w:rPr>
        <w:t xml:space="preserve"> Estudos divergem quant</w:t>
      </w:r>
      <w:r w:rsidR="00134BFC" w:rsidRPr="007F0649">
        <w:rPr>
          <w:rFonts w:ascii="Times New Roman" w:hAnsi="Times New Roman" w:cs="Times New Roman"/>
          <w:sz w:val="24"/>
          <w:szCs w:val="24"/>
        </w:rPr>
        <w:t xml:space="preserve">o </w:t>
      </w:r>
      <w:r w:rsidR="00CA5BBF" w:rsidRPr="007F0649">
        <w:rPr>
          <w:rFonts w:ascii="Times New Roman" w:hAnsi="Times New Roman" w:cs="Times New Roman"/>
          <w:sz w:val="24"/>
          <w:szCs w:val="24"/>
        </w:rPr>
        <w:t>à</w:t>
      </w:r>
      <w:r w:rsidR="00134BFC" w:rsidRPr="007F0649">
        <w:rPr>
          <w:rFonts w:ascii="Times New Roman" w:hAnsi="Times New Roman" w:cs="Times New Roman"/>
          <w:sz w:val="24"/>
          <w:szCs w:val="24"/>
        </w:rPr>
        <w:t xml:space="preserve"> prevalência entre os sexos, </w:t>
      </w:r>
      <w:r w:rsidR="00285C0D" w:rsidRPr="007F0649">
        <w:rPr>
          <w:rFonts w:ascii="Times New Roman" w:hAnsi="Times New Roman" w:cs="Times New Roman"/>
          <w:sz w:val="24"/>
          <w:szCs w:val="24"/>
        </w:rPr>
        <w:t xml:space="preserve">relata-se </w:t>
      </w:r>
      <w:r w:rsidR="00B8614A" w:rsidRPr="007F0649">
        <w:rPr>
          <w:rFonts w:ascii="Times New Roman" w:hAnsi="Times New Roman" w:cs="Times New Roman"/>
          <w:sz w:val="24"/>
          <w:szCs w:val="24"/>
        </w:rPr>
        <w:t>ser mais comum nos homens</w:t>
      </w:r>
      <w:r w:rsidR="002F5659" w:rsidRPr="007F0649">
        <w:rPr>
          <w:rFonts w:ascii="Times New Roman" w:hAnsi="Times New Roman" w:cs="Times New Roman"/>
          <w:sz w:val="24"/>
          <w:szCs w:val="24"/>
        </w:rPr>
        <w:t xml:space="preserve">, </w:t>
      </w:r>
      <w:r w:rsidR="00DE29B8" w:rsidRPr="007F0649">
        <w:rPr>
          <w:rFonts w:ascii="Times New Roman" w:hAnsi="Times New Roman" w:cs="Times New Roman"/>
          <w:color w:val="00000A"/>
          <w:sz w:val="24"/>
          <w:szCs w:val="24"/>
        </w:rPr>
        <w:t>porém</w:t>
      </w:r>
      <w:r w:rsidR="00134BFC" w:rsidRPr="007F0649">
        <w:rPr>
          <w:rFonts w:ascii="Times New Roman" w:hAnsi="Times New Roman" w:cs="Times New Roman"/>
          <w:color w:val="00000A"/>
          <w:sz w:val="24"/>
          <w:szCs w:val="24"/>
        </w:rPr>
        <w:t xml:space="preserve"> mais agressiva </w:t>
      </w:r>
      <w:r w:rsidR="00DA58BC" w:rsidRPr="007F0649">
        <w:rPr>
          <w:rFonts w:ascii="Times New Roman" w:hAnsi="Times New Roman" w:cs="Times New Roman"/>
          <w:color w:val="00000A"/>
          <w:sz w:val="24"/>
          <w:szCs w:val="24"/>
        </w:rPr>
        <w:t>nas mulhere</w:t>
      </w:r>
      <w:r w:rsidR="00134BFC" w:rsidRPr="007F0649">
        <w:rPr>
          <w:rFonts w:ascii="Times New Roman" w:hAnsi="Times New Roman" w:cs="Times New Roman"/>
          <w:color w:val="00000A"/>
          <w:sz w:val="24"/>
          <w:szCs w:val="24"/>
        </w:rPr>
        <w:t>s</w:t>
      </w:r>
      <w:r w:rsidR="00DE49B1">
        <w:rPr>
          <w:rFonts w:ascii="Times New Roman" w:hAnsi="Times New Roman" w:cs="Times New Roman"/>
          <w:color w:val="00000A"/>
          <w:sz w:val="24"/>
          <w:szCs w:val="24"/>
        </w:rPr>
        <w:t xml:space="preserve"> (DUTRA; SCOLAROA; TRIPODE, 2014)</w:t>
      </w:r>
      <w:r w:rsidR="00B8614A" w:rsidRPr="007F0649">
        <w:rPr>
          <w:rFonts w:ascii="Times New Roman" w:hAnsi="Times New Roman" w:cs="Times New Roman"/>
          <w:sz w:val="24"/>
          <w:szCs w:val="24"/>
        </w:rPr>
        <w:t>. E</w:t>
      </w:r>
      <w:r w:rsidR="0083029B" w:rsidRPr="007F0649">
        <w:rPr>
          <w:rFonts w:ascii="Times New Roman" w:hAnsi="Times New Roman" w:cs="Times New Roman"/>
          <w:sz w:val="24"/>
          <w:szCs w:val="24"/>
        </w:rPr>
        <w:t>mbora possa acometer qualquer idade é mais prevalente em</w:t>
      </w:r>
      <w:r w:rsidR="00DA58BC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9843D3" w:rsidRPr="007F0649">
        <w:rPr>
          <w:rFonts w:ascii="Times New Roman" w:hAnsi="Times New Roman" w:cs="Times New Roman"/>
          <w:sz w:val="24"/>
          <w:szCs w:val="24"/>
        </w:rPr>
        <w:t>menores de 15 anos</w:t>
      </w:r>
      <w:r w:rsidR="00DE49B1">
        <w:rPr>
          <w:rFonts w:ascii="Times New Roman" w:hAnsi="Times New Roman" w:cs="Times New Roman"/>
          <w:sz w:val="24"/>
          <w:szCs w:val="24"/>
        </w:rPr>
        <w:t xml:space="preserve"> (</w:t>
      </w:r>
      <w:r w:rsidR="00DE49B1" w:rsidRPr="00DE49B1">
        <w:rPr>
          <w:rFonts w:ascii="Times New Roman" w:hAnsi="Times New Roman" w:cs="Times New Roman"/>
          <w:sz w:val="24"/>
          <w:szCs w:val="24"/>
        </w:rPr>
        <w:t>GIRSCHIKOFSKY</w:t>
      </w:r>
      <w:r w:rsidR="00DE49B1">
        <w:rPr>
          <w:rFonts w:ascii="Times New Roman" w:hAnsi="Times New Roman" w:cs="Times New Roman"/>
          <w:color w:val="00000A"/>
          <w:sz w:val="24"/>
          <w:szCs w:val="24"/>
        </w:rPr>
        <w:t>; SCOLAROA; TRIPODE, 2013)</w:t>
      </w:r>
      <w:r w:rsidR="00E04BCF" w:rsidRPr="007F0649">
        <w:rPr>
          <w:rFonts w:ascii="Times New Roman" w:hAnsi="Times New Roman" w:cs="Times New Roman"/>
          <w:sz w:val="24"/>
          <w:szCs w:val="24"/>
        </w:rPr>
        <w:t>.</w:t>
      </w:r>
      <w:r w:rsidR="00DA58BC" w:rsidRPr="007F0649">
        <w:rPr>
          <w:rFonts w:ascii="Times New Roman" w:hAnsi="Times New Roman" w:cs="Times New Roman"/>
          <w:sz w:val="24"/>
          <w:szCs w:val="24"/>
        </w:rPr>
        <w:t xml:space="preserve"> Incidência </w:t>
      </w:r>
      <w:r w:rsidR="00507D15" w:rsidRPr="007F0649">
        <w:rPr>
          <w:rFonts w:ascii="Times New Roman" w:hAnsi="Times New Roman" w:cs="Times New Roman"/>
          <w:sz w:val="24"/>
          <w:szCs w:val="24"/>
        </w:rPr>
        <w:t>estimada de 1 a 2 casos/milhão/</w:t>
      </w:r>
      <w:r w:rsidR="00DA58BC" w:rsidRPr="007F0649">
        <w:rPr>
          <w:rFonts w:ascii="Times New Roman" w:hAnsi="Times New Roman" w:cs="Times New Roman"/>
          <w:sz w:val="24"/>
          <w:szCs w:val="24"/>
        </w:rPr>
        <w:t xml:space="preserve">ano nos adultos e 3 a </w:t>
      </w:r>
      <w:r w:rsidR="00D90911" w:rsidRPr="007F0649">
        <w:rPr>
          <w:rFonts w:ascii="Times New Roman" w:hAnsi="Times New Roman" w:cs="Times New Roman"/>
          <w:sz w:val="24"/>
          <w:szCs w:val="24"/>
        </w:rPr>
        <w:t>5 ca</w:t>
      </w:r>
      <w:r w:rsidR="00DE29B8" w:rsidRPr="007F0649">
        <w:rPr>
          <w:rFonts w:ascii="Times New Roman" w:hAnsi="Times New Roman" w:cs="Times New Roman"/>
          <w:sz w:val="24"/>
          <w:szCs w:val="24"/>
        </w:rPr>
        <w:t>s</w:t>
      </w:r>
      <w:r w:rsidR="00D90911" w:rsidRPr="007F0649">
        <w:rPr>
          <w:rFonts w:ascii="Times New Roman" w:hAnsi="Times New Roman" w:cs="Times New Roman"/>
          <w:sz w:val="24"/>
          <w:szCs w:val="24"/>
        </w:rPr>
        <w:t>os/milhão/ano nas crianças</w:t>
      </w:r>
      <w:r w:rsidR="00EB7C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B7C39">
        <w:rPr>
          <w:rFonts w:ascii="Times New Roman" w:hAnsi="Times New Roman" w:cs="Times New Roman"/>
          <w:sz w:val="24"/>
          <w:szCs w:val="24"/>
        </w:rPr>
        <w:t>BRITO,</w:t>
      </w:r>
      <w:proofErr w:type="gramEnd"/>
      <w:r w:rsidR="00EB7C39">
        <w:rPr>
          <w:rFonts w:ascii="Times New Roman" w:hAnsi="Times New Roman" w:cs="Times New Roman"/>
          <w:sz w:val="24"/>
          <w:szCs w:val="24"/>
        </w:rPr>
        <w:t xml:space="preserve"> </w:t>
      </w:r>
      <w:r w:rsidR="00366FAE">
        <w:rPr>
          <w:rFonts w:ascii="Times New Roman" w:hAnsi="Times New Roman" w:cs="Times New Roman"/>
          <w:sz w:val="24"/>
          <w:szCs w:val="24"/>
        </w:rPr>
        <w:t>2014)</w:t>
      </w:r>
      <w:r w:rsidR="00DA58BC" w:rsidRPr="007F0649">
        <w:rPr>
          <w:rFonts w:ascii="Times New Roman" w:hAnsi="Times New Roman" w:cs="Times New Roman"/>
          <w:sz w:val="24"/>
          <w:szCs w:val="24"/>
        </w:rPr>
        <w:t>.</w:t>
      </w:r>
      <w:r w:rsidR="00E04BCF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B8614A" w:rsidRPr="007F0649">
        <w:rPr>
          <w:rFonts w:ascii="Times New Roman" w:hAnsi="Times New Roman" w:cs="Times New Roman"/>
          <w:sz w:val="24"/>
          <w:szCs w:val="24"/>
        </w:rPr>
        <w:t>Apresenta g</w:t>
      </w:r>
      <w:r w:rsidR="00930AC3" w:rsidRPr="007F0649">
        <w:rPr>
          <w:rFonts w:ascii="Times New Roman" w:hAnsi="Times New Roman" w:cs="Times New Roman"/>
          <w:sz w:val="24"/>
          <w:szCs w:val="24"/>
        </w:rPr>
        <w:t>ravidade variável e características biológicas limítrofes entre os campos da hematologia, imunologia, oncologia, pe</w:t>
      </w:r>
      <w:r w:rsidR="00D90911" w:rsidRPr="007F0649">
        <w:rPr>
          <w:rFonts w:ascii="Times New Roman" w:hAnsi="Times New Roman" w:cs="Times New Roman"/>
          <w:sz w:val="24"/>
          <w:szCs w:val="24"/>
        </w:rPr>
        <w:t>diatria e dermatologia</w:t>
      </w:r>
      <w:r w:rsidR="00DE49B1">
        <w:rPr>
          <w:rFonts w:ascii="Times New Roman" w:hAnsi="Times New Roman" w:cs="Times New Roman"/>
          <w:sz w:val="24"/>
          <w:szCs w:val="24"/>
        </w:rPr>
        <w:t xml:space="preserve"> (BELDA, 2014)</w:t>
      </w:r>
      <w:r w:rsidR="00D90911" w:rsidRPr="007F0649">
        <w:rPr>
          <w:rFonts w:ascii="Times New Roman" w:hAnsi="Times New Roman" w:cs="Times New Roman"/>
          <w:sz w:val="24"/>
          <w:szCs w:val="24"/>
        </w:rPr>
        <w:t>.</w:t>
      </w:r>
      <w:r w:rsidR="00E04BCF" w:rsidRPr="007F0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AC3" w:rsidRPr="007F0649" w:rsidRDefault="00A90E87" w:rsidP="000F77E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AGaramondPro-Regular" w:hAnsi="Times New Roman" w:cs="Times New Roman"/>
          <w:sz w:val="24"/>
          <w:szCs w:val="24"/>
        </w:rPr>
      </w:pPr>
      <w:r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Essa afecção possui </w:t>
      </w:r>
      <w:r w:rsidR="00FA2C92" w:rsidRPr="007F0649">
        <w:rPr>
          <w:rFonts w:ascii="Times New Roman" w:eastAsia="AGaramondPro-Regular" w:hAnsi="Times New Roman" w:cs="Times New Roman"/>
          <w:sz w:val="24"/>
          <w:szCs w:val="24"/>
        </w:rPr>
        <w:t>amplo espectro clínico</w:t>
      </w:r>
      <w:r w:rsidR="008F6C49">
        <w:rPr>
          <w:rFonts w:ascii="Times New Roman" w:eastAsia="AGaramondPro-Regular" w:hAnsi="Times New Roman" w:cs="Times New Roman"/>
          <w:sz w:val="24"/>
          <w:szCs w:val="24"/>
        </w:rPr>
        <w:t xml:space="preserve"> (DUTRA, 2014)</w:t>
      </w:r>
      <w:r w:rsidR="00FA2C92" w:rsidRPr="007F0649">
        <w:rPr>
          <w:rFonts w:ascii="Times New Roman" w:eastAsia="AGaramondPro-Regular" w:hAnsi="Times New Roman" w:cs="Times New Roman"/>
          <w:sz w:val="24"/>
          <w:szCs w:val="24"/>
        </w:rPr>
        <w:t>. São agrupadas em: (1) Desorden</w:t>
      </w:r>
      <w:r w:rsidR="00CA5BBF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s relacionadas </w:t>
      </w:r>
      <w:r w:rsidR="00DE29B8" w:rsidRPr="007F0649">
        <w:rPr>
          <w:rFonts w:ascii="Times New Roman" w:eastAsia="AGaramondPro-Regular" w:hAnsi="Times New Roman" w:cs="Times New Roman"/>
          <w:sz w:val="24"/>
          <w:szCs w:val="24"/>
        </w:rPr>
        <w:t>às</w:t>
      </w:r>
      <w:r w:rsidR="00CA5BBF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células dendrí</w:t>
      </w:r>
      <w:r w:rsidR="00FA2C92" w:rsidRPr="007F0649">
        <w:rPr>
          <w:rFonts w:ascii="Times New Roman" w:eastAsia="AGaramondPro-Regular" w:hAnsi="Times New Roman" w:cs="Times New Roman"/>
          <w:sz w:val="24"/>
          <w:szCs w:val="24"/>
        </w:rPr>
        <w:t>ticas, na</w:t>
      </w:r>
      <w:r w:rsidR="00DE29B8" w:rsidRPr="007F0649">
        <w:rPr>
          <w:rFonts w:ascii="Times New Roman" w:eastAsia="AGaramondPro-Regular" w:hAnsi="Times New Roman" w:cs="Times New Roman"/>
          <w:sz w:val="24"/>
          <w:szCs w:val="24"/>
        </w:rPr>
        <w:t>s quais</w:t>
      </w:r>
      <w:r w:rsidR="00FA2C92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histiocitose de </w:t>
      </w:r>
      <w:r w:rsidR="00DE29B8" w:rsidRPr="007F0649">
        <w:rPr>
          <w:rFonts w:ascii="Times New Roman" w:eastAsia="AGaramondPro-Regular" w:hAnsi="Times New Roman" w:cs="Times New Roman"/>
          <w:sz w:val="24"/>
          <w:szCs w:val="24"/>
        </w:rPr>
        <w:t>células de Langerhans (HCL) está</w:t>
      </w:r>
      <w:r w:rsidR="00FA2C92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incluída; (2) Desordens relacionadas aos macrófagos; (3) Desordens malignas; (4) Sarcoma histiocítico relacionado </w:t>
      </w:r>
      <w:r w:rsidR="00CA5BBF" w:rsidRPr="007F0649">
        <w:rPr>
          <w:rFonts w:ascii="Times New Roman" w:eastAsia="AGaramondPro-Regular" w:hAnsi="Times New Roman" w:cs="Times New Roman"/>
          <w:sz w:val="24"/>
          <w:szCs w:val="24"/>
        </w:rPr>
        <w:t>a macrófagos ou a células dendrí</w:t>
      </w:r>
      <w:r w:rsidR="00D90911" w:rsidRPr="007F0649">
        <w:rPr>
          <w:rFonts w:ascii="Times New Roman" w:eastAsia="AGaramondPro-Regular" w:hAnsi="Times New Roman" w:cs="Times New Roman"/>
          <w:sz w:val="24"/>
          <w:szCs w:val="24"/>
        </w:rPr>
        <w:t>ticas</w:t>
      </w:r>
      <w:r w:rsidR="008F6C49">
        <w:rPr>
          <w:rFonts w:ascii="Times New Roman" w:eastAsia="AGaramondPro-Regular" w:hAnsi="Times New Roman" w:cs="Times New Roman"/>
          <w:sz w:val="24"/>
          <w:szCs w:val="24"/>
        </w:rPr>
        <w:t xml:space="preserve"> (DUTRA, 2014)</w:t>
      </w:r>
      <w:r w:rsidR="00FA2C92" w:rsidRPr="007F0649">
        <w:rPr>
          <w:rFonts w:ascii="Times New Roman" w:eastAsia="AGaramondPro-Regular" w:hAnsi="Times New Roman" w:cs="Times New Roman"/>
          <w:sz w:val="24"/>
          <w:szCs w:val="24"/>
        </w:rPr>
        <w:t>.</w:t>
      </w:r>
      <w:r w:rsidR="00B8614A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="00CA5BBF" w:rsidRPr="007F0649">
        <w:rPr>
          <w:rFonts w:ascii="Times New Roman" w:hAnsi="Times New Roman" w:cs="Times New Roman"/>
          <w:sz w:val="24"/>
          <w:szCs w:val="24"/>
        </w:rPr>
        <w:t>A HCL</w:t>
      </w:r>
      <w:r w:rsidR="009843D3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0228E4" w:rsidRPr="007F0649">
        <w:rPr>
          <w:rFonts w:ascii="Times New Roman" w:hAnsi="Times New Roman" w:cs="Times New Roman"/>
          <w:sz w:val="24"/>
          <w:szCs w:val="24"/>
        </w:rPr>
        <w:t xml:space="preserve">é um termo genérico que identifica diversos casos clínicos caracterizados pela proliferação de distintas células positivas para </w:t>
      </w:r>
      <w:proofErr w:type="gramStart"/>
      <w:r w:rsidR="000228E4" w:rsidRPr="007F0649">
        <w:rPr>
          <w:rFonts w:ascii="Times New Roman" w:hAnsi="Times New Roman" w:cs="Times New Roman"/>
          <w:sz w:val="24"/>
          <w:szCs w:val="24"/>
        </w:rPr>
        <w:t>CD1a</w:t>
      </w:r>
      <w:proofErr w:type="gramEnd"/>
      <w:r w:rsidR="000228E4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0228E4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e/ou CD207 </w:t>
      </w:r>
      <w:r w:rsidR="000228E4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CA5BBF" w:rsidRPr="007F0649">
        <w:rPr>
          <w:rFonts w:ascii="Times New Roman" w:eastAsia="AGaramondPro-Regular" w:hAnsi="Times New Roman" w:cs="Times New Roman"/>
          <w:sz w:val="24"/>
          <w:szCs w:val="24"/>
        </w:rPr>
        <w:t>ao estudo de imunohistoquí</w:t>
      </w:r>
      <w:r w:rsidR="000228E4" w:rsidRPr="007F0649">
        <w:rPr>
          <w:rFonts w:ascii="Times New Roman" w:eastAsia="AGaramondPro-Regular" w:hAnsi="Times New Roman" w:cs="Times New Roman"/>
          <w:sz w:val="24"/>
          <w:szCs w:val="24"/>
        </w:rPr>
        <w:t>mica</w:t>
      </w:r>
      <w:r w:rsidR="000228E4" w:rsidRPr="007F0649">
        <w:rPr>
          <w:rFonts w:ascii="Times New Roman" w:hAnsi="Times New Roman" w:cs="Times New Roman"/>
          <w:sz w:val="24"/>
          <w:szCs w:val="24"/>
        </w:rPr>
        <w:t xml:space="preserve">  e, que contêm grânul</w:t>
      </w:r>
      <w:r w:rsidRPr="007F0649">
        <w:rPr>
          <w:rFonts w:ascii="Times New Roman" w:hAnsi="Times New Roman" w:cs="Times New Roman"/>
          <w:sz w:val="24"/>
          <w:szCs w:val="24"/>
        </w:rPr>
        <w:t xml:space="preserve">os de </w:t>
      </w:r>
      <w:proofErr w:type="spellStart"/>
      <w:r w:rsidRPr="007F0649">
        <w:rPr>
          <w:rFonts w:ascii="Times New Roman" w:hAnsi="Times New Roman" w:cs="Times New Roman"/>
          <w:sz w:val="24"/>
          <w:szCs w:val="24"/>
        </w:rPr>
        <w:t>Birbeck</w:t>
      </w:r>
      <w:proofErr w:type="spellEnd"/>
      <w:r w:rsidRPr="007F0649">
        <w:rPr>
          <w:rFonts w:ascii="Times New Roman" w:hAnsi="Times New Roman" w:cs="Times New Roman"/>
          <w:sz w:val="24"/>
          <w:szCs w:val="24"/>
        </w:rPr>
        <w:t xml:space="preserve"> n</w:t>
      </w:r>
      <w:r w:rsidR="00D90911" w:rsidRPr="007F0649">
        <w:rPr>
          <w:rFonts w:ascii="Times New Roman" w:eastAsia="AGaramondPro-Regular" w:hAnsi="Times New Roman" w:cs="Times New Roman"/>
          <w:sz w:val="24"/>
          <w:szCs w:val="24"/>
        </w:rPr>
        <w:t>a microscopia eletrônica</w:t>
      </w:r>
      <w:r w:rsidR="008F6C49">
        <w:rPr>
          <w:rFonts w:ascii="Times New Roman" w:eastAsia="AGaramondPro-Regular" w:hAnsi="Times New Roman" w:cs="Times New Roman"/>
          <w:sz w:val="24"/>
          <w:szCs w:val="24"/>
        </w:rPr>
        <w:t xml:space="preserve"> (AFSAR; BELDA; DUTRA, 2017)</w:t>
      </w:r>
      <w:r w:rsidR="0083029B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. A </w:t>
      </w:r>
      <w:r w:rsidR="00992B90" w:rsidRPr="007F0649">
        <w:rPr>
          <w:rFonts w:ascii="Times New Roman" w:eastAsia="AGaramondPro-Regular" w:hAnsi="Times New Roman" w:cs="Times New Roman"/>
          <w:sz w:val="24"/>
          <w:szCs w:val="24"/>
        </w:rPr>
        <w:t>identificação</w:t>
      </w:r>
      <w:r w:rsidR="00C241D7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da </w:t>
      </w:r>
      <w:r w:rsidR="00992B90" w:rsidRPr="007F0649">
        <w:rPr>
          <w:rFonts w:ascii="Times New Roman" w:eastAsia="AGaramondPro-Regular" w:hAnsi="Times New Roman" w:cs="Times New Roman"/>
          <w:sz w:val="24"/>
          <w:szCs w:val="24"/>
        </w:rPr>
        <w:t>proteína</w:t>
      </w:r>
      <w:r w:rsidR="00C241D7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S-100 é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sugestiva, porém </w:t>
      </w:r>
      <w:r w:rsidR="00D90911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pouco </w:t>
      </w:r>
      <w:r w:rsidR="008F6C49">
        <w:rPr>
          <w:rFonts w:ascii="Times New Roman" w:eastAsia="AGaramondPro-Regular" w:hAnsi="Times New Roman" w:cs="Times New Roman"/>
          <w:sz w:val="24"/>
          <w:szCs w:val="24"/>
        </w:rPr>
        <w:t>especifica (DUTRA, 2014)</w:t>
      </w:r>
      <w:r w:rsidR="00D90911" w:rsidRPr="007F0649">
        <w:rPr>
          <w:rFonts w:ascii="Times New Roman" w:eastAsia="AGaramondPro-Regular" w:hAnsi="Times New Roman" w:cs="Times New Roman"/>
          <w:sz w:val="24"/>
          <w:szCs w:val="24"/>
          <w:vertAlign w:val="subscript"/>
        </w:rPr>
        <w:t>.</w:t>
      </w:r>
      <w:r w:rsidR="00D90911" w:rsidRPr="007F0649">
        <w:rPr>
          <w:rFonts w:ascii="Times New Roman" w:eastAsia="AGaramondPro-Regular" w:hAnsi="Times New Roman" w:cs="Times New Roman"/>
          <w:sz w:val="24"/>
          <w:szCs w:val="24"/>
          <w:vertAlign w:val="superscript"/>
        </w:rPr>
        <w:t xml:space="preserve">       </w:t>
      </w:r>
    </w:p>
    <w:p w:rsidR="00BF5CD4" w:rsidRPr="007F0649" w:rsidRDefault="00BF5CD4" w:rsidP="000F77E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AGaramondPro-Regular" w:hAnsi="Times New Roman" w:cs="Times New Roman"/>
          <w:sz w:val="24"/>
          <w:szCs w:val="24"/>
        </w:rPr>
      </w:pPr>
    </w:p>
    <w:p w:rsidR="00BF5CD4" w:rsidRPr="007F0649" w:rsidRDefault="00BF5CD4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lastRenderedPageBreak/>
        <w:t>Durante o curso da doença, muitos órgãos podem estar envo</w:t>
      </w:r>
      <w:r w:rsidR="001F16CE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lvidos, sendo o osso e a pele os </w:t>
      </w:r>
      <w:r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locais comuns</w:t>
      </w:r>
      <w:r w:rsidR="008F6C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(</w:t>
      </w:r>
      <w:r w:rsidR="008F6C49">
        <w:rPr>
          <w:rFonts w:ascii="Times New Roman" w:hAnsi="Times New Roman" w:cs="Times New Roman"/>
          <w:color w:val="00000A"/>
          <w:sz w:val="24"/>
          <w:szCs w:val="24"/>
        </w:rPr>
        <w:t>SCOLAROA</w:t>
      </w:r>
      <w:r w:rsidR="00EB7C39">
        <w:rPr>
          <w:rFonts w:ascii="Times New Roman" w:hAnsi="Times New Roman" w:cs="Times New Roman"/>
          <w:color w:val="00000A"/>
          <w:sz w:val="24"/>
          <w:szCs w:val="24"/>
        </w:rPr>
        <w:t>, 2017)</w:t>
      </w:r>
      <w:r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. </w:t>
      </w:r>
      <w:r w:rsidR="00285C0D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Existem poucos estudos publicados descrevendo o envolvimento cutân</w:t>
      </w:r>
      <w:r w:rsidR="00EF6C89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eo </w:t>
      </w:r>
      <w:r w:rsidR="00285C0D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em adultos</w:t>
      </w:r>
      <w:r w:rsidR="00D91E44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, a maioria parece ter envolvimento</w:t>
      </w:r>
      <w:r w:rsidR="00992B90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</w:t>
      </w:r>
      <w:r w:rsidR="00D91E44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de um único órgão, em geral ossos ou fígado</w:t>
      </w:r>
      <w:r w:rsidR="00366FAE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</w:t>
      </w:r>
      <w:r w:rsidR="008F6C49">
        <w:rPr>
          <w:rFonts w:ascii="Times New Roman" w:hAnsi="Times New Roman" w:cs="Times New Roman"/>
          <w:color w:val="212121"/>
          <w:sz w:val="24"/>
          <w:szCs w:val="24"/>
          <w:lang w:val="pt-PT"/>
        </w:rPr>
        <w:t>(</w:t>
      </w:r>
      <w:r w:rsidR="00366FAE">
        <w:rPr>
          <w:rFonts w:ascii="Times New Roman" w:eastAsia="AGaramondPro-Regular" w:hAnsi="Times New Roman" w:cs="Times New Roman"/>
          <w:sz w:val="24"/>
          <w:szCs w:val="24"/>
        </w:rPr>
        <w:t xml:space="preserve">BELDA; </w:t>
      </w:r>
      <w:r w:rsidR="00366FAE" w:rsidRPr="00366FAE">
        <w:rPr>
          <w:rFonts w:ascii="Times New Roman" w:hAnsi="Times New Roman" w:cs="Times New Roman"/>
          <w:sz w:val="24"/>
          <w:szCs w:val="24"/>
        </w:rPr>
        <w:t>CRICKX</w:t>
      </w:r>
      <w:r w:rsidR="00366FAE">
        <w:rPr>
          <w:rFonts w:ascii="Times New Roman" w:eastAsia="AGaramondPro-Regular" w:hAnsi="Times New Roman" w:cs="Times New Roman"/>
          <w:sz w:val="24"/>
          <w:szCs w:val="24"/>
        </w:rPr>
        <w:t>, 2014)</w:t>
      </w:r>
      <w:r w:rsidR="00285C0D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. </w:t>
      </w:r>
      <w:r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O tratamento varia dependendo da extensão e da gravidade do caso</w:t>
      </w:r>
      <w:r w:rsidR="00483625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e ainda é um deasafio no adulto</w:t>
      </w:r>
      <w:r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. A doença pode resolver-se espontaneamente, ou </w:t>
      </w:r>
      <w:r w:rsidR="00171739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acometer </w:t>
      </w:r>
      <w:r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>órgãos vitais, com consequências graves ou fatais</w:t>
      </w:r>
      <w:r w:rsidR="008F6C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(</w:t>
      </w:r>
      <w:r w:rsidR="008F6C49">
        <w:rPr>
          <w:rFonts w:ascii="Times New Roman" w:hAnsi="Times New Roman" w:cs="Times New Roman"/>
          <w:color w:val="00000A"/>
          <w:sz w:val="24"/>
          <w:szCs w:val="24"/>
        </w:rPr>
        <w:t>SCOLAROA, 2017)</w:t>
      </w:r>
      <w:r w:rsidR="00F00BAD" w:rsidRPr="007F0649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. </w:t>
      </w:r>
    </w:p>
    <w:p w:rsidR="009843D3" w:rsidRPr="007F0649" w:rsidRDefault="009843D3" w:rsidP="000F77E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649">
        <w:rPr>
          <w:rFonts w:ascii="Times New Roman" w:eastAsia="AGaramondPro-Regular" w:hAnsi="Times New Roman" w:cs="Times New Roman"/>
          <w:sz w:val="24"/>
          <w:szCs w:val="24"/>
        </w:rPr>
        <w:t>Nesse contexto, relata-</w:t>
      </w:r>
      <w:r w:rsidR="00171739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se um caso raro de HCL no adulto 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>manifestando-se primariamente na pele.</w:t>
      </w:r>
    </w:p>
    <w:p w:rsidR="006D7476" w:rsidRPr="007F0649" w:rsidRDefault="006D7476" w:rsidP="000F77EA">
      <w:pPr>
        <w:pStyle w:val="Default"/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0F77EA" w:rsidRPr="007F0649" w:rsidRDefault="000F77EA" w:rsidP="000F77EA">
      <w:pPr>
        <w:pStyle w:val="Default"/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9843D3" w:rsidRPr="007F0649" w:rsidRDefault="009843D3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Pr="007F0649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CD3B30" w:rsidRDefault="00CD3B30" w:rsidP="000F77EA">
      <w:pPr>
        <w:autoSpaceDE w:val="0"/>
        <w:autoSpaceDN w:val="0"/>
        <w:adjustRightInd w:val="0"/>
        <w:spacing w:after="0" w:line="48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p w:rsidR="00D43843" w:rsidRPr="006D673A" w:rsidRDefault="006D673A" w:rsidP="006D673A">
      <w:pPr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673A">
        <w:rPr>
          <w:rFonts w:ascii="Times New Roman" w:hAnsi="Times New Roman" w:cs="Times New Roman"/>
          <w:sz w:val="24"/>
          <w:szCs w:val="24"/>
        </w:rPr>
        <w:lastRenderedPageBreak/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0AF" w:rsidRPr="006D673A">
        <w:rPr>
          <w:rFonts w:ascii="Times New Roman" w:hAnsi="Times New Roman" w:cs="Times New Roman"/>
          <w:b/>
          <w:sz w:val="24"/>
          <w:szCs w:val="24"/>
        </w:rPr>
        <w:t>RELATO DO CASO</w:t>
      </w:r>
    </w:p>
    <w:p w:rsidR="005462AD" w:rsidRPr="007F0649" w:rsidRDefault="00DB5A87" w:rsidP="007F0649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649">
        <w:rPr>
          <w:rFonts w:ascii="Times New Roman" w:hAnsi="Times New Roman" w:cs="Times New Roman"/>
          <w:sz w:val="24"/>
          <w:szCs w:val="24"/>
        </w:rPr>
        <w:t>Paciente, sexo feminino, 44 anos,</w:t>
      </w:r>
      <w:r w:rsidR="00530B70" w:rsidRPr="007F0649">
        <w:rPr>
          <w:rFonts w:ascii="Times New Roman" w:hAnsi="Times New Roman" w:cs="Times New Roman"/>
          <w:sz w:val="24"/>
          <w:szCs w:val="24"/>
        </w:rPr>
        <w:t xml:space="preserve"> portadora de diabetes tipo II e hipotireoidismo</w:t>
      </w:r>
      <w:r w:rsidRPr="007F0649">
        <w:rPr>
          <w:rFonts w:ascii="Times New Roman" w:hAnsi="Times New Roman" w:cs="Times New Roman"/>
          <w:sz w:val="24"/>
          <w:szCs w:val="24"/>
        </w:rPr>
        <w:t>.</w:t>
      </w:r>
      <w:r w:rsidR="00D06398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E8223F" w:rsidRPr="007F0649">
        <w:rPr>
          <w:rFonts w:ascii="Times New Roman" w:hAnsi="Times New Roman" w:cs="Times New Roman"/>
          <w:sz w:val="24"/>
          <w:szCs w:val="24"/>
        </w:rPr>
        <w:t xml:space="preserve">Há 16 </w:t>
      </w:r>
      <w:r w:rsidR="00C61547" w:rsidRPr="007F0649">
        <w:rPr>
          <w:rFonts w:ascii="Times New Roman" w:hAnsi="Times New Roman" w:cs="Times New Roman"/>
          <w:sz w:val="24"/>
          <w:szCs w:val="24"/>
        </w:rPr>
        <w:t>anos com descamação e prurido no couro cabeludo. Apresentou</w:t>
      </w:r>
      <w:r w:rsidR="00530B70" w:rsidRPr="007F0649">
        <w:rPr>
          <w:rFonts w:ascii="Times New Roman" w:hAnsi="Times New Roman" w:cs="Times New Roman"/>
          <w:sz w:val="24"/>
          <w:szCs w:val="24"/>
        </w:rPr>
        <w:t xml:space="preserve"> piora progressiva</w:t>
      </w:r>
      <w:r w:rsidR="00C61547" w:rsidRPr="007F0649">
        <w:rPr>
          <w:rFonts w:ascii="Times New Roman" w:hAnsi="Times New Roman" w:cs="Times New Roman"/>
          <w:sz w:val="24"/>
          <w:szCs w:val="24"/>
        </w:rPr>
        <w:t xml:space="preserve"> dessa lesão que evoluiu para</w:t>
      </w:r>
      <w:r w:rsidR="00A82D2F" w:rsidRPr="007F0649">
        <w:rPr>
          <w:rFonts w:ascii="Times New Roman" w:hAnsi="Times New Roman" w:cs="Times New Roman"/>
          <w:sz w:val="24"/>
          <w:szCs w:val="24"/>
        </w:rPr>
        <w:t xml:space="preserve"> placa</w:t>
      </w:r>
      <w:r w:rsidR="00C61547" w:rsidRPr="007F0649">
        <w:rPr>
          <w:rFonts w:ascii="Times New Roman" w:hAnsi="Times New Roman" w:cs="Times New Roman"/>
          <w:sz w:val="24"/>
          <w:szCs w:val="24"/>
        </w:rPr>
        <w:t>s</w:t>
      </w:r>
      <w:r w:rsidR="00A82D2F" w:rsidRPr="007F0649">
        <w:rPr>
          <w:rFonts w:ascii="Times New Roman" w:hAnsi="Times New Roman" w:cs="Times New Roman"/>
          <w:sz w:val="24"/>
          <w:szCs w:val="24"/>
        </w:rPr>
        <w:t xml:space="preserve"> com escamas aderen</w:t>
      </w:r>
      <w:r w:rsidR="00DE29B8" w:rsidRPr="007F0649">
        <w:rPr>
          <w:rFonts w:ascii="Times New Roman" w:hAnsi="Times New Roman" w:cs="Times New Roman"/>
          <w:sz w:val="24"/>
          <w:szCs w:val="24"/>
        </w:rPr>
        <w:t xml:space="preserve">tes aos </w:t>
      </w:r>
      <w:proofErr w:type="gramStart"/>
      <w:r w:rsidR="00DE29B8" w:rsidRPr="007F0649">
        <w:rPr>
          <w:rFonts w:ascii="Times New Roman" w:hAnsi="Times New Roman" w:cs="Times New Roman"/>
          <w:sz w:val="24"/>
          <w:szCs w:val="24"/>
        </w:rPr>
        <w:t>pelos</w:t>
      </w:r>
      <w:r w:rsidR="00A82D2F" w:rsidRPr="007F064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82D2F" w:rsidRPr="007F0649">
        <w:rPr>
          <w:rFonts w:ascii="Times New Roman" w:hAnsi="Times New Roman" w:cs="Times New Roman"/>
          <w:sz w:val="24"/>
          <w:szCs w:val="24"/>
        </w:rPr>
        <w:t xml:space="preserve"> espessa</w:t>
      </w:r>
      <w:r w:rsidR="00C61547" w:rsidRPr="007F0649">
        <w:rPr>
          <w:rFonts w:ascii="Times New Roman" w:hAnsi="Times New Roman" w:cs="Times New Roman"/>
          <w:sz w:val="24"/>
          <w:szCs w:val="24"/>
        </w:rPr>
        <w:t xml:space="preserve"> e </w:t>
      </w:r>
      <w:r w:rsidR="00A82D2F" w:rsidRPr="007F0649">
        <w:rPr>
          <w:rFonts w:ascii="Times New Roman" w:hAnsi="Times New Roman" w:cs="Times New Roman"/>
          <w:sz w:val="24"/>
          <w:szCs w:val="24"/>
        </w:rPr>
        <w:t xml:space="preserve">exsudativas </w:t>
      </w:r>
      <w:r w:rsidR="00D32770" w:rsidRPr="007F0649">
        <w:rPr>
          <w:rFonts w:ascii="Times New Roman" w:hAnsi="Times New Roman" w:cs="Times New Roman"/>
          <w:sz w:val="24"/>
          <w:szCs w:val="24"/>
        </w:rPr>
        <w:t>(</w:t>
      </w:r>
      <w:r w:rsidR="00F24B00">
        <w:rPr>
          <w:rFonts w:ascii="Times New Roman" w:hAnsi="Times New Roman" w:cs="Times New Roman"/>
          <w:sz w:val="24"/>
          <w:szCs w:val="24"/>
        </w:rPr>
        <w:t>Figura</w:t>
      </w:r>
      <w:r w:rsidR="000F40AF" w:rsidRPr="007F0649">
        <w:rPr>
          <w:rFonts w:ascii="Times New Roman" w:hAnsi="Times New Roman" w:cs="Times New Roman"/>
          <w:sz w:val="24"/>
          <w:szCs w:val="24"/>
        </w:rPr>
        <w:t xml:space="preserve"> 1</w:t>
      </w:r>
      <w:r w:rsidR="0041352F" w:rsidRPr="007F0649">
        <w:rPr>
          <w:rFonts w:ascii="Times New Roman" w:hAnsi="Times New Roman" w:cs="Times New Roman"/>
          <w:sz w:val="24"/>
          <w:szCs w:val="24"/>
        </w:rPr>
        <w:t xml:space="preserve">), </w:t>
      </w:r>
      <w:r w:rsidR="00C61547" w:rsidRPr="007F0649">
        <w:rPr>
          <w:rFonts w:ascii="Times New Roman" w:hAnsi="Times New Roman" w:cs="Times New Roman"/>
          <w:sz w:val="24"/>
          <w:szCs w:val="24"/>
        </w:rPr>
        <w:t xml:space="preserve"> além de </w:t>
      </w:r>
      <w:r w:rsidRPr="007F0649">
        <w:rPr>
          <w:rFonts w:ascii="Times New Roman" w:hAnsi="Times New Roman" w:cs="Times New Roman"/>
          <w:sz w:val="24"/>
          <w:szCs w:val="24"/>
        </w:rPr>
        <w:t>acometimento da fron</w:t>
      </w:r>
      <w:r w:rsidR="00D06398" w:rsidRPr="007F0649">
        <w:rPr>
          <w:rFonts w:ascii="Times New Roman" w:hAnsi="Times New Roman" w:cs="Times New Roman"/>
          <w:sz w:val="24"/>
          <w:szCs w:val="24"/>
        </w:rPr>
        <w:t>te e dorso nasal</w:t>
      </w:r>
      <w:r w:rsidR="00D32770" w:rsidRPr="007F0649">
        <w:rPr>
          <w:rFonts w:ascii="Times New Roman" w:hAnsi="Times New Roman" w:cs="Times New Roman"/>
          <w:sz w:val="24"/>
          <w:szCs w:val="24"/>
        </w:rPr>
        <w:t xml:space="preserve"> (</w:t>
      </w:r>
      <w:r w:rsidR="00F24B00">
        <w:rPr>
          <w:rFonts w:ascii="Times New Roman" w:hAnsi="Times New Roman" w:cs="Times New Roman"/>
          <w:sz w:val="24"/>
          <w:szCs w:val="24"/>
        </w:rPr>
        <w:t>Figura</w:t>
      </w:r>
      <w:r w:rsidR="000F40AF" w:rsidRPr="007F0649">
        <w:rPr>
          <w:rFonts w:ascii="Times New Roman" w:hAnsi="Times New Roman" w:cs="Times New Roman"/>
          <w:sz w:val="24"/>
          <w:szCs w:val="24"/>
        </w:rPr>
        <w:t xml:space="preserve"> 2</w:t>
      </w:r>
      <w:r w:rsidR="0041352F" w:rsidRPr="007F0649">
        <w:rPr>
          <w:rFonts w:ascii="Times New Roman" w:hAnsi="Times New Roman" w:cs="Times New Roman"/>
          <w:sz w:val="24"/>
          <w:szCs w:val="24"/>
        </w:rPr>
        <w:t>)</w:t>
      </w:r>
      <w:r w:rsidR="00C61547" w:rsidRPr="007F0649">
        <w:rPr>
          <w:rFonts w:ascii="Times New Roman" w:hAnsi="Times New Roman" w:cs="Times New Roman"/>
          <w:sz w:val="24"/>
          <w:szCs w:val="24"/>
        </w:rPr>
        <w:t xml:space="preserve">, </w:t>
      </w:r>
      <w:r w:rsidRPr="007F0649">
        <w:rPr>
          <w:rFonts w:ascii="Times New Roman" w:hAnsi="Times New Roman" w:cs="Times New Roman"/>
          <w:sz w:val="24"/>
          <w:szCs w:val="24"/>
        </w:rPr>
        <w:t>fístulas e exsuda</w:t>
      </w:r>
      <w:r w:rsidR="00017C87" w:rsidRPr="007F0649">
        <w:rPr>
          <w:rFonts w:ascii="Times New Roman" w:hAnsi="Times New Roman" w:cs="Times New Roman"/>
          <w:sz w:val="24"/>
          <w:szCs w:val="24"/>
        </w:rPr>
        <w:t xml:space="preserve">ção nas regiões axilares, </w:t>
      </w:r>
      <w:r w:rsidR="00CA5BBF" w:rsidRPr="007F0649">
        <w:rPr>
          <w:rFonts w:ascii="Times New Roman" w:hAnsi="Times New Roman" w:cs="Times New Roman"/>
          <w:sz w:val="24"/>
          <w:szCs w:val="24"/>
        </w:rPr>
        <w:t>inframamárias</w:t>
      </w:r>
      <w:r w:rsidR="00D32770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F24B00">
        <w:rPr>
          <w:rFonts w:ascii="Times New Roman" w:hAnsi="Times New Roman" w:cs="Times New Roman"/>
          <w:sz w:val="24"/>
          <w:szCs w:val="24"/>
        </w:rPr>
        <w:t>(</w:t>
      </w:r>
      <w:r w:rsidR="00F24B00">
        <w:rPr>
          <w:rFonts w:ascii="Times New Roman" w:hAnsi="Times New Roman" w:cs="Times New Roman"/>
          <w:sz w:val="24"/>
          <w:szCs w:val="24"/>
        </w:rPr>
        <w:t>Figura</w:t>
      </w:r>
      <w:r w:rsidR="000F40AF" w:rsidRPr="007F0649">
        <w:rPr>
          <w:rFonts w:ascii="Times New Roman" w:hAnsi="Times New Roman" w:cs="Times New Roman"/>
          <w:sz w:val="24"/>
          <w:szCs w:val="24"/>
        </w:rPr>
        <w:t xml:space="preserve"> 3</w:t>
      </w:r>
      <w:r w:rsidR="0041352F" w:rsidRPr="007F0649">
        <w:rPr>
          <w:rFonts w:ascii="Times New Roman" w:hAnsi="Times New Roman" w:cs="Times New Roman"/>
          <w:sz w:val="24"/>
          <w:szCs w:val="24"/>
        </w:rPr>
        <w:t>)</w:t>
      </w:r>
      <w:r w:rsidRPr="007F0649">
        <w:rPr>
          <w:rFonts w:ascii="Times New Roman" w:hAnsi="Times New Roman" w:cs="Times New Roman"/>
          <w:sz w:val="24"/>
          <w:szCs w:val="24"/>
        </w:rPr>
        <w:t xml:space="preserve"> e virilhas.</w:t>
      </w:r>
      <w:r w:rsidR="002121A6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530B70" w:rsidRPr="007F0649">
        <w:rPr>
          <w:rFonts w:ascii="Times New Roman" w:hAnsi="Times New Roman" w:cs="Times New Roman"/>
          <w:sz w:val="24"/>
          <w:szCs w:val="24"/>
        </w:rPr>
        <w:t>F</w:t>
      </w:r>
      <w:r w:rsidR="002121A6" w:rsidRPr="007F0649">
        <w:rPr>
          <w:rFonts w:ascii="Times New Roman" w:hAnsi="Times New Roman" w:cs="Times New Roman"/>
          <w:sz w:val="24"/>
          <w:szCs w:val="24"/>
        </w:rPr>
        <w:t>ez uso de talidomida e m</w:t>
      </w:r>
      <w:r w:rsidR="00530B70" w:rsidRPr="007F0649">
        <w:rPr>
          <w:rFonts w:ascii="Times New Roman" w:hAnsi="Times New Roman" w:cs="Times New Roman"/>
          <w:sz w:val="24"/>
          <w:szCs w:val="24"/>
        </w:rPr>
        <w:t>etotrexato com melhora</w:t>
      </w:r>
      <w:r w:rsidR="002121A6" w:rsidRPr="007F0649">
        <w:rPr>
          <w:rFonts w:ascii="Times New Roman" w:hAnsi="Times New Roman" w:cs="Times New Roman"/>
          <w:sz w:val="24"/>
          <w:szCs w:val="24"/>
        </w:rPr>
        <w:t>, porém reativação após interrupção do tratamento</w:t>
      </w:r>
      <w:r w:rsidR="0041352F" w:rsidRPr="007F06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055" w:rsidRDefault="00690055" w:rsidP="00690055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7F064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09FFDC16" wp14:editId="37AAFD27">
            <wp:extent cx="3048000" cy="337413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13" w:rsidRDefault="00F24B00" w:rsidP="00D546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</w:t>
      </w:r>
      <w:r w:rsidR="00D54613" w:rsidRPr="007F0649">
        <w:rPr>
          <w:rFonts w:ascii="Times New Roman" w:hAnsi="Times New Roman" w:cs="Times New Roman"/>
          <w:sz w:val="24"/>
          <w:szCs w:val="24"/>
        </w:rPr>
        <w:t xml:space="preserve"> 1:</w:t>
      </w:r>
      <w:r w:rsidR="00D54613" w:rsidRPr="007F0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613" w:rsidRPr="007F0649">
        <w:rPr>
          <w:rFonts w:ascii="Times New Roman" w:hAnsi="Times New Roman" w:cs="Times New Roman"/>
          <w:sz w:val="24"/>
          <w:szCs w:val="24"/>
        </w:rPr>
        <w:t>Placa eritêmato infiltrada descamativa localizada na fronte.</w:t>
      </w:r>
    </w:p>
    <w:p w:rsidR="00D54613" w:rsidRPr="000F40AF" w:rsidRDefault="00F24B00" w:rsidP="00D54613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Fonte: </w:t>
      </w:r>
      <w:r w:rsidR="00D54613" w:rsidRPr="000F40AF">
        <w:rPr>
          <w:rFonts w:ascii="Times New Roman" w:hAnsi="Times New Roman" w:cs="Times New Roman"/>
          <w:sz w:val="24"/>
          <w:szCs w:val="24"/>
        </w:rPr>
        <w:t>Os autores (2016</w:t>
      </w:r>
      <w:r w:rsidR="00D54613" w:rsidRPr="000F40AF">
        <w:rPr>
          <w:rFonts w:ascii="Times New Roman" w:hAnsi="Times New Roman" w:cs="Times New Roman"/>
        </w:rPr>
        <w:t>)</w:t>
      </w:r>
    </w:p>
    <w:p w:rsidR="00D54613" w:rsidRPr="007F0649" w:rsidRDefault="00D54613" w:rsidP="00D54613">
      <w:pPr>
        <w:spacing w:after="0" w:line="48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613" w:rsidRPr="007F0649" w:rsidRDefault="00D54613" w:rsidP="00690055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7F0649" w:rsidRDefault="007F0649" w:rsidP="0050344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690055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7F064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32BB84CC" wp14:editId="5EE25EBF">
            <wp:extent cx="4993689" cy="2571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689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13" w:rsidRDefault="00F24B00" w:rsidP="00D546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</w:t>
      </w:r>
      <w:r w:rsidR="00D54613">
        <w:rPr>
          <w:rFonts w:ascii="Times New Roman" w:hAnsi="Times New Roman" w:cs="Times New Roman"/>
          <w:sz w:val="24"/>
          <w:szCs w:val="24"/>
        </w:rPr>
        <w:t xml:space="preserve"> 2</w:t>
      </w:r>
      <w:r w:rsidR="00D54613" w:rsidRPr="007F0649">
        <w:rPr>
          <w:rFonts w:ascii="Times New Roman" w:hAnsi="Times New Roman" w:cs="Times New Roman"/>
          <w:sz w:val="24"/>
          <w:szCs w:val="24"/>
        </w:rPr>
        <w:t xml:space="preserve">: Placa com escamas aderentes aos </w:t>
      </w:r>
      <w:proofErr w:type="gramStart"/>
      <w:r w:rsidR="00D54613" w:rsidRPr="007F0649">
        <w:rPr>
          <w:rFonts w:ascii="Times New Roman" w:hAnsi="Times New Roman" w:cs="Times New Roman"/>
          <w:sz w:val="24"/>
          <w:szCs w:val="24"/>
        </w:rPr>
        <w:t>pelos,</w:t>
      </w:r>
      <w:proofErr w:type="gramEnd"/>
      <w:r w:rsidR="00D54613" w:rsidRPr="007F0649">
        <w:rPr>
          <w:rFonts w:ascii="Times New Roman" w:hAnsi="Times New Roman" w:cs="Times New Roman"/>
          <w:sz w:val="24"/>
          <w:szCs w:val="24"/>
        </w:rPr>
        <w:t xml:space="preserve"> espessa, difíceis de destacar, exsudativas, localizadas no couro cabeludo. A. Perfil lateral esquerdo. B. Região posterior de couro cabeludo. C. Perfil lateral direito.</w:t>
      </w:r>
    </w:p>
    <w:p w:rsidR="00D54613" w:rsidRPr="00503440" w:rsidRDefault="00F24B00" w:rsidP="00D54613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  <w:r w:rsidR="00D54613">
        <w:rPr>
          <w:rFonts w:ascii="Times New Roman" w:hAnsi="Times New Roman" w:cs="Times New Roman"/>
          <w:sz w:val="24"/>
          <w:szCs w:val="24"/>
        </w:rPr>
        <w:t xml:space="preserve"> </w:t>
      </w:r>
      <w:r w:rsidR="00D54613" w:rsidRPr="00503440">
        <w:rPr>
          <w:rFonts w:ascii="Times New Roman" w:hAnsi="Times New Roman" w:cs="Times New Roman"/>
          <w:sz w:val="24"/>
          <w:szCs w:val="24"/>
        </w:rPr>
        <w:t>Os autores (2016</w:t>
      </w:r>
      <w:r w:rsidR="00D54613" w:rsidRPr="00503440">
        <w:rPr>
          <w:rFonts w:ascii="Times New Roman" w:hAnsi="Times New Roman" w:cs="Times New Roman"/>
        </w:rPr>
        <w:t>)</w:t>
      </w:r>
    </w:p>
    <w:p w:rsidR="00D54613" w:rsidRPr="007F0649" w:rsidRDefault="00D54613" w:rsidP="00D54613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690055" w:rsidRPr="007F0649" w:rsidRDefault="00690055" w:rsidP="00690055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64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31A34609" wp14:editId="5FC293B2">
            <wp:extent cx="3048000" cy="333451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33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EF4" w:rsidRDefault="00F24B00" w:rsidP="00543EF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3</w:t>
      </w:r>
      <w:r w:rsidR="00543EF4" w:rsidRPr="007F0649">
        <w:rPr>
          <w:rFonts w:ascii="Times New Roman" w:hAnsi="Times New Roman" w:cs="Times New Roman"/>
          <w:sz w:val="24"/>
          <w:szCs w:val="24"/>
        </w:rPr>
        <w:t>:</w:t>
      </w:r>
      <w:r w:rsidR="00543EF4" w:rsidRPr="007F0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EF4" w:rsidRPr="007F0649">
        <w:rPr>
          <w:rFonts w:ascii="Times New Roman" w:hAnsi="Times New Roman" w:cs="Times New Roman"/>
          <w:sz w:val="24"/>
          <w:szCs w:val="24"/>
        </w:rPr>
        <w:t xml:space="preserve">Lesões fistulares com saída de exsudato purulento nas regiões </w:t>
      </w:r>
      <w:proofErr w:type="gramStart"/>
      <w:r w:rsidR="00543EF4" w:rsidRPr="007F0649">
        <w:rPr>
          <w:rFonts w:ascii="Times New Roman" w:hAnsi="Times New Roman" w:cs="Times New Roman"/>
          <w:sz w:val="24"/>
          <w:szCs w:val="24"/>
        </w:rPr>
        <w:t>infra mamárias</w:t>
      </w:r>
      <w:proofErr w:type="gramEnd"/>
      <w:r w:rsidR="00543EF4" w:rsidRPr="007F0649">
        <w:rPr>
          <w:rFonts w:ascii="Times New Roman" w:hAnsi="Times New Roman" w:cs="Times New Roman"/>
          <w:sz w:val="24"/>
          <w:szCs w:val="24"/>
        </w:rPr>
        <w:t>.</w:t>
      </w:r>
    </w:p>
    <w:p w:rsidR="00543EF4" w:rsidRDefault="00F24B00" w:rsidP="00543EF4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  <w:r w:rsidR="00543EF4">
        <w:rPr>
          <w:rFonts w:ascii="Times New Roman" w:hAnsi="Times New Roman" w:cs="Times New Roman"/>
          <w:sz w:val="24"/>
          <w:szCs w:val="24"/>
        </w:rPr>
        <w:t xml:space="preserve"> </w:t>
      </w:r>
      <w:r w:rsidR="00543EF4" w:rsidRPr="00BB49CB">
        <w:rPr>
          <w:rFonts w:ascii="Times New Roman" w:hAnsi="Times New Roman" w:cs="Times New Roman"/>
          <w:sz w:val="24"/>
          <w:szCs w:val="24"/>
        </w:rPr>
        <w:t>Os autores (2016</w:t>
      </w:r>
      <w:r w:rsidR="00543EF4" w:rsidRPr="00BB49CB">
        <w:rPr>
          <w:rFonts w:ascii="Times New Roman" w:hAnsi="Times New Roman" w:cs="Times New Roman"/>
        </w:rPr>
        <w:t>)</w:t>
      </w:r>
    </w:p>
    <w:p w:rsidR="00543EF4" w:rsidRPr="007F0649" w:rsidRDefault="00543EF4" w:rsidP="00543EF4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462AD" w:rsidRPr="007F0649" w:rsidRDefault="0041352F" w:rsidP="007F0649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649">
        <w:rPr>
          <w:rFonts w:ascii="Times New Roman" w:hAnsi="Times New Roman" w:cs="Times New Roman"/>
          <w:sz w:val="24"/>
          <w:szCs w:val="24"/>
        </w:rPr>
        <w:t xml:space="preserve">Na investigação inicial foi </w:t>
      </w:r>
      <w:r w:rsidR="00CF692C" w:rsidRPr="007F0649">
        <w:rPr>
          <w:rFonts w:ascii="Times New Roman" w:hAnsi="Times New Roman" w:cs="Times New Roman"/>
          <w:sz w:val="24"/>
          <w:szCs w:val="24"/>
        </w:rPr>
        <w:t>s</w:t>
      </w:r>
      <w:r w:rsidR="00530B70" w:rsidRPr="007F0649">
        <w:rPr>
          <w:rFonts w:ascii="Times New Roman" w:hAnsi="Times New Roman" w:cs="Times New Roman"/>
          <w:sz w:val="24"/>
          <w:szCs w:val="24"/>
        </w:rPr>
        <w:t>olicitada biopsia cutânea que evidenciou</w:t>
      </w:r>
      <w:r w:rsidR="00CF692C" w:rsidRPr="007F0649">
        <w:rPr>
          <w:rFonts w:ascii="Times New Roman" w:hAnsi="Times New Roman" w:cs="Times New Roman"/>
          <w:sz w:val="24"/>
          <w:szCs w:val="24"/>
        </w:rPr>
        <w:t xml:space="preserve"> infiltrado de células histiocitóides</w:t>
      </w:r>
      <w:r w:rsidRPr="007F0649">
        <w:rPr>
          <w:rFonts w:ascii="Times New Roman" w:hAnsi="Times New Roman" w:cs="Times New Roman"/>
          <w:sz w:val="24"/>
          <w:szCs w:val="24"/>
        </w:rPr>
        <w:t xml:space="preserve"> na derme reticular, com eventuais</w:t>
      </w:r>
      <w:r w:rsidR="00530B70" w:rsidRPr="007F0649">
        <w:rPr>
          <w:rFonts w:ascii="Times New Roman" w:hAnsi="Times New Roman" w:cs="Times New Roman"/>
          <w:sz w:val="24"/>
          <w:szCs w:val="24"/>
        </w:rPr>
        <w:t xml:space="preserve"> eosinófilos</w:t>
      </w:r>
      <w:r w:rsidRPr="007F0649">
        <w:rPr>
          <w:rFonts w:ascii="Times New Roman" w:hAnsi="Times New Roman" w:cs="Times New Roman"/>
          <w:sz w:val="24"/>
          <w:szCs w:val="24"/>
        </w:rPr>
        <w:t xml:space="preserve">. As células </w:t>
      </w:r>
      <w:r w:rsidRPr="007F0649">
        <w:rPr>
          <w:rFonts w:ascii="Times New Roman" w:hAnsi="Times New Roman" w:cs="Times New Roman"/>
          <w:sz w:val="24"/>
          <w:szCs w:val="24"/>
        </w:rPr>
        <w:lastRenderedPageBreak/>
        <w:t xml:space="preserve">exibiam </w:t>
      </w:r>
      <w:r w:rsidR="00CD3B30" w:rsidRPr="007F0649">
        <w:rPr>
          <w:rFonts w:ascii="Times New Roman" w:hAnsi="Times New Roman" w:cs="Times New Roman"/>
          <w:sz w:val="24"/>
          <w:szCs w:val="24"/>
        </w:rPr>
        <w:t>núcleos chanfrados, reniformes</w:t>
      </w:r>
      <w:r w:rsidRPr="007F0649">
        <w:rPr>
          <w:rFonts w:ascii="Times New Roman" w:hAnsi="Times New Roman" w:cs="Times New Roman"/>
          <w:sz w:val="24"/>
          <w:szCs w:val="24"/>
        </w:rPr>
        <w:t xml:space="preserve">, </w:t>
      </w:r>
      <w:r w:rsidR="00530B70" w:rsidRPr="007F0649">
        <w:rPr>
          <w:rFonts w:ascii="Times New Roman" w:hAnsi="Times New Roman" w:cs="Times New Roman"/>
          <w:sz w:val="24"/>
          <w:szCs w:val="24"/>
        </w:rPr>
        <w:t xml:space="preserve">com </w:t>
      </w:r>
      <w:r w:rsidRPr="007F0649">
        <w:rPr>
          <w:rFonts w:ascii="Times New Roman" w:hAnsi="Times New Roman" w:cs="Times New Roman"/>
          <w:sz w:val="24"/>
          <w:szCs w:val="24"/>
        </w:rPr>
        <w:t xml:space="preserve">citoplasma eosinofílico </w:t>
      </w:r>
      <w:r w:rsidR="00CD3B30" w:rsidRPr="007F0649">
        <w:rPr>
          <w:rFonts w:ascii="Times New Roman" w:hAnsi="Times New Roman" w:cs="Times New Roman"/>
          <w:sz w:val="24"/>
          <w:szCs w:val="24"/>
        </w:rPr>
        <w:t>pálido e eventual</w:t>
      </w:r>
      <w:r w:rsidRPr="007F0649">
        <w:rPr>
          <w:rFonts w:ascii="Times New Roman" w:hAnsi="Times New Roman" w:cs="Times New Roman"/>
          <w:sz w:val="24"/>
          <w:szCs w:val="24"/>
        </w:rPr>
        <w:t xml:space="preserve"> figuras de mitose</w:t>
      </w:r>
      <w:r w:rsidR="00D32770"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F24B00">
        <w:rPr>
          <w:rFonts w:ascii="Times New Roman" w:hAnsi="Times New Roman" w:cs="Times New Roman"/>
          <w:sz w:val="24"/>
          <w:szCs w:val="24"/>
        </w:rPr>
        <w:t>(</w:t>
      </w:r>
      <w:r w:rsidR="00F24B00">
        <w:rPr>
          <w:rFonts w:ascii="Times New Roman" w:hAnsi="Times New Roman" w:cs="Times New Roman"/>
          <w:sz w:val="24"/>
          <w:szCs w:val="24"/>
        </w:rPr>
        <w:t>Figura</w:t>
      </w:r>
      <w:r w:rsidR="00F24B00">
        <w:rPr>
          <w:rFonts w:ascii="Times New Roman" w:hAnsi="Times New Roman" w:cs="Times New Roman"/>
          <w:sz w:val="24"/>
          <w:szCs w:val="24"/>
        </w:rPr>
        <w:t xml:space="preserve"> 4</w:t>
      </w:r>
      <w:r w:rsidR="007477AA" w:rsidRPr="007F0649">
        <w:rPr>
          <w:rFonts w:ascii="Times New Roman" w:hAnsi="Times New Roman" w:cs="Times New Roman"/>
          <w:sz w:val="24"/>
          <w:szCs w:val="24"/>
        </w:rPr>
        <w:t>)</w:t>
      </w:r>
      <w:r w:rsidRPr="007F0649">
        <w:rPr>
          <w:rFonts w:ascii="Times New Roman" w:hAnsi="Times New Roman" w:cs="Times New Roman"/>
          <w:sz w:val="24"/>
          <w:szCs w:val="24"/>
        </w:rPr>
        <w:t xml:space="preserve">. </w:t>
      </w:r>
      <w:r w:rsidR="00CA5BBF" w:rsidRPr="007F0649">
        <w:rPr>
          <w:rFonts w:ascii="Times New Roman" w:hAnsi="Times New Roman" w:cs="Times New Roman"/>
          <w:sz w:val="24"/>
          <w:szCs w:val="24"/>
        </w:rPr>
        <w:t>A imunohistoquí</w:t>
      </w:r>
      <w:r w:rsidR="00530B70" w:rsidRPr="007F0649">
        <w:rPr>
          <w:rFonts w:ascii="Times New Roman" w:hAnsi="Times New Roman" w:cs="Times New Roman"/>
          <w:sz w:val="24"/>
          <w:szCs w:val="24"/>
        </w:rPr>
        <w:t xml:space="preserve">mica </w:t>
      </w:r>
      <w:r w:rsidR="00CF692C" w:rsidRPr="007F0649">
        <w:rPr>
          <w:rFonts w:ascii="Times New Roman" w:hAnsi="Times New Roman" w:cs="Times New Roman"/>
          <w:sz w:val="24"/>
          <w:szCs w:val="24"/>
        </w:rPr>
        <w:t>revel</w:t>
      </w:r>
      <w:r w:rsidR="00530B70" w:rsidRPr="007F0649">
        <w:rPr>
          <w:rFonts w:ascii="Times New Roman" w:hAnsi="Times New Roman" w:cs="Times New Roman"/>
          <w:sz w:val="24"/>
          <w:szCs w:val="24"/>
        </w:rPr>
        <w:t xml:space="preserve">ou positividade para </w:t>
      </w:r>
      <w:proofErr w:type="gramStart"/>
      <w:r w:rsidR="00CF692C" w:rsidRPr="007F0649">
        <w:rPr>
          <w:rFonts w:ascii="Times New Roman" w:hAnsi="Times New Roman" w:cs="Times New Roman"/>
          <w:sz w:val="24"/>
          <w:szCs w:val="24"/>
        </w:rPr>
        <w:t>CD1a</w:t>
      </w:r>
      <w:proofErr w:type="gramEnd"/>
      <w:r w:rsidR="00CF692C" w:rsidRPr="007F0649">
        <w:rPr>
          <w:rFonts w:ascii="Times New Roman" w:hAnsi="Times New Roman" w:cs="Times New Roman"/>
          <w:sz w:val="24"/>
          <w:szCs w:val="24"/>
        </w:rPr>
        <w:t xml:space="preserve"> e S-100 co</w:t>
      </w:r>
      <w:r w:rsidR="00056E9D" w:rsidRPr="007F0649">
        <w:rPr>
          <w:rFonts w:ascii="Times New Roman" w:hAnsi="Times New Roman" w:cs="Times New Roman"/>
          <w:sz w:val="24"/>
          <w:szCs w:val="24"/>
        </w:rPr>
        <w:t>nfirmando diagnóstico de HCL</w:t>
      </w:r>
      <w:r w:rsidR="00F24B00">
        <w:rPr>
          <w:rFonts w:ascii="Times New Roman" w:hAnsi="Times New Roman" w:cs="Times New Roman"/>
          <w:sz w:val="24"/>
          <w:szCs w:val="24"/>
        </w:rPr>
        <w:t xml:space="preserve"> (</w:t>
      </w:r>
      <w:r w:rsidR="00F24B00">
        <w:rPr>
          <w:rFonts w:ascii="Times New Roman" w:hAnsi="Times New Roman" w:cs="Times New Roman"/>
          <w:sz w:val="24"/>
          <w:szCs w:val="24"/>
        </w:rPr>
        <w:t>Figura</w:t>
      </w:r>
      <w:r w:rsidR="00F24B00">
        <w:rPr>
          <w:rFonts w:ascii="Times New Roman" w:hAnsi="Times New Roman" w:cs="Times New Roman"/>
          <w:sz w:val="24"/>
          <w:szCs w:val="24"/>
        </w:rPr>
        <w:t xml:space="preserve"> 5</w:t>
      </w:r>
      <w:r w:rsidR="0006465C" w:rsidRPr="007F0649">
        <w:rPr>
          <w:rFonts w:ascii="Times New Roman" w:hAnsi="Times New Roman" w:cs="Times New Roman"/>
          <w:sz w:val="24"/>
          <w:szCs w:val="24"/>
        </w:rPr>
        <w:t>)</w:t>
      </w:r>
      <w:r w:rsidR="00056E9D" w:rsidRPr="007F0649">
        <w:rPr>
          <w:rFonts w:ascii="Times New Roman" w:hAnsi="Times New Roman" w:cs="Times New Roman"/>
          <w:sz w:val="24"/>
          <w:szCs w:val="24"/>
        </w:rPr>
        <w:t>.</w:t>
      </w:r>
    </w:p>
    <w:p w:rsidR="00F24B00" w:rsidRDefault="00F24B00" w:rsidP="0069005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69005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64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6A8F7FE" wp14:editId="5B3EAD6E">
            <wp:simplePos x="0" y="0"/>
            <wp:positionH relativeFrom="column">
              <wp:posOffset>176530</wp:posOffset>
            </wp:positionH>
            <wp:positionV relativeFrom="paragraph">
              <wp:posOffset>85725</wp:posOffset>
            </wp:positionV>
            <wp:extent cx="4206875" cy="3154680"/>
            <wp:effectExtent l="0" t="0" r="3175" b="7620"/>
            <wp:wrapNone/>
            <wp:docPr id="7" name="Imagem 7" descr="C:\Users\Karina\Documents\karina\RESIDENCIA\DERMATO\Trabalho conclusao da residencia\foto escolh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a\Documents\karina\RESIDENCIA\DERMATO\Trabalho conclusao da residencia\foto escolhid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462AD" w:rsidRPr="007F0649" w:rsidRDefault="005462AD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0055" w:rsidRPr="007F0649" w:rsidRDefault="00690055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6570F" w:rsidRPr="007F0649" w:rsidRDefault="0036570F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7EA" w:rsidRPr="007F0649" w:rsidRDefault="000F77EA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7EA" w:rsidRPr="007F0649" w:rsidRDefault="000F77EA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EF4" w:rsidRDefault="00F24B00" w:rsidP="00543EF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</w:t>
      </w:r>
      <w:r w:rsidRPr="007F0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43EF4" w:rsidRPr="007F0649">
        <w:rPr>
          <w:rFonts w:ascii="Times New Roman" w:hAnsi="Times New Roman" w:cs="Times New Roman"/>
          <w:sz w:val="24"/>
          <w:szCs w:val="24"/>
        </w:rPr>
        <w:t>:</w:t>
      </w:r>
      <w:r w:rsidR="00543EF4" w:rsidRPr="007F0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EF4" w:rsidRPr="007F0649">
        <w:rPr>
          <w:rFonts w:ascii="Times New Roman" w:hAnsi="Times New Roman" w:cs="Times New Roman"/>
          <w:sz w:val="24"/>
          <w:szCs w:val="24"/>
        </w:rPr>
        <w:t xml:space="preserve">Lâmina do histopatológico evidenciando detalhe das células de Langerhans com núcleo reniforme com proeminente chanfradura ou endentação. </w:t>
      </w:r>
    </w:p>
    <w:p w:rsidR="00543EF4" w:rsidRPr="00BB49CB" w:rsidRDefault="00F24B00" w:rsidP="00543EF4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Fonte :</w:t>
      </w:r>
      <w:proofErr w:type="gramEnd"/>
      <w:r w:rsidR="00543EF4">
        <w:rPr>
          <w:rFonts w:ascii="Times New Roman" w:hAnsi="Times New Roman" w:cs="Times New Roman"/>
          <w:sz w:val="24"/>
          <w:szCs w:val="24"/>
        </w:rPr>
        <w:t xml:space="preserve"> </w:t>
      </w:r>
      <w:r w:rsidR="00543EF4" w:rsidRPr="00BB49CB">
        <w:rPr>
          <w:rFonts w:ascii="Times New Roman" w:hAnsi="Times New Roman" w:cs="Times New Roman"/>
          <w:sz w:val="24"/>
          <w:szCs w:val="24"/>
        </w:rPr>
        <w:t>Os autores (2016</w:t>
      </w:r>
      <w:r w:rsidR="00543EF4" w:rsidRPr="00BB49CB">
        <w:rPr>
          <w:rFonts w:ascii="Times New Roman" w:hAnsi="Times New Roman" w:cs="Times New Roman"/>
        </w:rPr>
        <w:t>)</w:t>
      </w:r>
    </w:p>
    <w:p w:rsidR="00543EF4" w:rsidRPr="007F0649" w:rsidRDefault="00543EF4" w:rsidP="00543EF4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DF56F6" w:rsidRPr="007F0649" w:rsidRDefault="0036570F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649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52A91F9E" wp14:editId="3D2EC8F7">
            <wp:extent cx="4533899" cy="3400425"/>
            <wp:effectExtent l="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un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913" cy="340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6F6" w:rsidRPr="007F0649" w:rsidRDefault="00DF56F6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43EF4" w:rsidRDefault="00F24B00" w:rsidP="00543EF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5</w:t>
      </w:r>
      <w:r w:rsidR="00543EF4" w:rsidRPr="007F0649">
        <w:rPr>
          <w:rFonts w:ascii="Times New Roman" w:hAnsi="Times New Roman" w:cs="Times New Roman"/>
          <w:sz w:val="24"/>
          <w:szCs w:val="24"/>
        </w:rPr>
        <w:t xml:space="preserve">: Lâmina de estudo </w:t>
      </w:r>
      <w:proofErr w:type="spellStart"/>
      <w:r w:rsidR="00543EF4" w:rsidRPr="007F0649">
        <w:rPr>
          <w:rFonts w:ascii="Times New Roman" w:hAnsi="Times New Roman" w:cs="Times New Roman"/>
          <w:sz w:val="24"/>
          <w:szCs w:val="24"/>
        </w:rPr>
        <w:t>imunohistoquímico</w:t>
      </w:r>
      <w:proofErr w:type="spellEnd"/>
      <w:r w:rsidR="00543EF4" w:rsidRPr="007F0649">
        <w:rPr>
          <w:rFonts w:ascii="Times New Roman" w:hAnsi="Times New Roman" w:cs="Times New Roman"/>
          <w:sz w:val="24"/>
          <w:szCs w:val="24"/>
        </w:rPr>
        <w:t xml:space="preserve"> evidenciando positividade para </w:t>
      </w:r>
      <w:proofErr w:type="gramStart"/>
      <w:r w:rsidR="00543EF4" w:rsidRPr="007F0649">
        <w:rPr>
          <w:rFonts w:ascii="Times New Roman" w:hAnsi="Times New Roman" w:cs="Times New Roman"/>
          <w:sz w:val="24"/>
          <w:szCs w:val="24"/>
        </w:rPr>
        <w:t>CD1a</w:t>
      </w:r>
      <w:proofErr w:type="gramEnd"/>
      <w:r w:rsidR="00543EF4" w:rsidRPr="007F06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EF4" w:rsidRPr="00BB49CB" w:rsidRDefault="00F24B00" w:rsidP="00543EF4">
      <w:pPr>
        <w:spacing w:after="0" w:line="240" w:lineRule="auto"/>
        <w:ind w:left="28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Fonte :</w:t>
      </w:r>
      <w:proofErr w:type="gramEnd"/>
      <w:r w:rsidR="00543EF4">
        <w:rPr>
          <w:rFonts w:ascii="Times New Roman" w:hAnsi="Times New Roman" w:cs="Times New Roman"/>
          <w:sz w:val="24"/>
          <w:szCs w:val="24"/>
        </w:rPr>
        <w:t xml:space="preserve"> </w:t>
      </w:r>
      <w:r w:rsidR="00543EF4" w:rsidRPr="00BB49CB">
        <w:rPr>
          <w:rFonts w:ascii="Times New Roman" w:hAnsi="Times New Roman" w:cs="Times New Roman"/>
          <w:sz w:val="24"/>
          <w:szCs w:val="24"/>
        </w:rPr>
        <w:t>Os autores (2016</w:t>
      </w:r>
      <w:r w:rsidR="00543EF4" w:rsidRPr="00BB49CB">
        <w:rPr>
          <w:rFonts w:ascii="Times New Roman" w:hAnsi="Times New Roman" w:cs="Times New Roman"/>
        </w:rPr>
        <w:t>)</w:t>
      </w:r>
    </w:p>
    <w:p w:rsidR="00543EF4" w:rsidRPr="007F0649" w:rsidRDefault="00543EF4" w:rsidP="00543EF4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6570F" w:rsidRPr="007F0649" w:rsidRDefault="0036570F" w:rsidP="004951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462AD" w:rsidRPr="007F0649" w:rsidRDefault="00530B70" w:rsidP="000F77E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649">
        <w:rPr>
          <w:rFonts w:ascii="Times New Roman" w:hAnsi="Times New Roman" w:cs="Times New Roman"/>
          <w:sz w:val="24"/>
          <w:szCs w:val="24"/>
        </w:rPr>
        <w:t xml:space="preserve">Em </w:t>
      </w:r>
      <w:r w:rsidR="008A20C1" w:rsidRPr="007F0649">
        <w:rPr>
          <w:rFonts w:ascii="Times New Roman" w:hAnsi="Times New Roman" w:cs="Times New Roman"/>
          <w:sz w:val="24"/>
          <w:szCs w:val="24"/>
        </w:rPr>
        <w:t xml:space="preserve">investigação de </w:t>
      </w:r>
      <w:r w:rsidRPr="007F0649">
        <w:rPr>
          <w:rFonts w:ascii="Times New Roman" w:hAnsi="Times New Roman" w:cs="Times New Roman"/>
          <w:sz w:val="24"/>
          <w:szCs w:val="24"/>
        </w:rPr>
        <w:t>acometimento sistêmico, e</w:t>
      </w:r>
      <w:r w:rsidR="002121A6" w:rsidRPr="007F0649">
        <w:rPr>
          <w:rFonts w:ascii="Times New Roman" w:hAnsi="Times New Roman" w:cs="Times New Roman"/>
          <w:sz w:val="24"/>
          <w:szCs w:val="24"/>
        </w:rPr>
        <w:t>xames laboratoria</w:t>
      </w:r>
      <w:r w:rsidR="00C725E4" w:rsidRPr="007F0649">
        <w:rPr>
          <w:rFonts w:ascii="Times New Roman" w:hAnsi="Times New Roman" w:cs="Times New Roman"/>
          <w:sz w:val="24"/>
          <w:szCs w:val="24"/>
        </w:rPr>
        <w:t>i</w:t>
      </w:r>
      <w:r w:rsidR="002121A6" w:rsidRPr="007F0649">
        <w:rPr>
          <w:rFonts w:ascii="Times New Roman" w:hAnsi="Times New Roman" w:cs="Times New Roman"/>
          <w:sz w:val="24"/>
          <w:szCs w:val="24"/>
        </w:rPr>
        <w:t xml:space="preserve">s mostravam anemia </w:t>
      </w:r>
      <w:proofErr w:type="spellStart"/>
      <w:r w:rsidR="002121A6" w:rsidRPr="007F0649">
        <w:rPr>
          <w:rFonts w:ascii="Times New Roman" w:hAnsi="Times New Roman" w:cs="Times New Roman"/>
          <w:sz w:val="24"/>
          <w:szCs w:val="24"/>
        </w:rPr>
        <w:t>normo</w:t>
      </w:r>
      <w:r w:rsidR="00CD3B30" w:rsidRPr="007F0649">
        <w:rPr>
          <w:rFonts w:ascii="Times New Roman" w:hAnsi="Times New Roman" w:cs="Times New Roman"/>
          <w:sz w:val="24"/>
          <w:szCs w:val="24"/>
        </w:rPr>
        <w:t>cítica</w:t>
      </w:r>
      <w:proofErr w:type="spellEnd"/>
      <w:r w:rsidR="002121A6" w:rsidRPr="007F06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121A6" w:rsidRPr="007F0649">
        <w:rPr>
          <w:rFonts w:ascii="Times New Roman" w:hAnsi="Times New Roman" w:cs="Times New Roman"/>
          <w:sz w:val="24"/>
          <w:szCs w:val="24"/>
        </w:rPr>
        <w:t>normo</w:t>
      </w:r>
      <w:r w:rsidR="00CD3B30" w:rsidRPr="007F0649">
        <w:rPr>
          <w:rFonts w:ascii="Times New Roman" w:hAnsi="Times New Roman" w:cs="Times New Roman"/>
          <w:sz w:val="24"/>
          <w:szCs w:val="24"/>
        </w:rPr>
        <w:t>crômica</w:t>
      </w:r>
      <w:proofErr w:type="spellEnd"/>
      <w:r w:rsidR="002121A6" w:rsidRPr="007F0649">
        <w:rPr>
          <w:rFonts w:ascii="Times New Roman" w:hAnsi="Times New Roman" w:cs="Times New Roman"/>
          <w:sz w:val="24"/>
          <w:szCs w:val="24"/>
        </w:rPr>
        <w:t xml:space="preserve"> e aumento de enzimas hepáticas</w:t>
      </w:r>
      <w:r w:rsidR="00C725E4" w:rsidRPr="007F0649">
        <w:rPr>
          <w:rFonts w:ascii="Times New Roman" w:hAnsi="Times New Roman" w:cs="Times New Roman"/>
          <w:sz w:val="24"/>
          <w:szCs w:val="24"/>
        </w:rPr>
        <w:t>, poré</w:t>
      </w:r>
      <w:r w:rsidR="002121A6" w:rsidRPr="007F0649">
        <w:rPr>
          <w:rFonts w:ascii="Times New Roman" w:hAnsi="Times New Roman" w:cs="Times New Roman"/>
          <w:sz w:val="24"/>
          <w:szCs w:val="24"/>
        </w:rPr>
        <w:t>m biopsia de medula</w:t>
      </w:r>
      <w:r w:rsidR="00A82D2F" w:rsidRPr="007F0649">
        <w:rPr>
          <w:rFonts w:ascii="Times New Roman" w:hAnsi="Times New Roman" w:cs="Times New Roman"/>
          <w:sz w:val="24"/>
          <w:szCs w:val="24"/>
        </w:rPr>
        <w:t xml:space="preserve"> e Tomografia/Ressonância</w:t>
      </w:r>
      <w:r w:rsidR="002121A6" w:rsidRPr="007F0649">
        <w:rPr>
          <w:rFonts w:ascii="Times New Roman" w:hAnsi="Times New Roman" w:cs="Times New Roman"/>
          <w:sz w:val="24"/>
          <w:szCs w:val="24"/>
        </w:rPr>
        <w:t xml:space="preserve"> de abdome </w:t>
      </w:r>
      <w:proofErr w:type="gramStart"/>
      <w:r w:rsidR="00A82D2F" w:rsidRPr="007F0649">
        <w:rPr>
          <w:rFonts w:ascii="Times New Roman" w:hAnsi="Times New Roman" w:cs="Times New Roman"/>
          <w:sz w:val="24"/>
          <w:szCs w:val="24"/>
        </w:rPr>
        <w:t>excluíram</w:t>
      </w:r>
      <w:proofErr w:type="gramEnd"/>
      <w:r w:rsidR="00C725E4" w:rsidRPr="007F0649">
        <w:rPr>
          <w:rFonts w:ascii="Times New Roman" w:hAnsi="Times New Roman" w:cs="Times New Roman"/>
          <w:sz w:val="24"/>
          <w:szCs w:val="24"/>
        </w:rPr>
        <w:t xml:space="preserve"> doença</w:t>
      </w:r>
      <w:r w:rsidR="002121A6" w:rsidRPr="007F0649">
        <w:rPr>
          <w:rFonts w:ascii="Times New Roman" w:hAnsi="Times New Roman" w:cs="Times New Roman"/>
          <w:sz w:val="24"/>
          <w:szCs w:val="24"/>
        </w:rPr>
        <w:t xml:space="preserve"> medular, </w:t>
      </w:r>
      <w:r w:rsidR="00C725E4" w:rsidRPr="007F0649">
        <w:rPr>
          <w:rFonts w:ascii="Times New Roman" w:hAnsi="Times New Roman" w:cs="Times New Roman"/>
          <w:sz w:val="24"/>
          <w:szCs w:val="24"/>
        </w:rPr>
        <w:t>hepática</w:t>
      </w:r>
      <w:r w:rsidR="005462AD" w:rsidRPr="007F0649">
        <w:rPr>
          <w:rFonts w:ascii="Times New Roman" w:hAnsi="Times New Roman" w:cs="Times New Roman"/>
          <w:sz w:val="24"/>
          <w:szCs w:val="24"/>
        </w:rPr>
        <w:t xml:space="preserve">, </w:t>
      </w:r>
      <w:r w:rsidR="00C725E4" w:rsidRPr="007F0649">
        <w:rPr>
          <w:rFonts w:ascii="Times New Roman" w:hAnsi="Times New Roman" w:cs="Times New Roman"/>
          <w:sz w:val="24"/>
          <w:szCs w:val="24"/>
        </w:rPr>
        <w:t>pancreática</w:t>
      </w:r>
      <w:r w:rsidR="005462AD" w:rsidRPr="007F0649">
        <w:rPr>
          <w:rFonts w:ascii="Times New Roman" w:hAnsi="Times New Roman" w:cs="Times New Roman"/>
          <w:sz w:val="24"/>
          <w:szCs w:val="24"/>
        </w:rPr>
        <w:t xml:space="preserve"> e esplênica</w:t>
      </w:r>
      <w:r w:rsidR="002121A6" w:rsidRPr="007F0649">
        <w:rPr>
          <w:rFonts w:ascii="Times New Roman" w:hAnsi="Times New Roman" w:cs="Times New Roman"/>
          <w:sz w:val="24"/>
          <w:szCs w:val="24"/>
        </w:rPr>
        <w:t xml:space="preserve">. </w:t>
      </w:r>
      <w:r w:rsidR="00606AA1" w:rsidRPr="007F0649">
        <w:rPr>
          <w:rFonts w:ascii="Times New Roman" w:hAnsi="Times New Roman" w:cs="Times New Roman"/>
          <w:sz w:val="24"/>
          <w:szCs w:val="24"/>
        </w:rPr>
        <w:t>Cintilografia óssea sem lesões osteoblástica no esqueleto estudado</w:t>
      </w:r>
      <w:r w:rsidR="00606AA1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e </w:t>
      </w:r>
      <w:r w:rsidR="00A82D2F" w:rsidRPr="007F0649">
        <w:rPr>
          <w:rFonts w:ascii="Times New Roman" w:eastAsia="AGaramondPro-Regular" w:hAnsi="Times New Roman" w:cs="Times New Roman"/>
          <w:sz w:val="24"/>
          <w:szCs w:val="24"/>
        </w:rPr>
        <w:t>Ressonância</w:t>
      </w:r>
      <w:r w:rsidR="005462AD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da cabeça </w:t>
      </w:r>
      <w:r w:rsidR="009E038B" w:rsidRPr="007F0649">
        <w:rPr>
          <w:rFonts w:ascii="Times New Roman" w:eastAsia="AGaramondPro-Regular" w:hAnsi="Times New Roman" w:cs="Times New Roman"/>
          <w:sz w:val="24"/>
          <w:szCs w:val="24"/>
        </w:rPr>
        <w:t>demonstrar</w:t>
      </w:r>
      <w:r w:rsidR="00E1420F" w:rsidRPr="007F0649">
        <w:rPr>
          <w:rFonts w:ascii="Times New Roman" w:eastAsia="AGaramondPro-Regular" w:hAnsi="Times New Roman" w:cs="Times New Roman"/>
          <w:sz w:val="24"/>
          <w:szCs w:val="24"/>
        </w:rPr>
        <w:t>am</w:t>
      </w:r>
      <w:r w:rsidR="005462AD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ausência de acometimento da hipófise e do sistema nervoso central</w:t>
      </w:r>
      <w:r w:rsidR="00606AA1" w:rsidRPr="007F0649">
        <w:rPr>
          <w:rFonts w:ascii="Times New Roman" w:eastAsia="AGaramondPro-Regular" w:hAnsi="Times New Roman" w:cs="Times New Roman"/>
          <w:sz w:val="24"/>
          <w:szCs w:val="24"/>
        </w:rPr>
        <w:t>, achado de sela túrcica vazia</w:t>
      </w:r>
      <w:r w:rsidR="005462AD" w:rsidRPr="007F0649">
        <w:rPr>
          <w:rFonts w:ascii="Times New Roman" w:eastAsia="AGaramondPro-Regular" w:hAnsi="Times New Roman" w:cs="Times New Roman"/>
          <w:sz w:val="24"/>
          <w:szCs w:val="24"/>
        </w:rPr>
        <w:t>.</w:t>
      </w:r>
      <w:r w:rsidR="00A82D2F" w:rsidRPr="007F0649">
        <w:rPr>
          <w:rFonts w:ascii="Times New Roman" w:hAnsi="Times New Roman" w:cs="Times New Roman"/>
          <w:sz w:val="24"/>
          <w:szCs w:val="24"/>
        </w:rPr>
        <w:t xml:space="preserve"> Tomografia</w:t>
      </w:r>
      <w:r w:rsidR="008A20C1" w:rsidRPr="007F0649">
        <w:rPr>
          <w:rFonts w:ascii="Times New Roman" w:hAnsi="Times New Roman" w:cs="Times New Roman"/>
          <w:sz w:val="24"/>
          <w:szCs w:val="24"/>
        </w:rPr>
        <w:t xml:space="preserve"> de tórax evidenci</w:t>
      </w:r>
      <w:r w:rsidR="006E49D8" w:rsidRPr="007F0649">
        <w:rPr>
          <w:rFonts w:ascii="Times New Roman" w:hAnsi="Times New Roman" w:cs="Times New Roman"/>
          <w:sz w:val="24"/>
          <w:szCs w:val="24"/>
        </w:rPr>
        <w:t>ou múltiplos cistos esparsos n</w:t>
      </w:r>
      <w:r w:rsidR="008A20C1" w:rsidRPr="007F0649">
        <w:rPr>
          <w:rFonts w:ascii="Times New Roman" w:hAnsi="Times New Roman" w:cs="Times New Roman"/>
          <w:sz w:val="24"/>
          <w:szCs w:val="24"/>
        </w:rPr>
        <w:t>os pulmõ</w:t>
      </w:r>
      <w:r w:rsidR="00C549EB" w:rsidRPr="007F0649">
        <w:rPr>
          <w:rFonts w:ascii="Times New Roman" w:hAnsi="Times New Roman" w:cs="Times New Roman"/>
          <w:sz w:val="24"/>
          <w:szCs w:val="24"/>
        </w:rPr>
        <w:t>es, alguns de aspecto bizarro, compatí</w:t>
      </w:r>
      <w:r w:rsidR="008A20C1" w:rsidRPr="007F0649">
        <w:rPr>
          <w:rFonts w:ascii="Times New Roman" w:hAnsi="Times New Roman" w:cs="Times New Roman"/>
          <w:sz w:val="24"/>
          <w:szCs w:val="24"/>
        </w:rPr>
        <w:t>veis com comprometimento pulmona</w:t>
      </w:r>
      <w:r w:rsidR="002121A6" w:rsidRPr="007F0649">
        <w:rPr>
          <w:rFonts w:ascii="Times New Roman" w:hAnsi="Times New Roman" w:cs="Times New Roman"/>
          <w:sz w:val="24"/>
          <w:szCs w:val="24"/>
        </w:rPr>
        <w:t>r</w:t>
      </w:r>
      <w:r w:rsidR="008A20C1" w:rsidRPr="007F0649">
        <w:rPr>
          <w:rFonts w:ascii="Times New Roman" w:hAnsi="Times New Roman" w:cs="Times New Roman"/>
          <w:sz w:val="24"/>
          <w:szCs w:val="24"/>
        </w:rPr>
        <w:t xml:space="preserve"> pela doença de base.</w:t>
      </w:r>
    </w:p>
    <w:p w:rsidR="00930AC3" w:rsidRPr="007F0649" w:rsidRDefault="006E30B3" w:rsidP="000F77E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649">
        <w:rPr>
          <w:rFonts w:ascii="Times New Roman" w:eastAsia="AGaramondPro-Regular" w:hAnsi="Times New Roman" w:cs="Times New Roman"/>
          <w:sz w:val="24"/>
          <w:szCs w:val="24"/>
        </w:rPr>
        <w:t>Os achados clí</w:t>
      </w:r>
      <w:r w:rsidR="005462AD" w:rsidRPr="007F0649">
        <w:rPr>
          <w:rFonts w:ascii="Times New Roman" w:eastAsia="AGaramondPro-Regular" w:hAnsi="Times New Roman" w:cs="Times New Roman"/>
          <w:sz w:val="24"/>
          <w:szCs w:val="24"/>
        </w:rPr>
        <w:t>nicos, laboratoriais e de imagem permitiram classificar a doença da paciente como HCL multissistê</w:t>
      </w:r>
      <w:r w:rsidR="00CA5BBF" w:rsidRPr="007F0649">
        <w:rPr>
          <w:rFonts w:ascii="Times New Roman" w:eastAsia="AGaramondPro-Regular" w:hAnsi="Times New Roman" w:cs="Times New Roman"/>
          <w:sz w:val="24"/>
          <w:szCs w:val="24"/>
        </w:rPr>
        <w:t>mica de baixo risco</w:t>
      </w:r>
      <w:r w:rsidR="005462AD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, segundo critérios elaborados pelo grupo de estudos da </w:t>
      </w:r>
      <w:proofErr w:type="spellStart"/>
      <w:r w:rsidR="005462AD" w:rsidRPr="007F0649">
        <w:rPr>
          <w:rFonts w:ascii="Times New Roman" w:eastAsia="AGaramondPro-Regular" w:hAnsi="Times New Roman" w:cs="Times New Roman"/>
          <w:i/>
          <w:iCs/>
          <w:sz w:val="24"/>
          <w:szCs w:val="24"/>
        </w:rPr>
        <w:t>Histiocyte</w:t>
      </w:r>
      <w:proofErr w:type="spellEnd"/>
      <w:r w:rsidR="005462AD" w:rsidRPr="007F0649">
        <w:rPr>
          <w:rFonts w:ascii="Times New Roman" w:eastAsia="AGaramondPro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462AD" w:rsidRPr="007F0649">
        <w:rPr>
          <w:rFonts w:ascii="Times New Roman" w:eastAsia="AGaramondPro-Regular" w:hAnsi="Times New Roman" w:cs="Times New Roman"/>
          <w:i/>
          <w:iCs/>
          <w:sz w:val="24"/>
          <w:szCs w:val="24"/>
        </w:rPr>
        <w:t>Society</w:t>
      </w:r>
      <w:proofErr w:type="spellEnd"/>
      <w:r w:rsidR="005462AD" w:rsidRPr="007F0649">
        <w:rPr>
          <w:rFonts w:ascii="Times New Roman" w:eastAsia="AGaramondPro-Regular" w:hAnsi="Times New Roman" w:cs="Times New Roman"/>
          <w:sz w:val="24"/>
          <w:szCs w:val="24"/>
        </w:rPr>
        <w:t>.</w:t>
      </w:r>
      <w:r w:rsidR="00860210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="006E49D8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O tratamento </w:t>
      </w:r>
      <w:r w:rsidR="00A82D2F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proposto </w:t>
      </w:r>
      <w:r w:rsidR="00F8117F" w:rsidRPr="007F0649">
        <w:rPr>
          <w:rFonts w:ascii="Times New Roman" w:hAnsi="Times New Roman" w:cs="Times New Roman"/>
          <w:sz w:val="24"/>
          <w:szCs w:val="24"/>
        </w:rPr>
        <w:t>foi</w:t>
      </w:r>
      <w:r w:rsidR="0028190B" w:rsidRPr="007F0649">
        <w:rPr>
          <w:rFonts w:ascii="Times New Roman" w:hAnsi="Times New Roman" w:cs="Times New Roman"/>
          <w:sz w:val="24"/>
          <w:szCs w:val="24"/>
        </w:rPr>
        <w:t xml:space="preserve"> quimioterapia com </w:t>
      </w:r>
      <w:proofErr w:type="gramStart"/>
      <w:r w:rsidR="0028190B" w:rsidRPr="007F0649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28190B" w:rsidRPr="007F0649">
        <w:rPr>
          <w:rFonts w:ascii="Times New Roman" w:hAnsi="Times New Roman" w:cs="Times New Roman"/>
          <w:sz w:val="24"/>
          <w:szCs w:val="24"/>
        </w:rPr>
        <w:t xml:space="preserve"> dias de </w:t>
      </w:r>
      <w:proofErr w:type="spellStart"/>
      <w:r w:rsidR="0028190B" w:rsidRPr="007F0649">
        <w:rPr>
          <w:rFonts w:ascii="Times New Roman" w:hAnsi="Times New Roman" w:cs="Times New Roman"/>
          <w:sz w:val="24"/>
          <w:szCs w:val="24"/>
        </w:rPr>
        <w:t>Cita</w:t>
      </w:r>
      <w:r w:rsidR="00F8117F" w:rsidRPr="007F0649">
        <w:rPr>
          <w:rFonts w:ascii="Times New Roman" w:hAnsi="Times New Roman" w:cs="Times New Roman"/>
          <w:sz w:val="24"/>
          <w:szCs w:val="24"/>
        </w:rPr>
        <w:t>rabina</w:t>
      </w:r>
      <w:proofErr w:type="spellEnd"/>
      <w:r w:rsidR="006E49D8" w:rsidRPr="007F0649">
        <w:rPr>
          <w:rFonts w:ascii="Times New Roman" w:hAnsi="Times New Roman" w:cs="Times New Roman"/>
          <w:sz w:val="24"/>
          <w:szCs w:val="24"/>
        </w:rPr>
        <w:t xml:space="preserve"> mensal</w:t>
      </w:r>
      <w:r w:rsidR="00F8117F" w:rsidRPr="007F0649">
        <w:rPr>
          <w:rFonts w:ascii="Times New Roman" w:hAnsi="Times New Roman" w:cs="Times New Roman"/>
          <w:sz w:val="24"/>
          <w:szCs w:val="24"/>
        </w:rPr>
        <w:t xml:space="preserve">, </w:t>
      </w:r>
      <w:r w:rsidR="006E49D8" w:rsidRPr="007F0649">
        <w:rPr>
          <w:rFonts w:ascii="Times New Roman" w:hAnsi="Times New Roman" w:cs="Times New Roman"/>
          <w:sz w:val="24"/>
          <w:szCs w:val="24"/>
        </w:rPr>
        <w:t>total de 12 doses</w:t>
      </w:r>
      <w:r w:rsidR="0028190B" w:rsidRPr="007F0649">
        <w:rPr>
          <w:rFonts w:ascii="Times New Roman" w:hAnsi="Times New Roman" w:cs="Times New Roman"/>
          <w:sz w:val="24"/>
          <w:szCs w:val="24"/>
        </w:rPr>
        <w:t xml:space="preserve">. Apresentou melhora </w:t>
      </w:r>
      <w:r w:rsidR="00C725E4" w:rsidRPr="007F0649">
        <w:rPr>
          <w:rFonts w:ascii="Times New Roman" w:hAnsi="Times New Roman" w:cs="Times New Roman"/>
          <w:sz w:val="24"/>
          <w:szCs w:val="24"/>
        </w:rPr>
        <w:t xml:space="preserve">clínica e </w:t>
      </w:r>
      <w:r w:rsidR="00C725E4" w:rsidRPr="007F0649">
        <w:rPr>
          <w:rFonts w:ascii="Times New Roman" w:hAnsi="Times New Roman" w:cs="Times New Roman"/>
          <w:sz w:val="24"/>
          <w:szCs w:val="24"/>
        </w:rPr>
        <w:lastRenderedPageBreak/>
        <w:t xml:space="preserve">cutânea </w:t>
      </w:r>
      <w:r w:rsidR="0028190B" w:rsidRPr="007F0649">
        <w:rPr>
          <w:rFonts w:ascii="Times New Roman" w:hAnsi="Times New Roman" w:cs="Times New Roman"/>
          <w:sz w:val="24"/>
          <w:szCs w:val="24"/>
        </w:rPr>
        <w:t xml:space="preserve">nos </w:t>
      </w:r>
      <w:r w:rsidR="00930AC3" w:rsidRPr="007F0649">
        <w:rPr>
          <w:rFonts w:ascii="Times New Roman" w:hAnsi="Times New Roman" w:cs="Times New Roman"/>
          <w:sz w:val="24"/>
          <w:szCs w:val="24"/>
        </w:rPr>
        <w:t xml:space="preserve">três </w:t>
      </w:r>
      <w:r w:rsidR="0028190B" w:rsidRPr="007F0649">
        <w:rPr>
          <w:rFonts w:ascii="Times New Roman" w:hAnsi="Times New Roman" w:cs="Times New Roman"/>
          <w:sz w:val="24"/>
          <w:szCs w:val="24"/>
        </w:rPr>
        <w:t>primeiro</w:t>
      </w:r>
      <w:r w:rsidR="00930AC3" w:rsidRPr="007F0649">
        <w:rPr>
          <w:rFonts w:ascii="Times New Roman" w:hAnsi="Times New Roman" w:cs="Times New Roman"/>
          <w:sz w:val="24"/>
          <w:szCs w:val="24"/>
        </w:rPr>
        <w:t xml:space="preserve">s </w:t>
      </w:r>
      <w:r w:rsidR="0028190B" w:rsidRPr="007F0649">
        <w:rPr>
          <w:rFonts w:ascii="Times New Roman" w:hAnsi="Times New Roman" w:cs="Times New Roman"/>
          <w:sz w:val="24"/>
          <w:szCs w:val="24"/>
        </w:rPr>
        <w:t xml:space="preserve">meses de tratamento, porém </w:t>
      </w:r>
      <w:r w:rsidR="00C725E4" w:rsidRPr="007F0649">
        <w:rPr>
          <w:rFonts w:ascii="Times New Roman" w:hAnsi="Times New Roman" w:cs="Times New Roman"/>
          <w:sz w:val="24"/>
          <w:szCs w:val="24"/>
        </w:rPr>
        <w:t>segue com reativação cutânea apesar da manut</w:t>
      </w:r>
      <w:r w:rsidR="00CD3B30" w:rsidRPr="007F0649">
        <w:rPr>
          <w:rFonts w:ascii="Times New Roman" w:hAnsi="Times New Roman" w:cs="Times New Roman"/>
          <w:sz w:val="24"/>
          <w:szCs w:val="24"/>
        </w:rPr>
        <w:t>enção quimioterápica.</w:t>
      </w:r>
    </w:p>
    <w:p w:rsidR="00817006" w:rsidRPr="007F0649" w:rsidRDefault="00817006" w:rsidP="004951EC">
      <w:pPr>
        <w:pStyle w:val="PargrafodaList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43843" w:rsidRPr="007F0649" w:rsidRDefault="00D43843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6E6CD3" w:rsidRPr="007F0649" w:rsidRDefault="006E6CD3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6E6CD3" w:rsidRPr="007F0649" w:rsidRDefault="006E6CD3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6E6CD3" w:rsidRPr="007F0649" w:rsidRDefault="006E6CD3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6E6CD3" w:rsidRPr="007F0649" w:rsidRDefault="006E6CD3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36570F" w:rsidRPr="007F0649" w:rsidRDefault="0036570F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36570F" w:rsidRPr="007F0649" w:rsidRDefault="0036570F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BB49CB" w:rsidRPr="007F0649" w:rsidRDefault="00BB49CB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36570F" w:rsidRPr="007F0649" w:rsidRDefault="0036570F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36570F" w:rsidRPr="007F0649" w:rsidRDefault="0036570F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F77EA" w:rsidRPr="007F0649" w:rsidRDefault="000F77EA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F77EA" w:rsidRPr="007F0649" w:rsidRDefault="000F77EA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F77EA" w:rsidRPr="007F0649" w:rsidRDefault="000F77EA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F77EA" w:rsidRPr="007F0649" w:rsidRDefault="000F77EA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F77EA" w:rsidRPr="007F0649" w:rsidRDefault="000F77EA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F77EA" w:rsidRDefault="000F77EA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7C6016" w:rsidRDefault="007C6016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F24B00" w:rsidRDefault="00F24B00" w:rsidP="00D43843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D43843" w:rsidRPr="00926A82" w:rsidRDefault="00926A82" w:rsidP="00926A82">
      <w:pPr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6A82">
        <w:rPr>
          <w:rFonts w:ascii="Times New Roman" w:hAnsi="Times New Roman" w:cs="Times New Roman"/>
          <w:sz w:val="24"/>
          <w:szCs w:val="24"/>
        </w:rPr>
        <w:lastRenderedPageBreak/>
        <w:t>3</w:t>
      </w:r>
      <w:proofErr w:type="gramEnd"/>
      <w:r w:rsidRPr="00926A82">
        <w:rPr>
          <w:rFonts w:ascii="Times New Roman" w:hAnsi="Times New Roman" w:cs="Times New Roman"/>
          <w:sz w:val="24"/>
          <w:szCs w:val="24"/>
        </w:rPr>
        <w:t xml:space="preserve"> </w:t>
      </w:r>
      <w:r w:rsidR="00D43843" w:rsidRPr="00926A82">
        <w:rPr>
          <w:rFonts w:ascii="Times New Roman" w:hAnsi="Times New Roman" w:cs="Times New Roman"/>
          <w:b/>
          <w:sz w:val="24"/>
          <w:szCs w:val="24"/>
        </w:rPr>
        <w:t>D</w:t>
      </w:r>
      <w:r w:rsidR="000F40AF" w:rsidRPr="00926A82">
        <w:rPr>
          <w:rFonts w:ascii="Times New Roman" w:hAnsi="Times New Roman" w:cs="Times New Roman"/>
          <w:b/>
          <w:sz w:val="24"/>
          <w:szCs w:val="24"/>
        </w:rPr>
        <w:t>ISCUSSÃO</w:t>
      </w:r>
    </w:p>
    <w:p w:rsidR="00D3027A" w:rsidRPr="007F0649" w:rsidRDefault="00880354" w:rsidP="000F77E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AGaramondPro-Regular" w:hAnsi="Times New Roman" w:cs="Times New Roman"/>
          <w:sz w:val="24"/>
          <w:szCs w:val="24"/>
        </w:rPr>
      </w:pPr>
      <w:r w:rsidRPr="007F0649">
        <w:rPr>
          <w:rFonts w:ascii="Times New Roman" w:eastAsia="AGaramondPro-Regular" w:hAnsi="Times New Roman" w:cs="Times New Roman"/>
          <w:sz w:val="24"/>
          <w:szCs w:val="24"/>
        </w:rPr>
        <w:t>H</w:t>
      </w:r>
      <w:r w:rsidR="00866F6A" w:rsidRPr="007F0649">
        <w:rPr>
          <w:rFonts w:ascii="Times New Roman" w:eastAsia="AGaramondPro-Regular" w:hAnsi="Times New Roman" w:cs="Times New Roman"/>
          <w:sz w:val="24"/>
          <w:szCs w:val="24"/>
        </w:rPr>
        <w:t>istiocitose de células de langerhans, antigamente chamada de histiocitose X,</w:t>
      </w:r>
      <w:r w:rsidR="00FF0C54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compreende várias entidades clínicas, os quais na verdade, podem representar diferentes fases evolutivas de uma mesma doença,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conhecidas previamente como “</w:t>
      </w:r>
      <w:proofErr w:type="spellStart"/>
      <w:r w:rsidRPr="007F0649">
        <w:rPr>
          <w:rFonts w:ascii="Times New Roman" w:eastAsia="AGaramondPro-Regular" w:hAnsi="Times New Roman" w:cs="Times New Roman"/>
          <w:sz w:val="24"/>
          <w:szCs w:val="24"/>
        </w:rPr>
        <w:t>doenca</w:t>
      </w:r>
      <w:proofErr w:type="spellEnd"/>
      <w:r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de </w:t>
      </w:r>
      <w:proofErr w:type="spellStart"/>
      <w:r w:rsidRPr="007F0649">
        <w:rPr>
          <w:rFonts w:ascii="Times New Roman" w:eastAsia="AGaramondPro-Regular" w:hAnsi="Times New Roman" w:cs="Times New Roman"/>
          <w:sz w:val="24"/>
          <w:szCs w:val="24"/>
        </w:rPr>
        <w:t>Hand</w:t>
      </w:r>
      <w:proofErr w:type="spellEnd"/>
      <w:r w:rsidRPr="007F0649">
        <w:rPr>
          <w:rFonts w:ascii="Times New Roman" w:eastAsia="AGaramondPro-Regular" w:hAnsi="Times New Roman" w:cs="Times New Roman"/>
          <w:sz w:val="24"/>
          <w:szCs w:val="24"/>
        </w:rPr>
        <w:t>-</w:t>
      </w:r>
      <w:proofErr w:type="spellStart"/>
      <w:r w:rsidRPr="007F0649">
        <w:rPr>
          <w:rFonts w:ascii="Times New Roman" w:eastAsia="AGaramondPro-Regular" w:hAnsi="Times New Roman" w:cs="Times New Roman"/>
          <w:sz w:val="24"/>
          <w:szCs w:val="24"/>
        </w:rPr>
        <w:t>Schuller</w:t>
      </w:r>
      <w:proofErr w:type="spellEnd"/>
      <w:r w:rsidRPr="007F0649">
        <w:rPr>
          <w:rFonts w:ascii="Times New Roman" w:eastAsia="AGaramondPro-Regular" w:hAnsi="Times New Roman" w:cs="Times New Roman"/>
          <w:sz w:val="24"/>
          <w:szCs w:val="24"/>
        </w:rPr>
        <w:t>-Christian”, “</w:t>
      </w:r>
      <w:proofErr w:type="spellStart"/>
      <w:r w:rsidRPr="007F0649">
        <w:rPr>
          <w:rFonts w:ascii="Times New Roman" w:eastAsia="AGaramondPro-Regular" w:hAnsi="Times New Roman" w:cs="Times New Roman"/>
          <w:sz w:val="24"/>
          <w:szCs w:val="24"/>
        </w:rPr>
        <w:t>doenca</w:t>
      </w:r>
      <w:proofErr w:type="spellEnd"/>
      <w:r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de </w:t>
      </w:r>
      <w:proofErr w:type="spellStart"/>
      <w:r w:rsidRPr="007F0649">
        <w:rPr>
          <w:rFonts w:ascii="Times New Roman" w:eastAsia="AGaramondPro-Regular" w:hAnsi="Times New Roman" w:cs="Times New Roman"/>
          <w:sz w:val="24"/>
          <w:szCs w:val="24"/>
        </w:rPr>
        <w:t>Abt-Letterer-Siwe</w:t>
      </w:r>
      <w:proofErr w:type="spellEnd"/>
      <w:r w:rsidRPr="007F0649">
        <w:rPr>
          <w:rFonts w:ascii="Times New Roman" w:eastAsia="AGaramondPro-Regular" w:hAnsi="Times New Roman" w:cs="Times New Roman"/>
          <w:sz w:val="24"/>
          <w:szCs w:val="24"/>
        </w:rPr>
        <w:t>”, “</w:t>
      </w:r>
      <w:r w:rsidR="00FF0C54" w:rsidRPr="007F0649">
        <w:rPr>
          <w:rFonts w:ascii="Times New Roman" w:eastAsia="AGaramondPro-Regular" w:hAnsi="Times New Roman" w:cs="Times New Roman"/>
          <w:sz w:val="24"/>
          <w:szCs w:val="24"/>
        </w:rPr>
        <w:t>doença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de Hashimoto-</w:t>
      </w:r>
      <w:proofErr w:type="spellStart"/>
      <w:r w:rsidRPr="007F0649">
        <w:rPr>
          <w:rFonts w:ascii="Times New Roman" w:eastAsia="AGaramondPro-Regular" w:hAnsi="Times New Roman" w:cs="Times New Roman"/>
          <w:sz w:val="24"/>
          <w:szCs w:val="24"/>
        </w:rPr>
        <w:t>Pritzker</w:t>
      </w:r>
      <w:proofErr w:type="spellEnd"/>
      <w:r w:rsidRPr="007F0649">
        <w:rPr>
          <w:rFonts w:ascii="Times New Roman" w:eastAsia="AGaramondPro-Regular" w:hAnsi="Times New Roman" w:cs="Times New Roman"/>
          <w:sz w:val="24"/>
          <w:szCs w:val="24"/>
        </w:rPr>
        <w:t>” e “</w:t>
      </w:r>
      <w:r w:rsidR="00FF0C54" w:rsidRPr="007F0649">
        <w:rPr>
          <w:rFonts w:ascii="Times New Roman" w:eastAsia="AGaramondPro-Regular" w:hAnsi="Times New Roman" w:cs="Times New Roman"/>
          <w:sz w:val="24"/>
          <w:szCs w:val="24"/>
        </w:rPr>
        <w:t>gr</w:t>
      </w:r>
      <w:r w:rsidR="00E1373B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anuloma </w:t>
      </w:r>
      <w:proofErr w:type="spellStart"/>
      <w:r w:rsidR="00E1373B" w:rsidRPr="007F0649">
        <w:rPr>
          <w:rFonts w:ascii="Times New Roman" w:eastAsia="AGaramondPro-Regular" w:hAnsi="Times New Roman" w:cs="Times New Roman"/>
          <w:sz w:val="24"/>
          <w:szCs w:val="24"/>
        </w:rPr>
        <w:t>eosinofilico</w:t>
      </w:r>
      <w:proofErr w:type="spellEnd"/>
      <w:r w:rsidR="00E1373B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de pele”</w:t>
      </w:r>
      <w:r w:rsidR="00366FAE">
        <w:rPr>
          <w:rFonts w:ascii="Times New Roman" w:eastAsia="AGaramondPro-Regular" w:hAnsi="Times New Roman" w:cs="Times New Roman"/>
          <w:sz w:val="24"/>
          <w:szCs w:val="24"/>
        </w:rPr>
        <w:t xml:space="preserve"> (AZULAY; BELDA; DUTRA,</w:t>
      </w:r>
      <w:r w:rsidR="00EB7C3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="00E41CCE">
        <w:rPr>
          <w:rFonts w:ascii="Times New Roman" w:eastAsia="AGaramondPro-Regular" w:hAnsi="Times New Roman" w:cs="Times New Roman"/>
          <w:sz w:val="24"/>
          <w:szCs w:val="24"/>
        </w:rPr>
        <w:t>2013)</w:t>
      </w:r>
      <w:r w:rsidR="00FF0C54" w:rsidRPr="007F0649">
        <w:rPr>
          <w:rFonts w:ascii="Times New Roman" w:eastAsia="AGaramondPro-Regular" w:hAnsi="Times New Roman" w:cs="Times New Roman"/>
          <w:sz w:val="24"/>
          <w:szCs w:val="24"/>
        </w:rPr>
        <w:t>. Não está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definido</w:t>
      </w:r>
      <w:r w:rsidR="002A0380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="00FF0C54" w:rsidRPr="007F0649">
        <w:rPr>
          <w:rFonts w:ascii="Times New Roman" w:eastAsia="AGaramondPro-Regular" w:hAnsi="Times New Roman" w:cs="Times New Roman"/>
          <w:sz w:val="24"/>
          <w:szCs w:val="24"/>
        </w:rPr>
        <w:t>se há fatores predisponentes imunológicos, gené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>ticos ou</w:t>
      </w:r>
      <w:r w:rsidR="002A0380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>virais</w:t>
      </w:r>
      <w:r w:rsidR="00FF0C54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na gênese </w:t>
      </w:r>
      <w:r w:rsidR="00F04AC0" w:rsidRPr="007F0649">
        <w:rPr>
          <w:rFonts w:ascii="Times New Roman" w:eastAsia="AGaramondPro-Regular" w:hAnsi="Times New Roman" w:cs="Times New Roman"/>
          <w:sz w:val="24"/>
          <w:szCs w:val="24"/>
        </w:rPr>
        <w:t>da doença, mas estudo recente revelou que 50% dos tecido</w:t>
      </w:r>
      <w:r w:rsidR="00BC4DD3" w:rsidRPr="007F0649">
        <w:rPr>
          <w:rFonts w:ascii="Times New Roman" w:eastAsia="AGaramondPro-Regular" w:hAnsi="Times New Roman" w:cs="Times New Roman"/>
          <w:sz w:val="24"/>
          <w:szCs w:val="24"/>
        </w:rPr>
        <w:t>s</w:t>
      </w:r>
      <w:r w:rsidR="00F04AC0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tumorais apresentam mutação somática do gene BRAF</w:t>
      </w:r>
      <w:r w:rsidR="00366FAE">
        <w:rPr>
          <w:rFonts w:ascii="Times New Roman" w:eastAsia="AGaramondPro-Regular" w:hAnsi="Times New Roman" w:cs="Times New Roman"/>
          <w:sz w:val="24"/>
          <w:szCs w:val="24"/>
        </w:rPr>
        <w:t xml:space="preserve"> (BELDA;</w:t>
      </w:r>
      <w:r w:rsidR="00EB7C3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="00EB7C39" w:rsidRPr="00366FAE">
        <w:rPr>
          <w:rFonts w:ascii="Times New Roman" w:hAnsi="Times New Roman" w:cs="Times New Roman"/>
          <w:sz w:val="24"/>
          <w:szCs w:val="24"/>
        </w:rPr>
        <w:t>CRICKX</w:t>
      </w:r>
      <w:r w:rsidR="00366FAE">
        <w:rPr>
          <w:rFonts w:ascii="Times New Roman" w:eastAsia="AGaramondPro-Regular" w:hAnsi="Times New Roman" w:cs="Times New Roman"/>
          <w:sz w:val="24"/>
          <w:szCs w:val="24"/>
        </w:rPr>
        <w:t>; DUTRA,</w:t>
      </w:r>
      <w:bookmarkStart w:id="0" w:name="_GoBack"/>
      <w:bookmarkEnd w:id="0"/>
      <w:r w:rsidR="00366FAE">
        <w:rPr>
          <w:rFonts w:ascii="Times New Roman" w:eastAsia="AGaramondPro-Regular" w:hAnsi="Times New Roman" w:cs="Times New Roman"/>
          <w:sz w:val="24"/>
          <w:szCs w:val="24"/>
        </w:rPr>
        <w:t xml:space="preserve"> 2014)</w:t>
      </w:r>
      <w:r w:rsidR="00F00BAD" w:rsidRPr="007F0649">
        <w:rPr>
          <w:rFonts w:ascii="Times New Roman" w:eastAsia="AGaramondPro-Regular" w:hAnsi="Times New Roman" w:cs="Times New Roman"/>
          <w:sz w:val="24"/>
          <w:szCs w:val="24"/>
        </w:rPr>
        <w:t>.</w:t>
      </w:r>
      <w:r w:rsidR="002A0380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</w:p>
    <w:p w:rsidR="00FA3290" w:rsidRPr="007F0649" w:rsidRDefault="002A0380" w:rsidP="000F77E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A </w:t>
      </w:r>
      <w:r w:rsidR="00866F6A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classificação </w:t>
      </w:r>
      <w:r w:rsidR="00F04AC0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clínica atual </w:t>
      </w:r>
      <w:r w:rsidR="00527DC9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da </w:t>
      </w:r>
      <w:proofErr w:type="spellStart"/>
      <w:r w:rsidR="00527DC9" w:rsidRPr="007F0649">
        <w:rPr>
          <w:rFonts w:ascii="Times New Roman" w:eastAsia="AGaramondPro-Regular" w:hAnsi="Times New Roman" w:cs="Times New Roman"/>
          <w:i/>
          <w:iCs/>
          <w:sz w:val="24"/>
          <w:szCs w:val="24"/>
        </w:rPr>
        <w:t>Histiocyte</w:t>
      </w:r>
      <w:proofErr w:type="spellEnd"/>
      <w:r w:rsidR="00527DC9" w:rsidRPr="007F0649">
        <w:rPr>
          <w:rFonts w:ascii="Times New Roman" w:eastAsia="AGaramondPro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27DC9" w:rsidRPr="007F0649">
        <w:rPr>
          <w:rFonts w:ascii="Times New Roman" w:eastAsia="AGaramondPro-Regular" w:hAnsi="Times New Roman" w:cs="Times New Roman"/>
          <w:i/>
          <w:iCs/>
          <w:sz w:val="24"/>
          <w:szCs w:val="24"/>
        </w:rPr>
        <w:t>Society</w:t>
      </w:r>
      <w:proofErr w:type="spellEnd"/>
      <w:r w:rsidR="00527DC9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="00F04AC0" w:rsidRPr="007F0649">
        <w:rPr>
          <w:rFonts w:ascii="Times New Roman" w:eastAsia="AGaramondPro-Regular" w:hAnsi="Times New Roman" w:cs="Times New Roman"/>
          <w:sz w:val="24"/>
          <w:szCs w:val="24"/>
        </w:rPr>
        <w:t>é baseada no nú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>mero de sistemas acometidos</w:t>
      </w:r>
      <w:r w:rsidR="00866F6A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>e o envol</w:t>
      </w:r>
      <w:r w:rsidR="00BC4DD3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vimento de órgãos de risco. </w:t>
      </w:r>
      <w:r w:rsidR="009B677E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É dita 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>m</w:t>
      </w:r>
      <w:r w:rsidR="00BC4DD3" w:rsidRPr="007F0649">
        <w:rPr>
          <w:rFonts w:ascii="Times New Roman" w:eastAsia="AGaramondPro-Regular" w:hAnsi="Times New Roman" w:cs="Times New Roman"/>
          <w:sz w:val="24"/>
          <w:szCs w:val="24"/>
        </w:rPr>
        <w:t>ultissistêmica se</w:t>
      </w:r>
      <w:r w:rsidR="009B677E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envolve</w:t>
      </w:r>
      <w:r w:rsidR="00BC4DD3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>dois ou mais</w:t>
      </w:r>
      <w:r w:rsidR="00866F6A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="00BC4DD3" w:rsidRPr="007F0649">
        <w:rPr>
          <w:rFonts w:ascii="Times New Roman" w:eastAsia="AGaramondPro-Regular" w:hAnsi="Times New Roman" w:cs="Times New Roman"/>
          <w:sz w:val="24"/>
          <w:szCs w:val="24"/>
        </w:rPr>
        <w:t>órgã</w:t>
      </w:r>
      <w:r w:rsidR="00F04AC0" w:rsidRPr="007F0649">
        <w:rPr>
          <w:rFonts w:ascii="Times New Roman" w:eastAsia="AGaramondPro-Regular" w:hAnsi="Times New Roman" w:cs="Times New Roman"/>
          <w:sz w:val="24"/>
          <w:szCs w:val="24"/>
        </w:rPr>
        <w:t>os</w:t>
      </w:r>
      <w:r w:rsidR="00BC4DD3" w:rsidRPr="007F0649">
        <w:rPr>
          <w:rFonts w:ascii="Times New Roman" w:eastAsia="AGaramondPro-Regular" w:hAnsi="Times New Roman" w:cs="Times New Roman"/>
          <w:sz w:val="24"/>
          <w:szCs w:val="24"/>
        </w:rPr>
        <w:t>. C</w:t>
      </w:r>
      <w:r w:rsidRPr="007F0649">
        <w:rPr>
          <w:rFonts w:ascii="Times New Roman" w:eastAsia="AGaramondPro-Regular" w:hAnsi="Times New Roman" w:cs="Times New Roman"/>
          <w:sz w:val="24"/>
          <w:szCs w:val="24"/>
        </w:rPr>
        <w:t>lassif</w:t>
      </w:r>
      <w:r w:rsidR="00BC4DD3" w:rsidRPr="007F0649">
        <w:rPr>
          <w:rFonts w:ascii="Times New Roman" w:eastAsia="AGaramondPro-Regular" w:hAnsi="Times New Roman" w:cs="Times New Roman"/>
          <w:sz w:val="24"/>
          <w:szCs w:val="24"/>
        </w:rPr>
        <w:t>icada em</w:t>
      </w:r>
      <w:r w:rsidR="00F35418" w:rsidRPr="007F0649">
        <w:rPr>
          <w:rFonts w:ascii="Times New Roman" w:eastAsia="AGaramondPro-Regular" w:hAnsi="Times New Roman" w:cs="Times New Roman"/>
          <w:sz w:val="24"/>
          <w:szCs w:val="24"/>
        </w:rPr>
        <w:t xml:space="preserve"> alto risco se acometimento do f</w:t>
      </w:r>
      <w:r w:rsidR="00CA5BBF" w:rsidRPr="007F0649">
        <w:rPr>
          <w:rFonts w:ascii="Times New Roman" w:eastAsia="AGaramondPro-Regular" w:hAnsi="Times New Roman" w:cs="Times New Roman"/>
          <w:sz w:val="24"/>
          <w:szCs w:val="24"/>
        </w:rPr>
        <w:t>ígado, baço, medula óssea e lesõ</w:t>
      </w:r>
      <w:r w:rsidR="00F35418" w:rsidRPr="007F0649">
        <w:rPr>
          <w:rFonts w:ascii="Times New Roman" w:eastAsia="AGaramondPro-Regular" w:hAnsi="Times New Roman" w:cs="Times New Roman"/>
          <w:sz w:val="24"/>
          <w:szCs w:val="24"/>
        </w:rPr>
        <w:t>es neurodegenerativas e baixo risco caso não haja acometimento desses órgãos</w:t>
      </w:r>
      <w:r w:rsidR="00EB7C39">
        <w:rPr>
          <w:rFonts w:ascii="Times New Roman" w:eastAsia="AGaramondPro-Regular" w:hAnsi="Times New Roman" w:cs="Times New Roman"/>
          <w:sz w:val="24"/>
          <w:szCs w:val="24"/>
        </w:rPr>
        <w:t xml:space="preserve"> (DUTRA; </w:t>
      </w:r>
      <w:r w:rsidR="00EB7C39" w:rsidRPr="00DE49B1">
        <w:rPr>
          <w:rFonts w:ascii="Times New Roman" w:hAnsi="Times New Roman" w:cs="Times New Roman"/>
          <w:sz w:val="24"/>
          <w:szCs w:val="24"/>
        </w:rPr>
        <w:t>GIRSCHIKOFSKY</w:t>
      </w:r>
      <w:r w:rsidR="00EB7C39">
        <w:rPr>
          <w:rFonts w:ascii="Times New Roman" w:eastAsia="AGaramondPro-Regular" w:hAnsi="Times New Roman" w:cs="Times New Roman"/>
          <w:sz w:val="24"/>
          <w:szCs w:val="24"/>
        </w:rPr>
        <w:t>; TAZI, 2014)</w:t>
      </w:r>
      <w:r w:rsidR="00F00BAD" w:rsidRPr="007F0649">
        <w:rPr>
          <w:rFonts w:ascii="Times New Roman" w:eastAsia="AGaramondPro-Regular" w:hAnsi="Times New Roman" w:cs="Times New Roman"/>
          <w:sz w:val="24"/>
          <w:szCs w:val="24"/>
        </w:rPr>
        <w:t>.</w:t>
      </w:r>
      <w:r w:rsidR="00EB7C39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</w:p>
    <w:p w:rsidR="008770EA" w:rsidRPr="007F0649" w:rsidRDefault="00DF2A81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F0649">
        <w:rPr>
          <w:rFonts w:ascii="Times New Roman" w:hAnsi="Times New Roman" w:cs="Times New Roman"/>
          <w:sz w:val="24"/>
          <w:szCs w:val="24"/>
        </w:rPr>
        <w:t xml:space="preserve">Descreve-se o caso de uma </w:t>
      </w:r>
      <w:r w:rsidR="009B677E" w:rsidRPr="007F0649">
        <w:rPr>
          <w:rFonts w:ascii="Times New Roman" w:hAnsi="Times New Roman" w:cs="Times New Roman"/>
          <w:sz w:val="24"/>
          <w:szCs w:val="24"/>
        </w:rPr>
        <w:t xml:space="preserve">paciente adulta </w:t>
      </w:r>
      <w:r w:rsidRPr="007F0649">
        <w:rPr>
          <w:rFonts w:ascii="Times New Roman" w:hAnsi="Times New Roman" w:cs="Times New Roman"/>
          <w:sz w:val="24"/>
          <w:szCs w:val="24"/>
        </w:rPr>
        <w:t>que abriu quadro clínico com lesões cutâneas e no seguimento foi evidenciado acometimento pulmonar, fechando diag</w:t>
      </w:r>
      <w:r w:rsidR="00056E9D" w:rsidRPr="007F0649">
        <w:rPr>
          <w:rFonts w:ascii="Times New Roman" w:hAnsi="Times New Roman" w:cs="Times New Roman"/>
          <w:sz w:val="24"/>
          <w:szCs w:val="24"/>
        </w:rPr>
        <w:t>nóstico de HCL multissistêmica</w:t>
      </w:r>
      <w:r w:rsidRPr="007F0649">
        <w:rPr>
          <w:rFonts w:ascii="Times New Roman" w:hAnsi="Times New Roman" w:cs="Times New Roman"/>
          <w:sz w:val="24"/>
          <w:szCs w:val="24"/>
        </w:rPr>
        <w:t xml:space="preserve"> de baixo risco.</w:t>
      </w:r>
      <w:r w:rsidR="00056E9D" w:rsidRPr="007F0649">
        <w:rPr>
          <w:rFonts w:ascii="Times New Roman" w:hAnsi="Times New Roman" w:cs="Times New Roman"/>
          <w:sz w:val="24"/>
          <w:szCs w:val="24"/>
        </w:rPr>
        <w:t xml:space="preserve"> As lesões </w:t>
      </w:r>
      <w:r w:rsidR="00D90727" w:rsidRPr="007F0649">
        <w:rPr>
          <w:rFonts w:ascii="Times New Roman" w:hAnsi="Times New Roman" w:cs="Times New Roman"/>
          <w:sz w:val="24"/>
          <w:szCs w:val="24"/>
        </w:rPr>
        <w:t xml:space="preserve">cutâneas </w:t>
      </w:r>
      <w:r w:rsidR="00056E9D" w:rsidRPr="007F0649">
        <w:rPr>
          <w:rFonts w:ascii="Times New Roman" w:hAnsi="Times New Roman" w:cs="Times New Roman"/>
          <w:sz w:val="24"/>
          <w:szCs w:val="24"/>
        </w:rPr>
        <w:t xml:space="preserve">estão </w:t>
      </w:r>
      <w:r w:rsidR="00D90727" w:rsidRPr="007F0649">
        <w:rPr>
          <w:rFonts w:ascii="Times New Roman" w:hAnsi="Times New Roman" w:cs="Times New Roman"/>
          <w:sz w:val="24"/>
          <w:szCs w:val="24"/>
        </w:rPr>
        <w:t xml:space="preserve">associadas </w:t>
      </w:r>
      <w:r w:rsidR="00056E9D" w:rsidRPr="007F0649">
        <w:rPr>
          <w:rFonts w:ascii="Times New Roman" w:hAnsi="Times New Roman" w:cs="Times New Roman"/>
          <w:sz w:val="24"/>
          <w:szCs w:val="24"/>
        </w:rPr>
        <w:t xml:space="preserve">em 40% </w:t>
      </w:r>
      <w:r w:rsidR="00D90727" w:rsidRPr="007F0649">
        <w:rPr>
          <w:rFonts w:ascii="Times New Roman" w:hAnsi="Times New Roman" w:cs="Times New Roman"/>
          <w:sz w:val="24"/>
          <w:szCs w:val="24"/>
        </w:rPr>
        <w:t xml:space="preserve">dos casos a doença multissistêmica, sua presença deve suscitar investigação de outros órgãos </w:t>
      </w:r>
      <w:r w:rsidR="00F00BAD" w:rsidRPr="007F0649">
        <w:rPr>
          <w:rFonts w:ascii="Times New Roman" w:hAnsi="Times New Roman" w:cs="Times New Roman"/>
          <w:sz w:val="24"/>
          <w:szCs w:val="24"/>
        </w:rPr>
        <w:t>envolvidos</w:t>
      </w:r>
      <w:r w:rsidR="00EB7C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B7C39">
        <w:rPr>
          <w:rFonts w:ascii="Times New Roman" w:hAnsi="Times New Roman" w:cs="Times New Roman"/>
          <w:sz w:val="24"/>
          <w:szCs w:val="24"/>
        </w:rPr>
        <w:t>BRITO,</w:t>
      </w:r>
      <w:proofErr w:type="gramEnd"/>
      <w:r w:rsidR="00EB7C39">
        <w:rPr>
          <w:rFonts w:ascii="Times New Roman" w:hAnsi="Times New Roman" w:cs="Times New Roman"/>
          <w:sz w:val="24"/>
          <w:szCs w:val="24"/>
        </w:rPr>
        <w:t xml:space="preserve"> 2014)</w:t>
      </w:r>
      <w:r w:rsidR="00D90727" w:rsidRPr="007F0649">
        <w:rPr>
          <w:rFonts w:ascii="Times New Roman" w:hAnsi="Times New Roman" w:cs="Times New Roman"/>
          <w:sz w:val="24"/>
          <w:szCs w:val="24"/>
        </w:rPr>
        <w:t>. O</w:t>
      </w:r>
      <w:r w:rsidR="00805B10" w:rsidRPr="007F0649">
        <w:rPr>
          <w:rFonts w:ascii="Times New Roman" w:hAnsi="Times New Roman" w:cs="Times New Roman"/>
          <w:sz w:val="24"/>
          <w:szCs w:val="24"/>
        </w:rPr>
        <w:t xml:space="preserve"> acometimento cutâneo</w:t>
      </w:r>
      <w:r w:rsidRPr="007F0649">
        <w:rPr>
          <w:rFonts w:ascii="Times New Roman" w:hAnsi="Times New Roman" w:cs="Times New Roman"/>
          <w:sz w:val="24"/>
          <w:szCs w:val="24"/>
        </w:rPr>
        <w:t xml:space="preserve"> </w:t>
      </w:r>
      <w:r w:rsidR="0089427D" w:rsidRPr="007F0649">
        <w:rPr>
          <w:rFonts w:ascii="Times New Roman" w:hAnsi="Times New Roman" w:cs="Times New Roman"/>
          <w:sz w:val="24"/>
          <w:szCs w:val="24"/>
        </w:rPr>
        <w:t xml:space="preserve">pode </w:t>
      </w:r>
      <w:r w:rsidR="00D90727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imitar outras </w:t>
      </w:r>
      <w:r w:rsidR="00F35418" w:rsidRPr="007F0649">
        <w:rPr>
          <w:rFonts w:ascii="Times New Roman" w:hAnsi="Times New Roman" w:cs="Times New Roman"/>
          <w:sz w:val="24"/>
          <w:szCs w:val="24"/>
          <w:lang w:val="pt-PT"/>
        </w:rPr>
        <w:t>dermatoses comuns</w:t>
      </w:r>
      <w:r w:rsidR="0089427D" w:rsidRPr="007F0649">
        <w:rPr>
          <w:rFonts w:ascii="Times New Roman" w:hAnsi="Times New Roman" w:cs="Times New Roman"/>
          <w:sz w:val="24"/>
          <w:szCs w:val="24"/>
          <w:lang w:val="pt-PT"/>
        </w:rPr>
        <w:t>. As lesões típicas</w:t>
      </w:r>
      <w:r w:rsidR="00D90727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do couro cabeludo são </w:t>
      </w:r>
      <w:r w:rsidR="0089427D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pápulas translúcidas, </w:t>
      </w:r>
      <w:r w:rsidR="00E1420F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com </w:t>
      </w:r>
      <w:r w:rsidR="0089427D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1-2 mm de diâmetro, </w:t>
      </w:r>
      <w:r w:rsidR="008770EA" w:rsidRPr="007F0649">
        <w:rPr>
          <w:rFonts w:ascii="Times New Roman" w:hAnsi="Times New Roman" w:cs="Times New Roman"/>
          <w:sz w:val="24"/>
          <w:szCs w:val="24"/>
          <w:lang w:val="pt-PT"/>
        </w:rPr>
        <w:t>levemente descamativa</w:t>
      </w:r>
      <w:r w:rsidR="00D90727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9427D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de cor rosa-amarela. Essas lesões </w:t>
      </w:r>
      <w:r w:rsidR="00D90727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fazem diagnóstico diferencial com </w:t>
      </w:r>
      <w:r w:rsidR="0089427D" w:rsidRPr="007F0649">
        <w:rPr>
          <w:rFonts w:ascii="Times New Roman" w:hAnsi="Times New Roman" w:cs="Times New Roman"/>
          <w:sz w:val="24"/>
          <w:szCs w:val="24"/>
          <w:lang w:val="pt-PT"/>
        </w:rPr>
        <w:t>dermatite seborreica.</w:t>
      </w:r>
      <w:r w:rsidR="00984C39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Envolvimento intertriginono</w:t>
      </w:r>
      <w:r w:rsidR="008770EA" w:rsidRPr="007F0649">
        <w:rPr>
          <w:rFonts w:ascii="Times New Roman" w:hAnsi="Times New Roman" w:cs="Times New Roman"/>
          <w:sz w:val="24"/>
          <w:szCs w:val="24"/>
          <w:lang w:val="pt-PT"/>
        </w:rPr>
        <w:t>so</w:t>
      </w:r>
      <w:r w:rsidR="00984C39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axilar, inguinal, vulvar,</w:t>
      </w:r>
      <w:r w:rsidR="008770EA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84C39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ou regiões anogenitais </w:t>
      </w:r>
      <w:r w:rsidR="00527DC9" w:rsidRPr="007F0649">
        <w:rPr>
          <w:rFonts w:ascii="Times New Roman" w:hAnsi="Times New Roman" w:cs="Times New Roman"/>
          <w:sz w:val="24"/>
          <w:szCs w:val="24"/>
          <w:lang w:val="pt-PT"/>
        </w:rPr>
        <w:t>com eritema e erosõe</w:t>
      </w:r>
      <w:r w:rsidR="00984C39" w:rsidRPr="007F0649">
        <w:rPr>
          <w:rFonts w:ascii="Times New Roman" w:hAnsi="Times New Roman" w:cs="Times New Roman"/>
          <w:sz w:val="24"/>
          <w:szCs w:val="24"/>
          <w:lang w:val="pt-PT"/>
        </w:rPr>
        <w:t>s são</w:t>
      </w:r>
      <w:r w:rsidR="00F3266F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freqüentemente diagnosticada</w:t>
      </w:r>
      <w:r w:rsidR="00984C39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erroneamente como eczema, </w:t>
      </w:r>
      <w:r w:rsidR="00984C39" w:rsidRPr="007F0649">
        <w:rPr>
          <w:rFonts w:ascii="Times New Roman" w:hAnsi="Times New Roman" w:cs="Times New Roman"/>
          <w:sz w:val="24"/>
          <w:szCs w:val="24"/>
          <w:lang w:val="pt-PT"/>
        </w:rPr>
        <w:lastRenderedPageBreak/>
        <w:t>psoríase, infecção por Candida,</w:t>
      </w:r>
      <w:r w:rsidR="008770EA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84C39" w:rsidRPr="007F0649">
        <w:rPr>
          <w:rFonts w:ascii="Times New Roman" w:hAnsi="Times New Roman" w:cs="Times New Roman"/>
          <w:sz w:val="24"/>
          <w:szCs w:val="24"/>
          <w:lang w:val="pt-PT"/>
        </w:rPr>
        <w:t>ou intertrigo</w:t>
      </w:r>
      <w:r w:rsidR="00D90727" w:rsidRPr="007F0649">
        <w:rPr>
          <w:rFonts w:ascii="Times New Roman" w:hAnsi="Times New Roman" w:cs="Times New Roman"/>
          <w:sz w:val="24"/>
          <w:szCs w:val="24"/>
          <w:lang w:val="pt-PT"/>
        </w:rPr>
        <w:t>, portanto necessita</w:t>
      </w:r>
      <w:r w:rsidR="00F3266F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D90727" w:rsidRPr="007F0649">
        <w:rPr>
          <w:rFonts w:ascii="Times New Roman" w:hAnsi="Times New Roman" w:cs="Times New Roman"/>
          <w:sz w:val="24"/>
          <w:szCs w:val="24"/>
          <w:lang w:val="pt-PT"/>
        </w:rPr>
        <w:t>um alto grau</w:t>
      </w:r>
      <w:r w:rsidR="008770EA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de suspeita</w:t>
      </w:r>
      <w:r w:rsidR="00F3266F" w:rsidRPr="007F0649">
        <w:rPr>
          <w:rFonts w:ascii="Times New Roman" w:hAnsi="Times New Roman" w:cs="Times New Roman"/>
          <w:sz w:val="24"/>
          <w:szCs w:val="24"/>
          <w:lang w:val="pt-PT"/>
        </w:rPr>
        <w:t>, sendo</w:t>
      </w:r>
      <w:r w:rsidR="008770EA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a biópsi</w:t>
      </w:r>
      <w:r w:rsidR="00F3266F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F00BAD" w:rsidRPr="007F0649">
        <w:rPr>
          <w:rFonts w:ascii="Times New Roman" w:hAnsi="Times New Roman" w:cs="Times New Roman"/>
          <w:sz w:val="24"/>
          <w:szCs w:val="24"/>
          <w:lang w:val="pt-PT"/>
        </w:rPr>
        <w:t>essencial</w:t>
      </w:r>
      <w:r w:rsidR="00EB7C39">
        <w:rPr>
          <w:rFonts w:ascii="Times New Roman" w:hAnsi="Times New Roman" w:cs="Times New Roman"/>
          <w:sz w:val="24"/>
          <w:szCs w:val="24"/>
          <w:lang w:val="pt-PT"/>
        </w:rPr>
        <w:t xml:space="preserve"> (BELDA; </w:t>
      </w:r>
      <w:r w:rsidR="00EB7C39" w:rsidRPr="00DE49B1">
        <w:rPr>
          <w:rFonts w:ascii="Times New Roman" w:hAnsi="Times New Roman" w:cs="Times New Roman"/>
          <w:sz w:val="24"/>
          <w:szCs w:val="24"/>
        </w:rPr>
        <w:t>GIRSCHIKOFSKY</w:t>
      </w:r>
      <w:r w:rsidR="00EB7C39">
        <w:rPr>
          <w:rFonts w:ascii="Times New Roman" w:hAnsi="Times New Roman" w:cs="Times New Roman"/>
          <w:sz w:val="24"/>
          <w:szCs w:val="24"/>
        </w:rPr>
        <w:t>, 2014)</w:t>
      </w:r>
      <w:r w:rsidR="00F00BAD" w:rsidRPr="007F0649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0E65CB" w:rsidRPr="007F0649" w:rsidRDefault="001456F4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0649">
        <w:rPr>
          <w:rFonts w:ascii="Times New Roman" w:hAnsi="Times New Roman" w:cs="Times New Roman"/>
          <w:sz w:val="24"/>
          <w:szCs w:val="24"/>
        </w:rPr>
        <w:t>N</w:t>
      </w:r>
      <w:r w:rsidR="00805B10" w:rsidRPr="007F0649">
        <w:rPr>
          <w:rFonts w:ascii="Times New Roman" w:hAnsi="Times New Roman" w:cs="Times New Roman"/>
          <w:sz w:val="24"/>
          <w:szCs w:val="24"/>
        </w:rPr>
        <w:t>ão existem</w:t>
      </w:r>
      <w:r w:rsidR="00805B10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diretrizes internacionai</w:t>
      </w:r>
      <w:r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s universalmente aceitas para </w:t>
      </w:r>
      <w:r w:rsidR="00805B10" w:rsidRPr="007F0649">
        <w:rPr>
          <w:rFonts w:ascii="Times New Roman" w:hAnsi="Times New Roman" w:cs="Times New Roman"/>
          <w:sz w:val="24"/>
          <w:szCs w:val="24"/>
          <w:lang w:val="pt-PT"/>
        </w:rPr>
        <w:t>tratamento de pacientes adu</w:t>
      </w:r>
      <w:r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ltos </w:t>
      </w:r>
      <w:r w:rsidR="00162606" w:rsidRPr="007F0649">
        <w:rPr>
          <w:rFonts w:ascii="Times New Roman" w:hAnsi="Times New Roman" w:cs="Times New Roman"/>
          <w:sz w:val="24"/>
          <w:szCs w:val="24"/>
          <w:lang w:val="pt-PT"/>
        </w:rPr>
        <w:t>como</w:t>
      </w:r>
      <w:r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há nos casos pediátricos com</w:t>
      </w:r>
      <w:r w:rsidR="00162606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a terapia</w:t>
      </w:r>
      <w:r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de v</w:t>
      </w:r>
      <w:r w:rsidR="00162606" w:rsidRPr="007F0649">
        <w:rPr>
          <w:rFonts w:ascii="Times New Roman" w:hAnsi="Times New Roman" w:cs="Times New Roman"/>
          <w:sz w:val="24"/>
          <w:szCs w:val="24"/>
          <w:lang w:val="pt-PT"/>
        </w:rPr>
        <w:t>inblastina/pred</w:t>
      </w:r>
      <w:r w:rsidR="00EB7C39">
        <w:rPr>
          <w:rFonts w:ascii="Times New Roman" w:hAnsi="Times New Roman" w:cs="Times New Roman"/>
          <w:sz w:val="24"/>
          <w:szCs w:val="24"/>
          <w:lang w:val="pt-PT"/>
        </w:rPr>
        <w:t>nisolona (</w:t>
      </w:r>
      <w:r w:rsidR="00EB7C39" w:rsidRPr="00DE49B1">
        <w:rPr>
          <w:rFonts w:ascii="Times New Roman" w:hAnsi="Times New Roman" w:cs="Times New Roman"/>
          <w:sz w:val="24"/>
          <w:szCs w:val="24"/>
        </w:rPr>
        <w:t>GIRSCHIKOFSKY</w:t>
      </w:r>
      <w:r w:rsidR="00EB7C39">
        <w:rPr>
          <w:rFonts w:ascii="Times New Roman" w:eastAsia="AGaramondPro-Regular" w:hAnsi="Times New Roman" w:cs="Times New Roman"/>
          <w:sz w:val="24"/>
          <w:szCs w:val="24"/>
        </w:rPr>
        <w:t>; TAZI, 2014)</w:t>
      </w:r>
      <w:r w:rsidR="00976388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01740C" w:rsidRPr="007F0649">
        <w:rPr>
          <w:rFonts w:ascii="Times New Roman" w:hAnsi="Times New Roman" w:cs="Times New Roman"/>
          <w:sz w:val="24"/>
          <w:szCs w:val="24"/>
          <w:lang w:val="pt-PT"/>
        </w:rPr>
        <w:t>É baseado</w:t>
      </w:r>
      <w:r w:rsidR="002321F8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no número de sistemas acometidos e envolvimento </w:t>
      </w:r>
      <w:r w:rsidR="00F35418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01740C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órgãos de risco, </w:t>
      </w:r>
      <w:r w:rsidR="0001740C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t>podendo variar desde curetagem ci</w:t>
      </w:r>
      <w:r w:rsidR="0001740C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softHyphen/>
        <w:t>rúrgica na lesão óssea unifocal até quimioterapia e trans</w:t>
      </w:r>
      <w:r w:rsidR="0001740C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softHyphen/>
        <w:t xml:space="preserve">plante de progenitores hematopoiéticos na doença </w:t>
      </w:r>
      <w:proofErr w:type="spellStart"/>
      <w:r w:rsidR="0001740C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t>multis</w:t>
      </w:r>
      <w:r w:rsidR="0001740C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softHyphen/>
        <w:t>sistémica</w:t>
      </w:r>
      <w:proofErr w:type="spellEnd"/>
      <w:r w:rsidR="0001740C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recidivante ou refratária</w:t>
      </w:r>
      <w:r w:rsidR="00EB7C39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B7C3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B7C39">
        <w:rPr>
          <w:rFonts w:ascii="Times New Roman" w:hAnsi="Times New Roman" w:cs="Times New Roman"/>
          <w:sz w:val="24"/>
          <w:szCs w:val="24"/>
        </w:rPr>
        <w:t>BRITO,</w:t>
      </w:r>
      <w:proofErr w:type="gramEnd"/>
      <w:r w:rsidR="00EB7C39">
        <w:rPr>
          <w:rFonts w:ascii="Times New Roman" w:hAnsi="Times New Roman" w:cs="Times New Roman"/>
          <w:sz w:val="24"/>
          <w:szCs w:val="24"/>
        </w:rPr>
        <w:t xml:space="preserve"> 2014)</w:t>
      </w:r>
      <w:r w:rsidR="0001740C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. Em relação aos quimioterápicos </w:t>
      </w:r>
      <w:r w:rsidR="0001740C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é </w:t>
      </w:r>
      <w:r w:rsidR="000E65CB" w:rsidRPr="007F0649">
        <w:rPr>
          <w:rFonts w:ascii="Times New Roman" w:hAnsi="Times New Roman" w:cs="Times New Roman"/>
          <w:sz w:val="24"/>
          <w:szCs w:val="24"/>
          <w:lang w:val="pt-PT"/>
        </w:rPr>
        <w:t>relatado</w:t>
      </w:r>
      <w:r w:rsidR="002321F8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monoterapia com </w:t>
      </w:r>
      <w:proofErr w:type="spellStart"/>
      <w:r w:rsidR="006975E3" w:rsidRPr="007F0649">
        <w:rPr>
          <w:rFonts w:ascii="Times New Roman" w:hAnsi="Times New Roman" w:cs="Times New Roman"/>
          <w:sz w:val="24"/>
          <w:szCs w:val="24"/>
        </w:rPr>
        <w:t>cladribine</w:t>
      </w:r>
      <w:proofErr w:type="spellEnd"/>
      <w:r w:rsidR="006975E3" w:rsidRPr="007F0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75E3" w:rsidRPr="007F0649">
        <w:rPr>
          <w:rFonts w:ascii="Times New Roman" w:hAnsi="Times New Roman" w:cs="Times New Roman"/>
          <w:sz w:val="24"/>
          <w:szCs w:val="24"/>
        </w:rPr>
        <w:t>ci</w:t>
      </w:r>
      <w:r w:rsidR="002321F8" w:rsidRPr="007F0649">
        <w:rPr>
          <w:rFonts w:ascii="Times New Roman" w:hAnsi="Times New Roman" w:cs="Times New Roman"/>
          <w:sz w:val="24"/>
          <w:szCs w:val="24"/>
        </w:rPr>
        <w:t>tarabine</w:t>
      </w:r>
      <w:proofErr w:type="spellEnd"/>
      <w:r w:rsidR="002321F8" w:rsidRPr="007F0649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2321F8" w:rsidRPr="007F0649">
        <w:rPr>
          <w:rFonts w:ascii="Times New Roman" w:hAnsi="Times New Roman" w:cs="Times New Roman"/>
          <w:sz w:val="24"/>
          <w:szCs w:val="24"/>
        </w:rPr>
        <w:t>etoposide</w:t>
      </w:r>
      <w:proofErr w:type="spellEnd"/>
      <w:r w:rsidR="002321F8" w:rsidRPr="007F0649">
        <w:rPr>
          <w:rFonts w:ascii="Times New Roman" w:hAnsi="Times New Roman" w:cs="Times New Roman"/>
          <w:sz w:val="24"/>
          <w:szCs w:val="24"/>
        </w:rPr>
        <w:t xml:space="preserve">. </w:t>
      </w:r>
      <w:r w:rsidR="006975E3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spellStart"/>
      <w:r w:rsidR="006975E3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Etoposide</w:t>
      </w:r>
      <w:proofErr w:type="spellEnd"/>
      <w:r w:rsidR="006975E3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o </w:t>
      </w:r>
      <w:proofErr w:type="spellStart"/>
      <w:r w:rsidR="006975E3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cladribine</w:t>
      </w:r>
      <w:proofErr w:type="spellEnd"/>
      <w:r w:rsidR="002321F8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geralmente administrado</w:t>
      </w:r>
      <w:r w:rsidR="006975E3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321F8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até </w:t>
      </w:r>
      <w:proofErr w:type="gramStart"/>
      <w:r w:rsidR="002321F8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proofErr w:type="gramEnd"/>
      <w:r w:rsidR="002321F8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meses. A </w:t>
      </w:r>
      <w:proofErr w:type="spellStart"/>
      <w:r w:rsidR="002321F8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citarabina</w:t>
      </w:r>
      <w:proofErr w:type="spellEnd"/>
      <w:r w:rsidR="002321F8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pode ser administrada em baixa</w:t>
      </w:r>
      <w:r w:rsidR="006975E3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321F8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dose</w:t>
      </w:r>
      <w:r w:rsidR="006975E3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E1420F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mensais</w:t>
      </w:r>
      <w:r w:rsidR="002321F8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</w:t>
      </w:r>
      <w:r w:rsidR="00F35418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é um ano</w:t>
      </w:r>
      <w:r w:rsidR="00E41C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CCE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E41CCE" w:rsidRPr="00DE49B1">
        <w:rPr>
          <w:rFonts w:ascii="Times New Roman" w:hAnsi="Times New Roman" w:cs="Times New Roman"/>
          <w:sz w:val="24"/>
          <w:szCs w:val="24"/>
        </w:rPr>
        <w:t>GIRSCHIKOFSKY</w:t>
      </w:r>
      <w:r w:rsidR="00E41CCE">
        <w:rPr>
          <w:rFonts w:ascii="Times New Roman" w:eastAsia="AGaramondPro-Regular" w:hAnsi="Times New Roman" w:cs="Times New Roman"/>
          <w:sz w:val="24"/>
          <w:szCs w:val="24"/>
        </w:rPr>
        <w:t>, 2014)</w:t>
      </w:r>
      <w:r w:rsidR="006975E3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E65CB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Estudo </w:t>
      </w:r>
      <w:r w:rsidR="000E65CB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multicêntrico mostra que a vinblastina </w:t>
      </w:r>
      <w:r w:rsidR="0001740C" w:rsidRPr="007F0649">
        <w:rPr>
          <w:rFonts w:ascii="Times New Roman" w:hAnsi="Times New Roman" w:cs="Times New Roman"/>
          <w:sz w:val="24"/>
          <w:szCs w:val="24"/>
          <w:lang w:val="pt-PT"/>
        </w:rPr>
        <w:t>é uma quimioterapia</w:t>
      </w:r>
      <w:r w:rsidR="000E65CB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de primeira linha eficaz e bem tolerada para pacientes adultos</w:t>
      </w:r>
      <w:r w:rsidR="00721A09" w:rsidRPr="007F0649">
        <w:rPr>
          <w:rFonts w:ascii="Times New Roman" w:hAnsi="Times New Roman" w:cs="Times New Roman"/>
          <w:sz w:val="24"/>
          <w:szCs w:val="24"/>
          <w:lang w:val="pt-PT"/>
        </w:rPr>
        <w:t>, exceto se</w:t>
      </w:r>
      <w:r w:rsidR="000E65CB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envolvimento pulmonar progressivo</w:t>
      </w:r>
      <w:r w:rsidR="00EB7C39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EB7C39">
        <w:rPr>
          <w:rFonts w:ascii="Times New Roman" w:eastAsia="AGaramondPro-Regular" w:hAnsi="Times New Roman" w:cs="Times New Roman"/>
          <w:sz w:val="24"/>
          <w:szCs w:val="24"/>
        </w:rPr>
        <w:t>TAZI, 2017)</w:t>
      </w:r>
      <w:r w:rsidR="00721A09" w:rsidRPr="007F0649">
        <w:rPr>
          <w:rFonts w:ascii="Times New Roman" w:hAnsi="Times New Roman" w:cs="Times New Roman"/>
          <w:sz w:val="24"/>
          <w:szCs w:val="24"/>
          <w:lang w:val="pt-PT"/>
        </w:rPr>
        <w:t>. No caso</w:t>
      </w:r>
      <w:r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relatado foi optado</w:t>
      </w:r>
      <w:r w:rsidR="00721A09" w:rsidRPr="007F0649">
        <w:rPr>
          <w:rFonts w:ascii="Times New Roman" w:hAnsi="Times New Roman" w:cs="Times New Roman"/>
          <w:sz w:val="24"/>
          <w:szCs w:val="24"/>
          <w:lang w:val="pt-PT"/>
        </w:rPr>
        <w:t xml:space="preserve"> por </w:t>
      </w:r>
      <w:proofErr w:type="spellStart"/>
      <w:r w:rsidR="00721A09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citarabina</w:t>
      </w:r>
      <w:proofErr w:type="spellEnd"/>
      <w:r w:rsidR="00721A09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baixas doses mensal por um ano.</w:t>
      </w:r>
    </w:p>
    <w:p w:rsidR="006D673A" w:rsidRDefault="006D673A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673A" w:rsidRDefault="006D673A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6A82" w:rsidRDefault="00926A82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6A82" w:rsidRDefault="00926A82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6A82" w:rsidRDefault="00926A82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6A82" w:rsidRDefault="00926A82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6A82" w:rsidRDefault="00926A82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6A82" w:rsidRDefault="00926A82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6A82" w:rsidRDefault="00926A82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6A82" w:rsidRDefault="00926A82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6A82" w:rsidRDefault="00926A82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4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26A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CONCLUSÃO</w:t>
      </w:r>
    </w:p>
    <w:p w:rsidR="00805B10" w:rsidRPr="007F0649" w:rsidRDefault="00F35418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Concl</w:t>
      </w:r>
      <w:r w:rsidR="00A71DBD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DD65B1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71DBD" w:rsidRPr="007F0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-se que a </w:t>
      </w:r>
      <w:r w:rsidR="00A71DBD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t>diversidade do com</w:t>
      </w:r>
      <w:r w:rsidR="00605FA0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softHyphen/>
        <w:t>portamento clínico da HCL</w:t>
      </w:r>
      <w:r w:rsidR="00A71DBD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dificul</w:t>
      </w:r>
      <w:r w:rsidR="00A71DBD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softHyphen/>
        <w:t>ta e atrasa o diagnóstico. Até o momento há heterogeneidade de procedimentos no estadiamento e tratamento da doença, o que torna de suma importância estudos prospectivos, randomizados e multicênt</w:t>
      </w:r>
      <w:r w:rsidR="00DD65B1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t>r</w:t>
      </w:r>
      <w:r w:rsidR="00EF6FEA" w:rsidRPr="007F0649">
        <w:rPr>
          <w:rStyle w:val="A5"/>
          <w:rFonts w:ascii="Times New Roman" w:hAnsi="Times New Roman" w:cs="Times New Roman"/>
          <w:color w:val="auto"/>
          <w:sz w:val="24"/>
          <w:szCs w:val="24"/>
        </w:rPr>
        <w:t>icos envolvendo doentes adultos para melhor manejo desses pacientes.</w:t>
      </w:r>
    </w:p>
    <w:p w:rsidR="0001740C" w:rsidRPr="007F0649" w:rsidRDefault="0001740C" w:rsidP="000F77EA">
      <w:pPr>
        <w:pStyle w:val="Pr-formataoHTML"/>
        <w:shd w:val="clear" w:color="auto" w:fill="FFFFFF"/>
        <w:spacing w:line="480" w:lineRule="auto"/>
        <w:ind w:left="284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81489F" w:rsidRDefault="0081489F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7C6016" w:rsidRDefault="007C6016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7C6016" w:rsidRDefault="007C6016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7C6016" w:rsidRDefault="007C6016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7C6016" w:rsidRDefault="007C6016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7C6016" w:rsidRDefault="007C6016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26A82" w:rsidRDefault="00926A82" w:rsidP="00EF6FEA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33209" w:rsidRPr="00133209" w:rsidRDefault="00133209" w:rsidP="00EB03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284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pt-BR"/>
        </w:rPr>
      </w:pPr>
      <w:r w:rsidRPr="00133209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lastRenderedPageBreak/>
        <w:t>Langerh</w:t>
      </w:r>
      <w:r w:rsidR="00EB033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 xml:space="preserve">ans cell </w:t>
      </w:r>
      <w:proofErr w:type="spellStart"/>
      <w:r w:rsidR="00EB033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histiocytosis</w:t>
      </w:r>
      <w:proofErr w:type="spellEnd"/>
      <w:r w:rsidRPr="00133209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pt-BR"/>
        </w:rPr>
        <w:t>: case report.</w:t>
      </w:r>
    </w:p>
    <w:p w:rsidR="001C30FC" w:rsidRPr="007F0649" w:rsidRDefault="007041F5" w:rsidP="00EB0337">
      <w:pPr>
        <w:spacing w:after="0" w:line="48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F0649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:rsidR="001C30FC" w:rsidRPr="007F0649" w:rsidRDefault="001C30FC" w:rsidP="007C6016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Langerhans cell </w:t>
      </w:r>
      <w:proofErr w:type="spellStart"/>
      <w:r w:rsidR="002301A1" w:rsidRPr="007F0649">
        <w:rPr>
          <w:rFonts w:ascii="Times New Roman" w:hAnsi="Times New Roman" w:cs="Times New Roman"/>
          <w:sz w:val="24"/>
          <w:szCs w:val="24"/>
          <w:lang w:val="en-US"/>
        </w:rPr>
        <w:t>histiocytosis</w:t>
      </w:r>
      <w:proofErr w:type="spellEnd"/>
      <w:r w:rsidR="002301A1"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301A1" w:rsidRPr="007F0649">
        <w:rPr>
          <w:rFonts w:ascii="Times New Roman" w:hAnsi="Times New Roman" w:cs="Times New Roman"/>
          <w:sz w:val="24"/>
          <w:szCs w:val="24"/>
          <w:lang w:val="en-US"/>
        </w:rPr>
        <w:t>corresponds</w:t>
      </w:r>
      <w:proofErr w:type="gramEnd"/>
      <w:r w:rsidR="002301A1"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F06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heterogeneous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  <w:r w:rsidRPr="007F06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of disorders 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characterized by </w:t>
      </w:r>
      <w:r w:rsidR="00A4255E" w:rsidRPr="007F0649">
        <w:rPr>
          <w:rFonts w:ascii="Times New Roman" w:hAnsi="Times New Roman" w:cs="Times New Roman"/>
          <w:sz w:val="24"/>
          <w:szCs w:val="24"/>
          <w:lang w:val="en-US"/>
        </w:rPr>
        <w:t>mono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>clonal dendritic cells proliferation</w:t>
      </w:r>
      <w:r w:rsidR="00A4255E" w:rsidRPr="007F0649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>redominantly in childhood</w:t>
      </w:r>
      <w:r w:rsidR="00807BFE"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7BFE"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>affect any organ</w:t>
      </w:r>
      <w:r w:rsidR="00807BFE"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 of the body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. The case is reported of a female patient, aged 44, </w:t>
      </w:r>
      <w:r w:rsidRPr="007F0649">
        <w:rPr>
          <w:rFonts w:ascii="Times New Roman" w:hAnsi="Times New Roman" w:cs="Times New Roman"/>
          <w:color w:val="212121"/>
          <w:sz w:val="24"/>
          <w:szCs w:val="24"/>
          <w:lang w:val="en"/>
        </w:rPr>
        <w:t>presenting</w:t>
      </w:r>
      <w:r w:rsidRPr="007F064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7F0649">
        <w:rPr>
          <w:rFonts w:ascii="Times New Roman" w:hAnsi="Times New Roman" w:cs="Times New Roman"/>
          <w:color w:val="212121"/>
          <w:sz w:val="24"/>
          <w:szCs w:val="24"/>
          <w:lang w:val="en"/>
        </w:rPr>
        <w:t>thick plates</w:t>
      </w:r>
      <w:r w:rsidRPr="007F06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with scales adhering to the hairs, </w:t>
      </w:r>
      <w:r w:rsidRPr="007F0649">
        <w:rPr>
          <w:rFonts w:ascii="Times New Roman" w:hAnsi="Times New Roman" w:cs="Times New Roman"/>
          <w:color w:val="212121"/>
          <w:sz w:val="24"/>
          <w:szCs w:val="24"/>
          <w:lang w:val="en"/>
        </w:rPr>
        <w:t>scalp located,</w:t>
      </w:r>
      <w:r w:rsidRPr="007F06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similar to seborrheic dermatitis</w:t>
      </w:r>
      <w:r w:rsidR="00807BFE" w:rsidRPr="007F06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, besides </w:t>
      </w:r>
      <w:r w:rsidRPr="007F06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fistulas in </w:t>
      </w:r>
      <w:proofErr w:type="spellStart"/>
      <w:r w:rsidRPr="007F06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axillas</w:t>
      </w:r>
      <w:proofErr w:type="spellEnd"/>
      <w:r w:rsidRPr="007F06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, inguinal and infra mammary regions. 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The hypothesis of Langerhans cell </w:t>
      </w:r>
      <w:proofErr w:type="spellStart"/>
      <w:r w:rsidRPr="007F0649">
        <w:rPr>
          <w:rFonts w:ascii="Times New Roman" w:hAnsi="Times New Roman" w:cs="Times New Roman"/>
          <w:sz w:val="24"/>
          <w:szCs w:val="24"/>
          <w:lang w:val="en-US"/>
        </w:rPr>
        <w:t>histiocytosis</w:t>
      </w:r>
      <w:proofErr w:type="spellEnd"/>
      <w:r w:rsidR="00807BFE"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 was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 confirmed by cutaneous biopsy and immunohistochemistry. </w:t>
      </w:r>
      <w:proofErr w:type="spellStart"/>
      <w:r w:rsidRPr="007F0649">
        <w:rPr>
          <w:rFonts w:ascii="Times New Roman" w:hAnsi="Times New Roman" w:cs="Times New Roman"/>
          <w:sz w:val="24"/>
          <w:szCs w:val="24"/>
          <w:lang w:val="en-US"/>
        </w:rPr>
        <w:t>Systemical</w:t>
      </w:r>
      <w:proofErr w:type="spellEnd"/>
      <w:r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 investigation accused pulm</w:t>
      </w:r>
      <w:r w:rsidR="00807BFE"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onary involvement. Until now 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are few publications about adult cutaneous cases, so none treatment protocols are </w:t>
      </w:r>
      <w:proofErr w:type="spellStart"/>
      <w:r w:rsidRPr="007F0649">
        <w:rPr>
          <w:rFonts w:ascii="Times New Roman" w:hAnsi="Times New Roman" w:cs="Times New Roman"/>
          <w:sz w:val="24"/>
          <w:szCs w:val="24"/>
          <w:lang w:val="en-US"/>
        </w:rPr>
        <w:t>avaible</w:t>
      </w:r>
      <w:proofErr w:type="spellEnd"/>
      <w:r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 for them. More specific studies are demanded for better management of </w:t>
      </w:r>
      <w:r w:rsidR="00807BFE" w:rsidRPr="007F0649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Pr="007F0649">
        <w:rPr>
          <w:rFonts w:ascii="Times New Roman" w:hAnsi="Times New Roman" w:cs="Times New Roman"/>
          <w:sz w:val="24"/>
          <w:szCs w:val="24"/>
          <w:lang w:val="en-US"/>
        </w:rPr>
        <w:t>patients.</w:t>
      </w:r>
    </w:p>
    <w:p w:rsidR="001C30FC" w:rsidRPr="007F0649" w:rsidRDefault="001C30FC" w:rsidP="007C6016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7F0649">
        <w:rPr>
          <w:rFonts w:ascii="Times New Roman" w:hAnsi="Times New Roman" w:cs="Times New Roman"/>
          <w:color w:val="212121"/>
          <w:sz w:val="24"/>
          <w:szCs w:val="24"/>
          <w:lang w:val="en-US"/>
        </w:rPr>
        <w:t>Key-words:</w:t>
      </w:r>
      <w:r w:rsidR="00AC3449" w:rsidRPr="007F064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="00AC3449" w:rsidRPr="007F0649">
        <w:rPr>
          <w:rFonts w:ascii="Times New Roman" w:hAnsi="Times New Roman" w:cs="Times New Roman"/>
          <w:color w:val="212121"/>
          <w:sz w:val="24"/>
          <w:szCs w:val="24"/>
          <w:lang w:val="en-US"/>
        </w:rPr>
        <w:t>Histiocytosis</w:t>
      </w:r>
      <w:proofErr w:type="spellEnd"/>
      <w:r w:rsidR="00AC3449" w:rsidRPr="007F0649">
        <w:rPr>
          <w:rFonts w:ascii="Times New Roman" w:hAnsi="Times New Roman" w:cs="Times New Roman"/>
          <w:color w:val="212121"/>
          <w:sz w:val="24"/>
          <w:szCs w:val="24"/>
          <w:lang w:val="en-US"/>
        </w:rPr>
        <w:t>.</w:t>
      </w:r>
      <w:r w:rsidR="00001C2D" w:rsidRPr="007F064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gramStart"/>
      <w:r w:rsidR="00001C2D" w:rsidRPr="007F0649">
        <w:rPr>
          <w:rFonts w:ascii="Times New Roman" w:hAnsi="Times New Roman" w:cs="Times New Roman"/>
          <w:color w:val="212121"/>
          <w:sz w:val="24"/>
          <w:szCs w:val="24"/>
          <w:lang w:val="en-US"/>
        </w:rPr>
        <w:t>Adult.</w:t>
      </w:r>
      <w:proofErr w:type="gramEnd"/>
      <w:r w:rsidR="00001C2D" w:rsidRPr="007F064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Antigens</w:t>
      </w:r>
      <w:proofErr w:type="gramStart"/>
      <w:r w:rsidR="00001C2D" w:rsidRPr="007F0649">
        <w:rPr>
          <w:rFonts w:ascii="Times New Roman" w:hAnsi="Times New Roman" w:cs="Times New Roman"/>
          <w:color w:val="212121"/>
          <w:sz w:val="24"/>
          <w:szCs w:val="24"/>
          <w:lang w:val="en-US"/>
        </w:rPr>
        <w:t>,CD1</w:t>
      </w:r>
      <w:proofErr w:type="gramEnd"/>
      <w:r w:rsidR="00001C2D" w:rsidRPr="007F0649">
        <w:rPr>
          <w:rFonts w:ascii="Times New Roman" w:hAnsi="Times New Roman" w:cs="Times New Roman"/>
          <w:color w:val="212121"/>
          <w:sz w:val="24"/>
          <w:szCs w:val="24"/>
          <w:lang w:val="en-US"/>
        </w:rPr>
        <w:t>.</w:t>
      </w: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1C30FC" w:rsidRPr="007F0649" w:rsidRDefault="001C30FC" w:rsidP="00EF6FE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7067E7" w:rsidRPr="00D54613" w:rsidRDefault="00BB49CB" w:rsidP="00926A82">
      <w:pPr>
        <w:spacing w:after="0" w:line="48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613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336848" w:rsidRPr="007F0649" w:rsidRDefault="00336848" w:rsidP="00D54613">
      <w:pPr>
        <w:pStyle w:val="Default"/>
        <w:spacing w:line="48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7F0649">
        <w:rPr>
          <w:rFonts w:ascii="Times New Roman" w:hAnsi="Times New Roman" w:cs="Times New Roman"/>
        </w:rPr>
        <w:t>Afsar</w:t>
      </w:r>
      <w:proofErr w:type="spellEnd"/>
      <w:r w:rsidRPr="007F0649">
        <w:rPr>
          <w:rFonts w:ascii="Times New Roman" w:hAnsi="Times New Roman" w:cs="Times New Roman"/>
        </w:rPr>
        <w:t xml:space="preserve">, F.S.; </w:t>
      </w:r>
      <w:proofErr w:type="spellStart"/>
      <w:r w:rsidRPr="007F0649">
        <w:rPr>
          <w:rFonts w:ascii="Times New Roman" w:hAnsi="Times New Roman" w:cs="Times New Roman"/>
        </w:rPr>
        <w:t>Erginb</w:t>
      </w:r>
      <w:proofErr w:type="spellEnd"/>
      <w:r w:rsidRPr="007F0649">
        <w:rPr>
          <w:rFonts w:ascii="Times New Roman" w:hAnsi="Times New Roman" w:cs="Times New Roman"/>
        </w:rPr>
        <w:t xml:space="preserve"> M.; </w:t>
      </w:r>
      <w:proofErr w:type="spellStart"/>
      <w:r w:rsidRPr="007F0649">
        <w:rPr>
          <w:rFonts w:ascii="Times New Roman" w:hAnsi="Times New Roman" w:cs="Times New Roman"/>
        </w:rPr>
        <w:t>Ozekb</w:t>
      </w:r>
      <w:proofErr w:type="spellEnd"/>
      <w:r w:rsidRPr="007F0649">
        <w:rPr>
          <w:rFonts w:ascii="Times New Roman" w:hAnsi="Times New Roman" w:cs="Times New Roman"/>
        </w:rPr>
        <w:t xml:space="preserve"> G.; </w:t>
      </w:r>
      <w:proofErr w:type="spellStart"/>
      <w:r w:rsidRPr="007F0649">
        <w:rPr>
          <w:rFonts w:ascii="Times New Roman" w:hAnsi="Times New Roman" w:cs="Times New Roman"/>
        </w:rPr>
        <w:t>Verginb</w:t>
      </w:r>
      <w:proofErr w:type="spellEnd"/>
      <w:r w:rsidRPr="007F0649">
        <w:rPr>
          <w:rFonts w:ascii="Times New Roman" w:hAnsi="Times New Roman" w:cs="Times New Roman"/>
        </w:rPr>
        <w:t xml:space="preserve"> C.; </w:t>
      </w:r>
      <w:proofErr w:type="spellStart"/>
      <w:r w:rsidRPr="007F0649">
        <w:rPr>
          <w:rFonts w:ascii="Times New Roman" w:hAnsi="Times New Roman" w:cs="Times New Roman"/>
        </w:rPr>
        <w:t>Karakuzuc</w:t>
      </w:r>
      <w:proofErr w:type="spellEnd"/>
      <w:r w:rsidRPr="007F0649">
        <w:rPr>
          <w:rFonts w:ascii="Times New Roman" w:hAnsi="Times New Roman" w:cs="Times New Roman"/>
        </w:rPr>
        <w:t xml:space="preserve"> A.; </w:t>
      </w:r>
      <w:proofErr w:type="spellStart"/>
      <w:r w:rsidRPr="007F0649">
        <w:rPr>
          <w:rFonts w:ascii="Times New Roman" w:hAnsi="Times New Roman" w:cs="Times New Roman"/>
        </w:rPr>
        <w:t>Seremeta</w:t>
      </w:r>
      <w:proofErr w:type="spellEnd"/>
      <w:r w:rsidRPr="007F0649">
        <w:rPr>
          <w:rFonts w:ascii="Times New Roman" w:hAnsi="Times New Roman" w:cs="Times New Roman"/>
        </w:rPr>
        <w:t xml:space="preserve"> S. Histiocitose de células de langerhans autolimitada e de início tardio: relato de uma entidade raríssima. </w:t>
      </w:r>
      <w:r w:rsidR="00926A82">
        <w:rPr>
          <w:rFonts w:ascii="Times New Roman" w:hAnsi="Times New Roman" w:cs="Times New Roman"/>
          <w:b/>
        </w:rPr>
        <w:t xml:space="preserve">Revista </w:t>
      </w:r>
      <w:r w:rsidRPr="007F0649">
        <w:rPr>
          <w:rFonts w:ascii="Times New Roman" w:hAnsi="Times New Roman" w:cs="Times New Roman"/>
          <w:b/>
        </w:rPr>
        <w:t>Paul</w:t>
      </w:r>
      <w:r w:rsidR="00926A82">
        <w:rPr>
          <w:rFonts w:ascii="Times New Roman" w:hAnsi="Times New Roman" w:cs="Times New Roman"/>
          <w:b/>
        </w:rPr>
        <w:t>ista de Pediatria</w:t>
      </w:r>
      <w:r w:rsidRPr="007F0649">
        <w:rPr>
          <w:rFonts w:ascii="Times New Roman" w:hAnsi="Times New Roman" w:cs="Times New Roman"/>
        </w:rPr>
        <w:t>, v. 35, n. 1, p. 115-119, mar 2017.</w:t>
      </w:r>
    </w:p>
    <w:p w:rsidR="00336848" w:rsidRPr="00926A82" w:rsidRDefault="005C6D3C" w:rsidP="00D54613">
      <w:pPr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4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AZULAY, </w:t>
      </w:r>
      <w:r w:rsidR="00336848" w:rsidRPr="00F24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R.D. et al. </w:t>
      </w:r>
      <w:r>
        <w:rPr>
          <w:rFonts w:ascii="Times New Roman" w:hAnsi="Times New Roman" w:cs="Times New Roman"/>
          <w:color w:val="000000"/>
          <w:sz w:val="24"/>
          <w:szCs w:val="24"/>
        </w:rPr>
        <w:t>Azulay Dermatologia.</w:t>
      </w:r>
      <w:proofErr w:type="gramEnd"/>
      <w:r w:rsidR="00336848" w:rsidRPr="00926A82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hAnsi="Times New Roman" w:cs="Times New Roman"/>
          <w:color w:val="000000"/>
          <w:sz w:val="24"/>
          <w:szCs w:val="24"/>
        </w:rPr>
        <w:t>io de Janeiro: Guanabara Koogan,</w:t>
      </w:r>
      <w:r w:rsidR="00336848" w:rsidRPr="00926A82">
        <w:rPr>
          <w:rFonts w:ascii="Times New Roman" w:hAnsi="Times New Roman" w:cs="Times New Roman"/>
          <w:color w:val="000000"/>
          <w:sz w:val="24"/>
          <w:szCs w:val="24"/>
        </w:rPr>
        <w:t xml:space="preserve"> 2013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6848" w:rsidRPr="00926A82" w:rsidRDefault="005C6D3C" w:rsidP="00D54613">
      <w:pPr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A82">
        <w:rPr>
          <w:rFonts w:ascii="Times New Roman" w:hAnsi="Times New Roman" w:cs="Times New Roman"/>
          <w:color w:val="000000"/>
          <w:sz w:val="24"/>
          <w:szCs w:val="24"/>
        </w:rPr>
        <w:t>BELDA, JR.W.; CHIACCHIO N.; CRIADO, P.R</w:t>
      </w:r>
      <w:r w:rsidR="00336848" w:rsidRPr="00926A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Tratado de Dermatologia.</w:t>
      </w:r>
      <w:r w:rsidR="00336848" w:rsidRPr="00926A82">
        <w:rPr>
          <w:rFonts w:ascii="Times New Roman" w:hAnsi="Times New Roman" w:cs="Times New Roman"/>
          <w:color w:val="000000"/>
          <w:sz w:val="24"/>
          <w:szCs w:val="24"/>
        </w:rPr>
        <w:t xml:space="preserve"> São Paulo: Atheneu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36848" w:rsidRPr="00926A82">
        <w:rPr>
          <w:rFonts w:ascii="Times New Roman" w:hAnsi="Times New Roman" w:cs="Times New Roman"/>
          <w:color w:val="000000"/>
          <w:sz w:val="24"/>
          <w:szCs w:val="24"/>
        </w:rPr>
        <w:t xml:space="preserve"> 2014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6848" w:rsidRPr="007F0649" w:rsidRDefault="00336848" w:rsidP="00D54613">
      <w:pPr>
        <w:pStyle w:val="Default"/>
        <w:spacing w:line="480" w:lineRule="auto"/>
        <w:ind w:left="284"/>
        <w:jc w:val="both"/>
        <w:rPr>
          <w:rStyle w:val="A1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7F0649">
        <w:rPr>
          <w:rStyle w:val="A5"/>
          <w:rFonts w:ascii="Times New Roman" w:hAnsi="Times New Roman" w:cs="Times New Roman"/>
          <w:sz w:val="24"/>
          <w:szCs w:val="24"/>
        </w:rPr>
        <w:t>Brito,</w:t>
      </w:r>
      <w:proofErr w:type="gramEnd"/>
      <w:r w:rsidRPr="007F0649">
        <w:rPr>
          <w:rStyle w:val="A5"/>
          <w:rFonts w:ascii="Times New Roman" w:hAnsi="Times New Roman" w:cs="Times New Roman"/>
          <w:sz w:val="24"/>
          <w:szCs w:val="24"/>
        </w:rPr>
        <w:t xml:space="preserve"> M.D.; Martins A.; Andrade J.; Guimarães J.; Mariz J</w:t>
      </w:r>
      <w:r w:rsidRPr="007F0649">
        <w:rPr>
          <w:rStyle w:val="A6"/>
          <w:rFonts w:ascii="Times New Roman" w:hAnsi="Times New Roman" w:cs="Times New Roman"/>
          <w:sz w:val="24"/>
          <w:szCs w:val="24"/>
        </w:rPr>
        <w:t xml:space="preserve">. </w:t>
      </w:r>
      <w:r w:rsidRPr="007F0649">
        <w:rPr>
          <w:rStyle w:val="A2"/>
          <w:rFonts w:ascii="Times New Roman" w:hAnsi="Times New Roman" w:cs="Times New Roman"/>
          <w:b w:val="0"/>
          <w:sz w:val="24"/>
          <w:szCs w:val="24"/>
        </w:rPr>
        <w:t xml:space="preserve">Histiocitose de Langerhans no Adulto: Experiência de Dois Hospitais Portugueses. </w:t>
      </w:r>
      <w:r w:rsidR="00926A82">
        <w:rPr>
          <w:rStyle w:val="A1"/>
          <w:rFonts w:ascii="Times New Roman" w:hAnsi="Times New Roman" w:cs="Times New Roman"/>
          <w:sz w:val="24"/>
          <w:szCs w:val="24"/>
        </w:rPr>
        <w:t>Acta Mé</w:t>
      </w:r>
      <w:r w:rsidRPr="007F0649">
        <w:rPr>
          <w:rStyle w:val="A1"/>
          <w:rFonts w:ascii="Times New Roman" w:hAnsi="Times New Roman" w:cs="Times New Roman"/>
          <w:sz w:val="24"/>
          <w:szCs w:val="24"/>
        </w:rPr>
        <w:t>d</w:t>
      </w:r>
      <w:r w:rsidR="00926A82">
        <w:rPr>
          <w:rStyle w:val="A1"/>
          <w:rFonts w:ascii="Times New Roman" w:hAnsi="Times New Roman" w:cs="Times New Roman"/>
          <w:sz w:val="24"/>
          <w:szCs w:val="24"/>
        </w:rPr>
        <w:t>ica</w:t>
      </w:r>
      <w:r w:rsidRPr="007F0649">
        <w:rPr>
          <w:rStyle w:val="A1"/>
          <w:rFonts w:ascii="Times New Roman" w:hAnsi="Times New Roman" w:cs="Times New Roman"/>
          <w:sz w:val="24"/>
          <w:szCs w:val="24"/>
        </w:rPr>
        <w:t xml:space="preserve"> Port</w:t>
      </w:r>
      <w:r w:rsidR="00926A82">
        <w:rPr>
          <w:rStyle w:val="A1"/>
          <w:rFonts w:ascii="Times New Roman" w:hAnsi="Times New Roman" w:cs="Times New Roman"/>
          <w:sz w:val="24"/>
          <w:szCs w:val="24"/>
        </w:rPr>
        <w:t>uguesa</w:t>
      </w:r>
      <w:r w:rsidRPr="007F0649">
        <w:rPr>
          <w:rStyle w:val="A1"/>
          <w:rFonts w:ascii="Times New Roman" w:hAnsi="Times New Roman" w:cs="Times New Roman"/>
          <w:b w:val="0"/>
          <w:sz w:val="24"/>
          <w:szCs w:val="24"/>
        </w:rPr>
        <w:t xml:space="preserve">, v. 27, n. 6, p. 726-730, </w:t>
      </w:r>
      <w:proofErr w:type="spellStart"/>
      <w:r w:rsidRPr="007F0649">
        <w:rPr>
          <w:rStyle w:val="A1"/>
          <w:rFonts w:ascii="Times New Roman" w:hAnsi="Times New Roman" w:cs="Times New Roman"/>
          <w:b w:val="0"/>
          <w:sz w:val="24"/>
          <w:szCs w:val="24"/>
        </w:rPr>
        <w:t>jul</w:t>
      </w:r>
      <w:proofErr w:type="spellEnd"/>
      <w:r w:rsidRPr="007F0649">
        <w:rPr>
          <w:rStyle w:val="A1"/>
          <w:rFonts w:ascii="Times New Roman" w:hAnsi="Times New Roman" w:cs="Times New Roman"/>
          <w:b w:val="0"/>
          <w:sz w:val="24"/>
          <w:szCs w:val="24"/>
        </w:rPr>
        <w:t xml:space="preserve"> 2014.</w:t>
      </w:r>
    </w:p>
    <w:p w:rsidR="00336848" w:rsidRPr="00926A82" w:rsidRDefault="00336848" w:rsidP="00D54613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24B00">
        <w:rPr>
          <w:rFonts w:ascii="Times New Roman" w:hAnsi="Times New Roman" w:cs="Times New Roman"/>
          <w:sz w:val="24"/>
          <w:szCs w:val="24"/>
        </w:rPr>
        <w:t>Crickx</w:t>
      </w:r>
      <w:proofErr w:type="spellEnd"/>
      <w:r w:rsidRPr="00F24B00">
        <w:rPr>
          <w:rFonts w:ascii="Times New Roman" w:hAnsi="Times New Roman" w:cs="Times New Roman"/>
          <w:sz w:val="24"/>
          <w:szCs w:val="24"/>
        </w:rPr>
        <w:t xml:space="preserve"> E</w:t>
      </w:r>
      <w:proofErr w:type="gramStart"/>
      <w:r w:rsidRPr="00F24B00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F24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B00">
        <w:rPr>
          <w:rFonts w:ascii="Times New Roman" w:hAnsi="Times New Roman" w:cs="Times New Roman"/>
          <w:sz w:val="24"/>
          <w:szCs w:val="24"/>
        </w:rPr>
        <w:t>Bouaziz</w:t>
      </w:r>
      <w:proofErr w:type="spellEnd"/>
      <w:r w:rsidRPr="00F24B00">
        <w:rPr>
          <w:rFonts w:ascii="Times New Roman" w:hAnsi="Times New Roman" w:cs="Times New Roman"/>
          <w:sz w:val="24"/>
          <w:szCs w:val="24"/>
        </w:rPr>
        <w:t xml:space="preserve">, J.D.; </w:t>
      </w:r>
      <w:proofErr w:type="spellStart"/>
      <w:r w:rsidRPr="00F24B00">
        <w:rPr>
          <w:rFonts w:ascii="Times New Roman" w:hAnsi="Times New Roman" w:cs="Times New Roman"/>
          <w:sz w:val="24"/>
          <w:szCs w:val="24"/>
        </w:rPr>
        <w:t>Lorillon</w:t>
      </w:r>
      <w:proofErr w:type="spellEnd"/>
      <w:r w:rsidRPr="00F24B00">
        <w:rPr>
          <w:rFonts w:ascii="Times New Roman" w:hAnsi="Times New Roman" w:cs="Times New Roman"/>
          <w:sz w:val="24"/>
          <w:szCs w:val="24"/>
        </w:rPr>
        <w:t xml:space="preserve"> G.; </w:t>
      </w:r>
      <w:proofErr w:type="spellStart"/>
      <w:r w:rsidRPr="00F24B00">
        <w:rPr>
          <w:rFonts w:ascii="Times New Roman" w:hAnsi="Times New Roman" w:cs="Times New Roman"/>
          <w:sz w:val="24"/>
          <w:szCs w:val="24"/>
        </w:rPr>
        <w:t>Menthon</w:t>
      </w:r>
      <w:proofErr w:type="spellEnd"/>
      <w:r w:rsidRPr="00F24B00">
        <w:rPr>
          <w:rFonts w:ascii="Times New Roman" w:hAnsi="Times New Roman" w:cs="Times New Roman"/>
          <w:sz w:val="24"/>
          <w:szCs w:val="24"/>
        </w:rPr>
        <w:t xml:space="preserve"> M.; </w:t>
      </w:r>
      <w:proofErr w:type="spellStart"/>
      <w:r w:rsidRPr="00F24B00">
        <w:rPr>
          <w:rFonts w:ascii="Times New Roman" w:hAnsi="Times New Roman" w:cs="Times New Roman"/>
          <w:sz w:val="24"/>
          <w:szCs w:val="24"/>
        </w:rPr>
        <w:t>Cordoliani</w:t>
      </w:r>
      <w:proofErr w:type="spellEnd"/>
      <w:r w:rsidRPr="00F24B00">
        <w:rPr>
          <w:rFonts w:ascii="Times New Roman" w:hAnsi="Times New Roman" w:cs="Times New Roman"/>
          <w:sz w:val="24"/>
          <w:szCs w:val="24"/>
        </w:rPr>
        <w:t xml:space="preserve"> F.; </w:t>
      </w:r>
      <w:proofErr w:type="spellStart"/>
      <w:r w:rsidRPr="00F24B00">
        <w:rPr>
          <w:rFonts w:ascii="Times New Roman" w:hAnsi="Times New Roman" w:cs="Times New Roman"/>
          <w:sz w:val="24"/>
          <w:szCs w:val="24"/>
        </w:rPr>
        <w:t>Bugnet</w:t>
      </w:r>
      <w:proofErr w:type="spellEnd"/>
      <w:r w:rsidRPr="00F24B00">
        <w:rPr>
          <w:rFonts w:ascii="Times New Roman" w:hAnsi="Times New Roman" w:cs="Times New Roman"/>
          <w:sz w:val="24"/>
          <w:szCs w:val="24"/>
        </w:rPr>
        <w:t xml:space="preserve"> E. </w:t>
      </w:r>
      <w:proofErr w:type="gramStart"/>
      <w:r w:rsidRPr="00F24B00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F24B00">
        <w:rPr>
          <w:rFonts w:ascii="Times New Roman" w:hAnsi="Times New Roman" w:cs="Times New Roman"/>
          <w:sz w:val="24"/>
          <w:szCs w:val="24"/>
        </w:rPr>
        <w:t xml:space="preserve"> al. </w:t>
      </w:r>
      <w:r w:rsidRPr="00926A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Clinical Spectrum, Quality of Life, </w:t>
      </w:r>
      <w:r w:rsidRPr="00926A8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BRAF </w:t>
      </w:r>
      <w:r w:rsidRPr="00926A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Mutation Status and Treatment of Skin Involvement in Adult Langerhans Cell </w:t>
      </w:r>
      <w:proofErr w:type="spellStart"/>
      <w:r w:rsidRPr="00926A82">
        <w:rPr>
          <w:rFonts w:ascii="Times New Roman" w:hAnsi="Times New Roman" w:cs="Times New Roman"/>
          <w:bCs/>
          <w:sz w:val="24"/>
          <w:szCs w:val="24"/>
          <w:lang w:val="en-US"/>
        </w:rPr>
        <w:t>Histiocytosis</w:t>
      </w:r>
      <w:proofErr w:type="spellEnd"/>
      <w:r w:rsidRPr="00926A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926A82">
        <w:rPr>
          <w:rFonts w:ascii="Times New Roman" w:hAnsi="Times New Roman" w:cs="Times New Roman"/>
          <w:b/>
          <w:sz w:val="24"/>
          <w:szCs w:val="24"/>
        </w:rPr>
        <w:t xml:space="preserve">Acta </w:t>
      </w:r>
      <w:proofErr w:type="spellStart"/>
      <w:r w:rsidR="00926A82">
        <w:rPr>
          <w:rFonts w:ascii="Times New Roman" w:hAnsi="Times New Roman" w:cs="Times New Roman"/>
          <w:b/>
          <w:sz w:val="24"/>
          <w:szCs w:val="24"/>
        </w:rPr>
        <w:t>Dermato-</w:t>
      </w:r>
      <w:r w:rsidRPr="00926A82">
        <w:rPr>
          <w:rFonts w:ascii="Times New Roman" w:hAnsi="Times New Roman" w:cs="Times New Roman"/>
          <w:b/>
          <w:sz w:val="24"/>
          <w:szCs w:val="24"/>
        </w:rPr>
        <w:t>Venereol</w:t>
      </w:r>
      <w:r w:rsidR="00926A82">
        <w:rPr>
          <w:rFonts w:ascii="Times New Roman" w:hAnsi="Times New Roman" w:cs="Times New Roman"/>
          <w:b/>
          <w:sz w:val="24"/>
          <w:szCs w:val="24"/>
        </w:rPr>
        <w:t>ogia</w:t>
      </w:r>
      <w:proofErr w:type="spellEnd"/>
      <w:r w:rsidRPr="00926A82">
        <w:rPr>
          <w:rFonts w:ascii="Times New Roman" w:hAnsi="Times New Roman" w:cs="Times New Roman"/>
          <w:sz w:val="24"/>
          <w:szCs w:val="24"/>
        </w:rPr>
        <w:t>,</w:t>
      </w:r>
      <w:r w:rsidRPr="00926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A82">
        <w:rPr>
          <w:rFonts w:ascii="Times New Roman" w:hAnsi="Times New Roman" w:cs="Times New Roman"/>
          <w:sz w:val="24"/>
          <w:szCs w:val="24"/>
        </w:rPr>
        <w:t xml:space="preserve">v. 97, p. 838–842, </w:t>
      </w:r>
      <w:proofErr w:type="spellStart"/>
      <w:r w:rsidRPr="00926A82">
        <w:rPr>
          <w:rFonts w:ascii="Times New Roman" w:hAnsi="Times New Roman" w:cs="Times New Roman"/>
          <w:sz w:val="24"/>
          <w:szCs w:val="24"/>
        </w:rPr>
        <w:t>abr</w:t>
      </w:r>
      <w:proofErr w:type="spellEnd"/>
      <w:r w:rsidRPr="00926A82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7067E7" w:rsidRPr="00F24B00" w:rsidRDefault="00DE7C92" w:rsidP="00D54613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6A82">
        <w:rPr>
          <w:rFonts w:ascii="Times New Roman" w:hAnsi="Times New Roman" w:cs="Times New Roman"/>
          <w:sz w:val="24"/>
          <w:szCs w:val="24"/>
        </w:rPr>
        <w:t>Dutra</w:t>
      </w:r>
      <w:r w:rsidR="00757274" w:rsidRPr="00926A82">
        <w:rPr>
          <w:rFonts w:ascii="Times New Roman" w:hAnsi="Times New Roman" w:cs="Times New Roman"/>
          <w:sz w:val="24"/>
          <w:szCs w:val="24"/>
        </w:rPr>
        <w:t>,</w:t>
      </w:r>
      <w:r w:rsidRPr="00926A82">
        <w:rPr>
          <w:rFonts w:ascii="Times New Roman" w:hAnsi="Times New Roman" w:cs="Times New Roman"/>
          <w:sz w:val="24"/>
          <w:szCs w:val="24"/>
        </w:rPr>
        <w:t xml:space="preserve"> R</w:t>
      </w:r>
      <w:r w:rsidR="00757274" w:rsidRPr="00926A82">
        <w:rPr>
          <w:rFonts w:ascii="Times New Roman" w:hAnsi="Times New Roman" w:cs="Times New Roman"/>
          <w:sz w:val="24"/>
          <w:szCs w:val="24"/>
        </w:rPr>
        <w:t>.</w:t>
      </w:r>
      <w:r w:rsidRPr="00926A82">
        <w:rPr>
          <w:rFonts w:ascii="Times New Roman" w:hAnsi="Times New Roman" w:cs="Times New Roman"/>
          <w:sz w:val="24"/>
          <w:szCs w:val="24"/>
        </w:rPr>
        <w:t>A</w:t>
      </w:r>
      <w:r w:rsidR="00757274" w:rsidRPr="00926A82">
        <w:rPr>
          <w:rFonts w:ascii="Times New Roman" w:hAnsi="Times New Roman" w:cs="Times New Roman"/>
          <w:sz w:val="24"/>
          <w:szCs w:val="24"/>
        </w:rPr>
        <w:t>.;</w:t>
      </w:r>
      <w:r w:rsidRPr="00926A82">
        <w:rPr>
          <w:rFonts w:ascii="Times New Roman" w:hAnsi="Times New Roman" w:cs="Times New Roman"/>
          <w:sz w:val="24"/>
          <w:szCs w:val="24"/>
        </w:rPr>
        <w:t xml:space="preserve"> Perez-</w:t>
      </w:r>
      <w:proofErr w:type="spellStart"/>
      <w:r w:rsidRPr="00926A82">
        <w:rPr>
          <w:rFonts w:ascii="Times New Roman" w:hAnsi="Times New Roman" w:cs="Times New Roman"/>
          <w:sz w:val="24"/>
          <w:szCs w:val="24"/>
        </w:rPr>
        <w:t>Boscollo</w:t>
      </w:r>
      <w:proofErr w:type="spellEnd"/>
      <w:r w:rsidRPr="00926A82">
        <w:rPr>
          <w:rFonts w:ascii="Times New Roman" w:hAnsi="Times New Roman" w:cs="Times New Roman"/>
          <w:sz w:val="24"/>
          <w:szCs w:val="24"/>
        </w:rPr>
        <w:t>, A</w:t>
      </w:r>
      <w:r w:rsidR="00355E56" w:rsidRPr="00926A82">
        <w:rPr>
          <w:rFonts w:ascii="Times New Roman" w:hAnsi="Times New Roman" w:cs="Times New Roman"/>
          <w:sz w:val="24"/>
          <w:szCs w:val="24"/>
        </w:rPr>
        <w:t>.</w:t>
      </w:r>
      <w:r w:rsidR="007067E7" w:rsidRPr="00926A82">
        <w:rPr>
          <w:rFonts w:ascii="Times New Roman" w:hAnsi="Times New Roman" w:cs="Times New Roman"/>
          <w:sz w:val="24"/>
          <w:szCs w:val="24"/>
        </w:rPr>
        <w:t>C</w:t>
      </w:r>
      <w:r w:rsidR="00355E56" w:rsidRPr="00926A82">
        <w:rPr>
          <w:rFonts w:ascii="Times New Roman" w:hAnsi="Times New Roman" w:cs="Times New Roman"/>
          <w:sz w:val="24"/>
          <w:szCs w:val="24"/>
        </w:rPr>
        <w:t>.;</w:t>
      </w:r>
      <w:r w:rsidR="007067E7" w:rsidRPr="00926A82">
        <w:rPr>
          <w:rFonts w:ascii="Times New Roman" w:hAnsi="Times New Roman" w:cs="Times New Roman"/>
          <w:sz w:val="24"/>
          <w:szCs w:val="24"/>
        </w:rPr>
        <w:t xml:space="preserve"> </w:t>
      </w:r>
      <w:r w:rsidR="008700AF" w:rsidRPr="00926A82">
        <w:rPr>
          <w:rFonts w:ascii="Times New Roman" w:hAnsi="Times New Roman" w:cs="Times New Roman"/>
          <w:sz w:val="24"/>
          <w:szCs w:val="24"/>
        </w:rPr>
        <w:t xml:space="preserve">Silva </w:t>
      </w:r>
      <w:r w:rsidRPr="00926A82">
        <w:rPr>
          <w:rFonts w:ascii="Times New Roman" w:hAnsi="Times New Roman" w:cs="Times New Roman"/>
          <w:sz w:val="24"/>
          <w:szCs w:val="24"/>
        </w:rPr>
        <w:t>Junior</w:t>
      </w:r>
      <w:r w:rsidR="00355E56" w:rsidRPr="00926A82">
        <w:rPr>
          <w:rFonts w:ascii="Times New Roman" w:hAnsi="Times New Roman" w:cs="Times New Roman"/>
          <w:sz w:val="24"/>
          <w:szCs w:val="24"/>
        </w:rPr>
        <w:t>,</w:t>
      </w:r>
      <w:r w:rsidRPr="00926A82">
        <w:rPr>
          <w:rFonts w:ascii="Times New Roman" w:hAnsi="Times New Roman" w:cs="Times New Roman"/>
          <w:sz w:val="24"/>
          <w:szCs w:val="24"/>
        </w:rPr>
        <w:t xml:space="preserve"> L</w:t>
      </w:r>
      <w:r w:rsidR="00355E56" w:rsidRPr="00926A82">
        <w:rPr>
          <w:rFonts w:ascii="Times New Roman" w:hAnsi="Times New Roman" w:cs="Times New Roman"/>
          <w:sz w:val="24"/>
          <w:szCs w:val="24"/>
        </w:rPr>
        <w:t>.</w:t>
      </w:r>
      <w:r w:rsidRPr="00926A82">
        <w:rPr>
          <w:rFonts w:ascii="Times New Roman" w:hAnsi="Times New Roman" w:cs="Times New Roman"/>
          <w:sz w:val="24"/>
          <w:szCs w:val="24"/>
        </w:rPr>
        <w:t>M</w:t>
      </w:r>
      <w:r w:rsidR="00355E56" w:rsidRPr="00926A82">
        <w:rPr>
          <w:rFonts w:ascii="Times New Roman" w:hAnsi="Times New Roman" w:cs="Times New Roman"/>
          <w:sz w:val="24"/>
          <w:szCs w:val="24"/>
        </w:rPr>
        <w:t>.; Alexandre M</w:t>
      </w:r>
      <w:r w:rsidR="00235F3C" w:rsidRPr="00926A82">
        <w:rPr>
          <w:rFonts w:ascii="Times New Roman" w:hAnsi="Times New Roman" w:cs="Times New Roman"/>
          <w:sz w:val="24"/>
          <w:szCs w:val="24"/>
        </w:rPr>
        <w:t>.</w:t>
      </w:r>
      <w:r w:rsidR="00355E56" w:rsidRPr="00926A82">
        <w:rPr>
          <w:rFonts w:ascii="Times New Roman" w:hAnsi="Times New Roman" w:cs="Times New Roman"/>
          <w:sz w:val="24"/>
          <w:szCs w:val="24"/>
        </w:rPr>
        <w:t>;</w:t>
      </w:r>
      <w:r w:rsidR="008700AF" w:rsidRPr="00926A82">
        <w:rPr>
          <w:rFonts w:ascii="Times New Roman" w:hAnsi="Times New Roman" w:cs="Times New Roman"/>
          <w:sz w:val="24"/>
          <w:szCs w:val="24"/>
        </w:rPr>
        <w:t xml:space="preserve"> Moraes</w:t>
      </w:r>
      <w:r w:rsidRPr="00926A82">
        <w:rPr>
          <w:rFonts w:ascii="Times New Roman" w:hAnsi="Times New Roman" w:cs="Times New Roman"/>
          <w:sz w:val="24"/>
          <w:szCs w:val="24"/>
        </w:rPr>
        <w:t xml:space="preserve"> Júnior</w:t>
      </w:r>
      <w:r w:rsidR="00355E56" w:rsidRPr="00926A82">
        <w:rPr>
          <w:rFonts w:ascii="Times New Roman" w:hAnsi="Times New Roman" w:cs="Times New Roman"/>
          <w:sz w:val="24"/>
          <w:szCs w:val="24"/>
        </w:rPr>
        <w:t>,</w:t>
      </w:r>
      <w:r w:rsidRPr="00926A82">
        <w:rPr>
          <w:rFonts w:ascii="Times New Roman" w:hAnsi="Times New Roman" w:cs="Times New Roman"/>
          <w:sz w:val="24"/>
          <w:szCs w:val="24"/>
        </w:rPr>
        <w:t xml:space="preserve"> S</w:t>
      </w:r>
      <w:r w:rsidR="00B77A7A" w:rsidRPr="00926A82">
        <w:rPr>
          <w:rFonts w:ascii="Times New Roman" w:hAnsi="Times New Roman" w:cs="Times New Roman"/>
          <w:sz w:val="24"/>
          <w:szCs w:val="24"/>
        </w:rPr>
        <w:t>.</w:t>
      </w:r>
      <w:r w:rsidRPr="00926A82">
        <w:rPr>
          <w:rFonts w:ascii="Times New Roman" w:hAnsi="Times New Roman" w:cs="Times New Roman"/>
          <w:sz w:val="24"/>
          <w:szCs w:val="24"/>
        </w:rPr>
        <w:t>D</w:t>
      </w:r>
      <w:r w:rsidR="00B77A7A" w:rsidRPr="00926A82">
        <w:rPr>
          <w:rFonts w:ascii="Times New Roman" w:hAnsi="Times New Roman" w:cs="Times New Roman"/>
          <w:sz w:val="24"/>
          <w:szCs w:val="24"/>
        </w:rPr>
        <w:t>.</w:t>
      </w:r>
      <w:r w:rsidR="007067E7" w:rsidRPr="00926A82">
        <w:rPr>
          <w:rFonts w:ascii="Times New Roman" w:hAnsi="Times New Roman" w:cs="Times New Roman"/>
          <w:sz w:val="24"/>
          <w:szCs w:val="24"/>
        </w:rPr>
        <w:t xml:space="preserve">M. Histiocitose de Células de Langerhans: um Diagnóstico Diferencial dos Tumores do </w:t>
      </w:r>
      <w:r w:rsidR="004A752B" w:rsidRPr="00926A82">
        <w:rPr>
          <w:rFonts w:ascii="Times New Roman" w:hAnsi="Times New Roman" w:cs="Times New Roman"/>
          <w:sz w:val="24"/>
          <w:szCs w:val="24"/>
        </w:rPr>
        <w:t>Mediastino Anterior em Crianças.</w:t>
      </w:r>
      <w:r w:rsidR="007067E7" w:rsidRPr="0092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7E7" w:rsidRPr="00F24B00">
        <w:rPr>
          <w:rFonts w:ascii="Times New Roman" w:hAnsi="Times New Roman" w:cs="Times New Roman"/>
          <w:b/>
          <w:sz w:val="24"/>
          <w:szCs w:val="24"/>
          <w:lang w:val="en-US"/>
        </w:rPr>
        <w:t>Revista</w:t>
      </w:r>
      <w:proofErr w:type="spellEnd"/>
      <w:r w:rsidR="007067E7" w:rsidRPr="00F24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067E7" w:rsidRPr="00F24B00">
        <w:rPr>
          <w:rFonts w:ascii="Times New Roman" w:hAnsi="Times New Roman" w:cs="Times New Roman"/>
          <w:b/>
          <w:sz w:val="24"/>
          <w:szCs w:val="24"/>
          <w:lang w:val="en-US"/>
        </w:rPr>
        <w:t>Brasileira</w:t>
      </w:r>
      <w:proofErr w:type="spellEnd"/>
      <w:r w:rsidR="007067E7" w:rsidRPr="00F24B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067E7" w:rsidRPr="00F24B00">
        <w:rPr>
          <w:rFonts w:ascii="Times New Roman" w:hAnsi="Times New Roman" w:cs="Times New Roman"/>
          <w:b/>
          <w:sz w:val="24"/>
          <w:szCs w:val="24"/>
          <w:lang w:val="en-US"/>
        </w:rPr>
        <w:t>Canc</w:t>
      </w:r>
      <w:r w:rsidR="00B77A7A" w:rsidRPr="00F24B00">
        <w:rPr>
          <w:rFonts w:ascii="Times New Roman" w:hAnsi="Times New Roman" w:cs="Times New Roman"/>
          <w:b/>
          <w:sz w:val="24"/>
          <w:szCs w:val="24"/>
          <w:lang w:val="en-US"/>
        </w:rPr>
        <w:t>erologia</w:t>
      </w:r>
      <w:proofErr w:type="spellEnd"/>
      <w:r w:rsidR="00B77A7A" w:rsidRPr="00F24B00">
        <w:rPr>
          <w:rFonts w:ascii="Times New Roman" w:hAnsi="Times New Roman" w:cs="Times New Roman"/>
          <w:sz w:val="24"/>
          <w:szCs w:val="24"/>
          <w:lang w:val="en-US"/>
        </w:rPr>
        <w:t>, v. 60, n. 4, p.</w:t>
      </w:r>
      <w:r w:rsidR="007067E7" w:rsidRPr="00F24B00">
        <w:rPr>
          <w:rFonts w:ascii="Times New Roman" w:hAnsi="Times New Roman" w:cs="Times New Roman"/>
          <w:sz w:val="24"/>
          <w:szCs w:val="24"/>
          <w:lang w:val="en-US"/>
        </w:rPr>
        <w:t xml:space="preserve"> 331-336</w:t>
      </w:r>
      <w:r w:rsidR="00B77A7A" w:rsidRPr="00F24B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235F3C" w:rsidRPr="00F24B00">
        <w:rPr>
          <w:rFonts w:ascii="Times New Roman" w:hAnsi="Times New Roman" w:cs="Times New Roman"/>
          <w:sz w:val="24"/>
          <w:szCs w:val="24"/>
          <w:lang w:val="en-US"/>
        </w:rPr>
        <w:t>nov</w:t>
      </w:r>
      <w:proofErr w:type="spellEnd"/>
      <w:proofErr w:type="gramEnd"/>
      <w:r w:rsidR="00235F3C" w:rsidRPr="00F24B00">
        <w:rPr>
          <w:rFonts w:ascii="Times New Roman" w:hAnsi="Times New Roman" w:cs="Times New Roman"/>
          <w:sz w:val="24"/>
          <w:szCs w:val="24"/>
          <w:lang w:val="en-US"/>
        </w:rPr>
        <w:t xml:space="preserve"> 2014.</w:t>
      </w:r>
    </w:p>
    <w:p w:rsidR="00336848" w:rsidRPr="00926A82" w:rsidRDefault="00336848" w:rsidP="00D54613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A82">
        <w:rPr>
          <w:rFonts w:ascii="Times New Roman" w:hAnsi="Times New Roman" w:cs="Times New Roman"/>
          <w:sz w:val="24"/>
          <w:szCs w:val="24"/>
          <w:lang w:val="en-US"/>
        </w:rPr>
        <w:t>Girschikofsky</w:t>
      </w:r>
      <w:proofErr w:type="spellEnd"/>
      <w:r w:rsidRPr="00926A82">
        <w:rPr>
          <w:rFonts w:ascii="Times New Roman" w:hAnsi="Times New Roman" w:cs="Times New Roman"/>
          <w:sz w:val="24"/>
          <w:szCs w:val="24"/>
          <w:lang w:val="en-US"/>
        </w:rPr>
        <w:t xml:space="preserve"> M.; </w:t>
      </w:r>
      <w:proofErr w:type="spellStart"/>
      <w:r w:rsidRPr="00926A82">
        <w:rPr>
          <w:rFonts w:ascii="Times New Roman" w:hAnsi="Times New Roman" w:cs="Times New Roman"/>
          <w:sz w:val="24"/>
          <w:szCs w:val="24"/>
          <w:lang w:val="en-US"/>
        </w:rPr>
        <w:t>Arico</w:t>
      </w:r>
      <w:proofErr w:type="spellEnd"/>
      <w:r w:rsidRPr="00926A82">
        <w:rPr>
          <w:rFonts w:ascii="Times New Roman" w:hAnsi="Times New Roman" w:cs="Times New Roman"/>
          <w:sz w:val="24"/>
          <w:szCs w:val="24"/>
          <w:lang w:val="en-US"/>
        </w:rPr>
        <w:t xml:space="preserve"> M.; Castillo D.; Chu A.; </w:t>
      </w:r>
      <w:proofErr w:type="spellStart"/>
      <w:r w:rsidRPr="00926A82">
        <w:rPr>
          <w:rFonts w:ascii="Times New Roman" w:hAnsi="Times New Roman" w:cs="Times New Roman"/>
          <w:sz w:val="24"/>
          <w:szCs w:val="24"/>
          <w:lang w:val="en-US"/>
        </w:rPr>
        <w:t>Doberauer</w:t>
      </w:r>
      <w:proofErr w:type="spellEnd"/>
      <w:r w:rsidRPr="00926A82">
        <w:rPr>
          <w:rFonts w:ascii="Times New Roman" w:hAnsi="Times New Roman" w:cs="Times New Roman"/>
          <w:sz w:val="24"/>
          <w:szCs w:val="24"/>
          <w:lang w:val="en-US"/>
        </w:rPr>
        <w:t xml:space="preserve"> C.; </w:t>
      </w:r>
      <w:proofErr w:type="spellStart"/>
      <w:r w:rsidRPr="00926A82">
        <w:rPr>
          <w:rFonts w:ascii="Times New Roman" w:hAnsi="Times New Roman" w:cs="Times New Roman"/>
          <w:sz w:val="24"/>
          <w:szCs w:val="24"/>
          <w:lang w:val="en-US"/>
        </w:rPr>
        <w:t>Fichter</w:t>
      </w:r>
      <w:proofErr w:type="spellEnd"/>
      <w:r w:rsidRPr="00926A82">
        <w:rPr>
          <w:rFonts w:ascii="Times New Roman" w:hAnsi="Times New Roman" w:cs="Times New Roman"/>
          <w:sz w:val="24"/>
          <w:szCs w:val="24"/>
          <w:lang w:val="en-US"/>
        </w:rPr>
        <w:t xml:space="preserve"> J. et al. Management of adult patients with Langerhans cell </w:t>
      </w:r>
      <w:proofErr w:type="spellStart"/>
      <w:r w:rsidRPr="00926A82">
        <w:rPr>
          <w:rFonts w:ascii="Times New Roman" w:hAnsi="Times New Roman" w:cs="Times New Roman"/>
          <w:sz w:val="24"/>
          <w:szCs w:val="24"/>
          <w:lang w:val="en-US"/>
        </w:rPr>
        <w:t>histiocytosis</w:t>
      </w:r>
      <w:proofErr w:type="spellEnd"/>
      <w:r w:rsidRPr="00926A82">
        <w:rPr>
          <w:rFonts w:ascii="Times New Roman" w:hAnsi="Times New Roman" w:cs="Times New Roman"/>
          <w:sz w:val="24"/>
          <w:szCs w:val="24"/>
          <w:lang w:val="en-US"/>
        </w:rPr>
        <w:t>: recommendations from an expert panel on behalf of Euro-</w:t>
      </w:r>
      <w:proofErr w:type="spellStart"/>
      <w:r w:rsidRPr="00926A82">
        <w:rPr>
          <w:rFonts w:ascii="Times New Roman" w:hAnsi="Times New Roman" w:cs="Times New Roman"/>
          <w:sz w:val="24"/>
          <w:szCs w:val="24"/>
          <w:lang w:val="en-US"/>
        </w:rPr>
        <w:t>Histio</w:t>
      </w:r>
      <w:proofErr w:type="spellEnd"/>
      <w:r w:rsidRPr="00926A82">
        <w:rPr>
          <w:rFonts w:ascii="Times New Roman" w:hAnsi="Times New Roman" w:cs="Times New Roman"/>
          <w:sz w:val="24"/>
          <w:szCs w:val="24"/>
          <w:lang w:val="en-US"/>
        </w:rPr>
        <w:t xml:space="preserve">-Net. </w:t>
      </w:r>
      <w:proofErr w:type="spellStart"/>
      <w:proofErr w:type="gramStart"/>
      <w:r w:rsidRPr="00926A82">
        <w:rPr>
          <w:rFonts w:ascii="Times New Roman" w:hAnsi="Times New Roman" w:cs="Times New Roman"/>
          <w:b/>
          <w:sz w:val="24"/>
          <w:szCs w:val="24"/>
          <w:lang w:val="en-US"/>
        </w:rPr>
        <w:t>Orphanet</w:t>
      </w:r>
      <w:proofErr w:type="spellEnd"/>
      <w:r w:rsidRPr="00926A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Journal of Rare Diseases</w:t>
      </w:r>
      <w:r w:rsidRPr="00926A82">
        <w:rPr>
          <w:rFonts w:ascii="Times New Roman" w:hAnsi="Times New Roman" w:cs="Times New Roman"/>
          <w:sz w:val="24"/>
          <w:szCs w:val="24"/>
          <w:lang w:val="en-US"/>
        </w:rPr>
        <w:t xml:space="preserve">, v. 8, n. 72, </w:t>
      </w:r>
      <w:proofErr w:type="spellStart"/>
      <w:r w:rsidR="00DE49B1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DE49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6A82">
        <w:rPr>
          <w:rFonts w:ascii="Times New Roman" w:hAnsi="Times New Roman" w:cs="Times New Roman"/>
          <w:sz w:val="24"/>
          <w:szCs w:val="24"/>
          <w:lang w:val="en-US"/>
        </w:rPr>
        <w:t>2013.</w:t>
      </w:r>
      <w:proofErr w:type="gramEnd"/>
    </w:p>
    <w:p w:rsidR="004A752B" w:rsidRPr="00926A82" w:rsidRDefault="004A752B" w:rsidP="00D54613">
      <w:pPr>
        <w:pStyle w:val="Default"/>
        <w:spacing w:line="480" w:lineRule="auto"/>
        <w:ind w:left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926A82">
        <w:rPr>
          <w:rFonts w:ascii="Times New Roman" w:hAnsi="Times New Roman" w:cs="Times New Roman"/>
          <w:bCs/>
          <w:iCs/>
          <w:lang w:val="en-US"/>
        </w:rPr>
        <w:lastRenderedPageBreak/>
        <w:t>Scolaroa</w:t>
      </w:r>
      <w:proofErr w:type="spellEnd"/>
      <w:r w:rsidR="00673BE0" w:rsidRPr="00926A82">
        <w:rPr>
          <w:rFonts w:ascii="Times New Roman" w:hAnsi="Times New Roman" w:cs="Times New Roman"/>
          <w:bCs/>
          <w:iCs/>
          <w:lang w:val="en-US"/>
        </w:rPr>
        <w:t>,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 xml:space="preserve"> B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>L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.;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926A82">
        <w:rPr>
          <w:rFonts w:ascii="Times New Roman" w:hAnsi="Times New Roman" w:cs="Times New Roman"/>
          <w:bCs/>
          <w:iCs/>
          <w:lang w:val="en-US"/>
        </w:rPr>
        <w:t>Pereira</w:t>
      </w:r>
      <w:r w:rsidR="00673BE0" w:rsidRPr="00926A82">
        <w:rPr>
          <w:rFonts w:ascii="Times New Roman" w:hAnsi="Times New Roman" w:cs="Times New Roman"/>
          <w:bCs/>
          <w:iCs/>
          <w:lang w:val="en-US"/>
        </w:rPr>
        <w:t>,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 xml:space="preserve"> G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>B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.;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926A82">
        <w:rPr>
          <w:rFonts w:ascii="Times New Roman" w:hAnsi="Times New Roman" w:cs="Times New Roman"/>
          <w:bCs/>
          <w:iCs/>
          <w:lang w:val="en-US"/>
        </w:rPr>
        <w:t>Ogata</w:t>
      </w:r>
      <w:r w:rsidR="00673BE0" w:rsidRPr="00926A82">
        <w:rPr>
          <w:rFonts w:ascii="Times New Roman" w:hAnsi="Times New Roman" w:cs="Times New Roman"/>
          <w:bCs/>
          <w:iCs/>
          <w:lang w:val="en-US"/>
        </w:rPr>
        <w:t>,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 xml:space="preserve"> D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>C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.;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926A82">
        <w:rPr>
          <w:rFonts w:ascii="Times New Roman" w:hAnsi="Times New Roman" w:cs="Times New Roman"/>
          <w:bCs/>
          <w:iCs/>
          <w:lang w:val="en-US"/>
        </w:rPr>
        <w:t>Cunha</w:t>
      </w:r>
      <w:r w:rsidR="00673BE0" w:rsidRPr="00926A82">
        <w:rPr>
          <w:rFonts w:ascii="Times New Roman" w:hAnsi="Times New Roman" w:cs="Times New Roman"/>
          <w:bCs/>
          <w:iCs/>
          <w:lang w:val="en-US"/>
        </w:rPr>
        <w:t>,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 xml:space="preserve"> F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>S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>P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>F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>V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.;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926A82">
        <w:rPr>
          <w:rFonts w:ascii="Times New Roman" w:hAnsi="Times New Roman" w:cs="Times New Roman"/>
          <w:bCs/>
          <w:iCs/>
          <w:lang w:val="en-US"/>
        </w:rPr>
        <w:t>Effting</w:t>
      </w:r>
      <w:proofErr w:type="spellEnd"/>
      <w:r w:rsidR="00673BE0" w:rsidRPr="00926A82">
        <w:rPr>
          <w:rFonts w:ascii="Times New Roman" w:hAnsi="Times New Roman" w:cs="Times New Roman"/>
          <w:bCs/>
          <w:iCs/>
          <w:lang w:val="en-US"/>
        </w:rPr>
        <w:t>,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 xml:space="preserve"> A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>C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</w:t>
      </w:r>
      <w:r w:rsidR="00BC1FF1" w:rsidRPr="00926A82">
        <w:rPr>
          <w:rFonts w:ascii="Times New Roman" w:hAnsi="Times New Roman" w:cs="Times New Roman"/>
          <w:bCs/>
          <w:iCs/>
          <w:lang w:val="en-US"/>
        </w:rPr>
        <w:t>M</w:t>
      </w:r>
      <w:r w:rsidR="00235F3C" w:rsidRPr="00926A82">
        <w:rPr>
          <w:rFonts w:ascii="Times New Roman" w:hAnsi="Times New Roman" w:cs="Times New Roman"/>
          <w:bCs/>
          <w:iCs/>
          <w:lang w:val="en-US"/>
        </w:rPr>
        <w:t>.</w:t>
      </w:r>
      <w:r w:rsidR="00235F3C" w:rsidRPr="00926A82">
        <w:rPr>
          <w:rFonts w:ascii="Times New Roman" w:eastAsia="DJHOO L+ MTSYB" w:hAnsi="Times New Roman" w:cs="Times New Roman"/>
          <w:bCs/>
          <w:iCs/>
          <w:lang w:val="en-US"/>
        </w:rPr>
        <w:t>;</w:t>
      </w:r>
      <w:r w:rsidRPr="00926A82">
        <w:rPr>
          <w:rFonts w:ascii="Times New Roman" w:eastAsia="DJHOO L+ MTSYB" w:hAnsi="Times New Roman" w:cs="Times New Roman"/>
          <w:bCs/>
          <w:iCs/>
          <w:lang w:val="en-US"/>
        </w:rPr>
        <w:t xml:space="preserve"> </w:t>
      </w:r>
      <w:r w:rsidR="00BC1FF1" w:rsidRPr="00926A82">
        <w:rPr>
          <w:rFonts w:ascii="Times New Roman" w:eastAsia="DJHOO L+ MTSYB" w:hAnsi="Times New Roman" w:cs="Times New Roman"/>
          <w:bCs/>
          <w:iCs/>
          <w:lang w:val="en-US"/>
        </w:rPr>
        <w:t>Guanabara</w:t>
      </w:r>
      <w:r w:rsidR="00673BE0" w:rsidRPr="00926A82">
        <w:rPr>
          <w:rFonts w:ascii="Times New Roman" w:eastAsia="DJHOO L+ MTSYB" w:hAnsi="Times New Roman" w:cs="Times New Roman"/>
          <w:bCs/>
          <w:iCs/>
          <w:lang w:val="en-US"/>
        </w:rPr>
        <w:t>,</w:t>
      </w:r>
      <w:r w:rsidR="00BC1FF1" w:rsidRPr="00926A82">
        <w:rPr>
          <w:rFonts w:ascii="Times New Roman" w:eastAsia="DJHOO L+ MTSYB" w:hAnsi="Times New Roman" w:cs="Times New Roman"/>
          <w:bCs/>
          <w:iCs/>
          <w:lang w:val="en-US"/>
        </w:rPr>
        <w:t xml:space="preserve"> R</w:t>
      </w:r>
      <w:r w:rsidR="00235F3C" w:rsidRPr="00926A82">
        <w:rPr>
          <w:rFonts w:ascii="Times New Roman" w:eastAsia="DJHOO L+ MTSYB" w:hAnsi="Times New Roman" w:cs="Times New Roman"/>
          <w:bCs/>
          <w:iCs/>
          <w:lang w:val="en-US"/>
        </w:rPr>
        <w:t>.</w:t>
      </w:r>
      <w:r w:rsidR="00BC1FF1" w:rsidRPr="00926A82">
        <w:rPr>
          <w:rFonts w:ascii="Times New Roman" w:eastAsia="DJHOO L+ MTSYB" w:hAnsi="Times New Roman" w:cs="Times New Roman"/>
          <w:bCs/>
          <w:iCs/>
          <w:lang w:val="en-US"/>
        </w:rPr>
        <w:t>O</w:t>
      </w:r>
      <w:r w:rsidR="00673BE0" w:rsidRPr="00926A82">
        <w:rPr>
          <w:rFonts w:ascii="Times New Roman" w:eastAsia="DJHOO L+ MTSYB" w:hAnsi="Times New Roman" w:cs="Times New Roman"/>
          <w:bCs/>
          <w:iCs/>
          <w:lang w:val="en-US"/>
        </w:rPr>
        <w:t>.</w:t>
      </w:r>
      <w:r w:rsidRPr="00926A82">
        <w:rPr>
          <w:rFonts w:ascii="Times New Roman" w:eastAsia="DJHOO L+ MTSYB" w:hAnsi="Times New Roman" w:cs="Times New Roman"/>
          <w:bCs/>
          <w:iCs/>
          <w:lang w:val="en-US"/>
        </w:rPr>
        <w:t xml:space="preserve"> </w:t>
      </w:r>
      <w:r w:rsidRPr="00926A82">
        <w:rPr>
          <w:rFonts w:ascii="Times New Roman" w:hAnsi="Times New Roman" w:cs="Times New Roman"/>
          <w:bCs/>
          <w:lang w:val="en-US"/>
        </w:rPr>
        <w:t xml:space="preserve">Langerhans’ cell </w:t>
      </w:r>
      <w:proofErr w:type="spellStart"/>
      <w:r w:rsidRPr="00926A82">
        <w:rPr>
          <w:rFonts w:ascii="Times New Roman" w:hAnsi="Times New Roman" w:cs="Times New Roman"/>
          <w:bCs/>
          <w:lang w:val="en-US"/>
        </w:rPr>
        <w:t>histiocytosis</w:t>
      </w:r>
      <w:proofErr w:type="spellEnd"/>
      <w:r w:rsidRPr="00926A82">
        <w:rPr>
          <w:rFonts w:ascii="Times New Roman" w:hAnsi="Times New Roman" w:cs="Times New Roman"/>
          <w:bCs/>
          <w:lang w:val="en-US"/>
        </w:rPr>
        <w:t xml:space="preserve"> diagnosed due to dermatological perianal lesion. </w:t>
      </w:r>
      <w:proofErr w:type="gramStart"/>
      <w:r w:rsidR="00BC1FF1" w:rsidRPr="00926A82">
        <w:rPr>
          <w:rFonts w:ascii="Times New Roman" w:hAnsi="Times New Roman" w:cs="Times New Roman"/>
          <w:b/>
          <w:lang w:val="en-US"/>
        </w:rPr>
        <w:t>J</w:t>
      </w:r>
      <w:r w:rsidR="00926A82">
        <w:rPr>
          <w:rFonts w:ascii="Times New Roman" w:hAnsi="Times New Roman" w:cs="Times New Roman"/>
          <w:b/>
          <w:lang w:val="en-US"/>
        </w:rPr>
        <w:t>ournal of</w:t>
      </w:r>
      <w:r w:rsidR="004A2405" w:rsidRPr="00926A8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A2405" w:rsidRPr="00926A82">
        <w:rPr>
          <w:rFonts w:ascii="Times New Roman" w:hAnsi="Times New Roman" w:cs="Times New Roman"/>
          <w:b/>
          <w:lang w:val="en-US"/>
        </w:rPr>
        <w:t>coloproctol</w:t>
      </w:r>
      <w:r w:rsidR="00926A82">
        <w:rPr>
          <w:rFonts w:ascii="Times New Roman" w:hAnsi="Times New Roman" w:cs="Times New Roman"/>
          <w:b/>
          <w:lang w:val="en-US"/>
        </w:rPr>
        <w:t>ogy</w:t>
      </w:r>
      <w:proofErr w:type="spellEnd"/>
      <w:r w:rsidR="00235F3C" w:rsidRPr="00926A82">
        <w:rPr>
          <w:rFonts w:ascii="Times New Roman" w:hAnsi="Times New Roman" w:cs="Times New Roman"/>
          <w:lang w:val="en-US"/>
        </w:rPr>
        <w:t>,</w:t>
      </w:r>
      <w:r w:rsidRPr="00926A82">
        <w:rPr>
          <w:rFonts w:ascii="Times New Roman" w:hAnsi="Times New Roman" w:cs="Times New Roman"/>
          <w:lang w:val="en-US"/>
        </w:rPr>
        <w:t xml:space="preserve"> </w:t>
      </w:r>
      <w:r w:rsidR="00235F3C" w:rsidRPr="00926A82">
        <w:rPr>
          <w:rFonts w:ascii="Times New Roman" w:hAnsi="Times New Roman" w:cs="Times New Roman"/>
          <w:lang w:val="en-US"/>
        </w:rPr>
        <w:t>v.</w:t>
      </w:r>
      <w:r w:rsidR="00BC1FF1" w:rsidRPr="00926A82">
        <w:rPr>
          <w:rFonts w:ascii="Times New Roman" w:hAnsi="Times New Roman" w:cs="Times New Roman"/>
          <w:lang w:val="en-US"/>
        </w:rPr>
        <w:t xml:space="preserve"> </w:t>
      </w:r>
      <w:r w:rsidR="00BC1FF1" w:rsidRPr="00926A82">
        <w:rPr>
          <w:rFonts w:ascii="Times New Roman" w:hAnsi="Times New Roman" w:cs="Times New Roman"/>
          <w:bCs/>
          <w:lang w:val="en-US"/>
        </w:rPr>
        <w:t>3</w:t>
      </w:r>
      <w:r w:rsidR="00CB4774" w:rsidRPr="00926A82">
        <w:rPr>
          <w:rFonts w:ascii="Times New Roman" w:hAnsi="Times New Roman" w:cs="Times New Roman"/>
          <w:bCs/>
          <w:lang w:val="en-US"/>
        </w:rPr>
        <w:t>7</w:t>
      </w:r>
      <w:r w:rsidR="00235F3C" w:rsidRPr="00926A82">
        <w:rPr>
          <w:rFonts w:ascii="Times New Roman" w:hAnsi="Times New Roman" w:cs="Times New Roman"/>
          <w:bCs/>
          <w:lang w:val="en-US"/>
        </w:rPr>
        <w:t>, n. 3</w:t>
      </w:r>
      <w:r w:rsidR="00235F3C" w:rsidRPr="00926A82">
        <w:rPr>
          <w:rFonts w:ascii="Times New Roman" w:hAnsi="Times New Roman" w:cs="Times New Roman"/>
          <w:lang w:val="en-US"/>
        </w:rPr>
        <w:t>, p.</w:t>
      </w:r>
      <w:r w:rsidR="00BC1FF1" w:rsidRPr="00926A82">
        <w:rPr>
          <w:rFonts w:ascii="Times New Roman" w:hAnsi="Times New Roman" w:cs="Times New Roman"/>
          <w:lang w:val="en-US"/>
        </w:rPr>
        <w:t xml:space="preserve"> </w:t>
      </w:r>
      <w:r w:rsidRPr="00926A82">
        <w:rPr>
          <w:rFonts w:ascii="Times New Roman" w:hAnsi="Times New Roman" w:cs="Times New Roman"/>
          <w:lang w:val="en-US"/>
        </w:rPr>
        <w:t>242–246</w:t>
      </w:r>
      <w:r w:rsidR="00235F3C" w:rsidRPr="00926A8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B4774" w:rsidRPr="00926A82">
        <w:rPr>
          <w:rFonts w:ascii="Times New Roman" w:hAnsi="Times New Roman" w:cs="Times New Roman"/>
          <w:lang w:val="en-US"/>
        </w:rPr>
        <w:t>mai</w:t>
      </w:r>
      <w:proofErr w:type="spellEnd"/>
      <w:r w:rsidR="00CB4774" w:rsidRPr="00926A82">
        <w:rPr>
          <w:rFonts w:ascii="Times New Roman" w:hAnsi="Times New Roman" w:cs="Times New Roman"/>
          <w:lang w:val="en-US"/>
        </w:rPr>
        <w:t xml:space="preserve"> 2017.</w:t>
      </w:r>
      <w:proofErr w:type="gramEnd"/>
    </w:p>
    <w:p w:rsidR="00336848" w:rsidRPr="00926A82" w:rsidRDefault="00336848" w:rsidP="00D54613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926A8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Tazi A.; </w:t>
      </w:r>
      <w:proofErr w:type="spellStart"/>
      <w:r w:rsidRPr="00926A82">
        <w:rPr>
          <w:rFonts w:ascii="Times New Roman" w:hAnsi="Times New Roman" w:cs="Times New Roman"/>
          <w:color w:val="131413"/>
          <w:sz w:val="24"/>
          <w:szCs w:val="24"/>
          <w:lang w:val="en-US"/>
        </w:rPr>
        <w:t>Lorillon</w:t>
      </w:r>
      <w:proofErr w:type="spellEnd"/>
      <w:r w:rsidRPr="00926A8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G.; </w:t>
      </w:r>
      <w:proofErr w:type="spellStart"/>
      <w:r w:rsidRPr="00926A82">
        <w:rPr>
          <w:rFonts w:ascii="Times New Roman" w:hAnsi="Times New Roman" w:cs="Times New Roman"/>
          <w:color w:val="131413"/>
          <w:sz w:val="24"/>
          <w:szCs w:val="24"/>
          <w:lang w:val="en-US"/>
        </w:rPr>
        <w:t>Haroche</w:t>
      </w:r>
      <w:proofErr w:type="spellEnd"/>
      <w:r w:rsidRPr="00926A8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J.; Neel A.; Dominique S.; </w:t>
      </w:r>
      <w:proofErr w:type="spellStart"/>
      <w:r w:rsidRPr="00926A82">
        <w:rPr>
          <w:rFonts w:ascii="Times New Roman" w:hAnsi="Times New Roman" w:cs="Times New Roman"/>
          <w:color w:val="131413"/>
          <w:sz w:val="24"/>
          <w:szCs w:val="24"/>
          <w:lang w:val="en-US"/>
        </w:rPr>
        <w:t>Aouba</w:t>
      </w:r>
      <w:proofErr w:type="spellEnd"/>
      <w:r w:rsidRPr="00926A8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A. et al. Vinblastine chemotherapy in adult patients with langerhans cell </w:t>
      </w:r>
      <w:proofErr w:type="spellStart"/>
      <w:r w:rsidRPr="00926A82">
        <w:rPr>
          <w:rFonts w:ascii="Times New Roman" w:hAnsi="Times New Roman" w:cs="Times New Roman"/>
          <w:color w:val="131413"/>
          <w:sz w:val="24"/>
          <w:szCs w:val="24"/>
          <w:lang w:val="en-US"/>
        </w:rPr>
        <w:t>histiocytosis</w:t>
      </w:r>
      <w:proofErr w:type="spellEnd"/>
      <w:r w:rsidRPr="00926A8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: a multicenter retrospective study. </w:t>
      </w:r>
      <w:proofErr w:type="spellStart"/>
      <w:r w:rsidRPr="00926A82">
        <w:rPr>
          <w:rFonts w:ascii="Times New Roman" w:hAnsi="Times New Roman" w:cs="Times New Roman"/>
          <w:b/>
          <w:color w:val="131413"/>
          <w:sz w:val="24"/>
          <w:szCs w:val="24"/>
        </w:rPr>
        <w:t>Orphanet</w:t>
      </w:r>
      <w:proofErr w:type="spellEnd"/>
      <w:r w:rsidRPr="00926A82">
        <w:rPr>
          <w:rFonts w:ascii="Times New Roman" w:hAnsi="Times New Roman" w:cs="Times New Roman"/>
          <w:b/>
          <w:color w:val="131413"/>
          <w:sz w:val="24"/>
          <w:szCs w:val="24"/>
        </w:rPr>
        <w:t xml:space="preserve"> </w:t>
      </w:r>
      <w:proofErr w:type="spellStart"/>
      <w:r w:rsidRPr="00926A82">
        <w:rPr>
          <w:rFonts w:ascii="Times New Roman" w:hAnsi="Times New Roman" w:cs="Times New Roman"/>
          <w:b/>
          <w:color w:val="131413"/>
          <w:sz w:val="24"/>
          <w:szCs w:val="24"/>
        </w:rPr>
        <w:t>Journal</w:t>
      </w:r>
      <w:proofErr w:type="spellEnd"/>
      <w:r w:rsidRPr="00926A82">
        <w:rPr>
          <w:rFonts w:ascii="Times New Roman" w:hAnsi="Times New Roman" w:cs="Times New Roman"/>
          <w:b/>
          <w:color w:val="131413"/>
          <w:sz w:val="24"/>
          <w:szCs w:val="24"/>
        </w:rPr>
        <w:t xml:space="preserve"> </w:t>
      </w:r>
      <w:proofErr w:type="spellStart"/>
      <w:r w:rsidRPr="00926A82">
        <w:rPr>
          <w:rFonts w:ascii="Times New Roman" w:hAnsi="Times New Roman" w:cs="Times New Roman"/>
          <w:b/>
          <w:color w:val="131413"/>
          <w:sz w:val="24"/>
          <w:szCs w:val="24"/>
        </w:rPr>
        <w:t>of</w:t>
      </w:r>
      <w:proofErr w:type="spellEnd"/>
      <w:r w:rsidRPr="00926A82">
        <w:rPr>
          <w:rFonts w:ascii="Times New Roman" w:hAnsi="Times New Roman" w:cs="Times New Roman"/>
          <w:b/>
          <w:color w:val="131413"/>
          <w:sz w:val="24"/>
          <w:szCs w:val="24"/>
        </w:rPr>
        <w:t xml:space="preserve"> </w:t>
      </w:r>
      <w:proofErr w:type="spellStart"/>
      <w:r w:rsidRPr="00926A82">
        <w:rPr>
          <w:rFonts w:ascii="Times New Roman" w:hAnsi="Times New Roman" w:cs="Times New Roman"/>
          <w:b/>
          <w:color w:val="131413"/>
          <w:sz w:val="24"/>
          <w:szCs w:val="24"/>
        </w:rPr>
        <w:t>Rare</w:t>
      </w:r>
      <w:proofErr w:type="spellEnd"/>
      <w:r w:rsidRPr="00926A82">
        <w:rPr>
          <w:rFonts w:ascii="Times New Roman" w:hAnsi="Times New Roman" w:cs="Times New Roman"/>
          <w:b/>
          <w:color w:val="131413"/>
          <w:sz w:val="24"/>
          <w:szCs w:val="24"/>
        </w:rPr>
        <w:t xml:space="preserve"> </w:t>
      </w:r>
      <w:proofErr w:type="spellStart"/>
      <w:r w:rsidRPr="00926A82">
        <w:rPr>
          <w:rFonts w:ascii="Times New Roman" w:hAnsi="Times New Roman" w:cs="Times New Roman"/>
          <w:b/>
          <w:color w:val="131413"/>
          <w:sz w:val="24"/>
          <w:szCs w:val="24"/>
        </w:rPr>
        <w:t>Diseases</w:t>
      </w:r>
      <w:proofErr w:type="spellEnd"/>
      <w:r w:rsidRPr="00926A82">
        <w:rPr>
          <w:rFonts w:ascii="Times New Roman" w:hAnsi="Times New Roman" w:cs="Times New Roman"/>
          <w:color w:val="131413"/>
          <w:sz w:val="24"/>
          <w:szCs w:val="24"/>
        </w:rPr>
        <w:t>, v. 12, n. 95,</w:t>
      </w:r>
      <w:r w:rsidRPr="00926A82">
        <w:rPr>
          <w:rFonts w:ascii="Times New Roman" w:hAnsi="Times New Roman" w:cs="Times New Roman"/>
          <w:b/>
          <w:color w:val="131413"/>
          <w:sz w:val="24"/>
          <w:szCs w:val="24"/>
        </w:rPr>
        <w:t xml:space="preserve"> </w:t>
      </w:r>
      <w:proofErr w:type="spellStart"/>
      <w:r w:rsidRPr="00926A82">
        <w:rPr>
          <w:rFonts w:ascii="Times New Roman" w:hAnsi="Times New Roman" w:cs="Times New Roman"/>
          <w:color w:val="131413"/>
          <w:sz w:val="24"/>
          <w:szCs w:val="24"/>
        </w:rPr>
        <w:t>mai</w:t>
      </w:r>
      <w:proofErr w:type="spellEnd"/>
      <w:r w:rsidRPr="00926A82">
        <w:rPr>
          <w:rFonts w:ascii="Times New Roman" w:hAnsi="Times New Roman" w:cs="Times New Roman"/>
          <w:color w:val="131413"/>
          <w:sz w:val="24"/>
          <w:szCs w:val="24"/>
        </w:rPr>
        <w:t xml:space="preserve"> 2017.</w:t>
      </w:r>
    </w:p>
    <w:p w:rsidR="00674D63" w:rsidRPr="00926A82" w:rsidRDefault="00AB6396" w:rsidP="00D54613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26A82">
        <w:rPr>
          <w:rFonts w:ascii="Times New Roman" w:hAnsi="Times New Roman" w:cs="Times New Roman"/>
          <w:bCs/>
          <w:sz w:val="24"/>
          <w:szCs w:val="24"/>
        </w:rPr>
        <w:t>Tripode</w:t>
      </w:r>
      <w:proofErr w:type="spellEnd"/>
      <w:r w:rsidR="00673BE0" w:rsidRPr="00926A82">
        <w:rPr>
          <w:rFonts w:ascii="Times New Roman" w:hAnsi="Times New Roman" w:cs="Times New Roman"/>
          <w:bCs/>
          <w:sz w:val="24"/>
          <w:szCs w:val="24"/>
        </w:rPr>
        <w:t>,</w:t>
      </w:r>
      <w:r w:rsidRPr="00926A82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0335BF" w:rsidRPr="00926A82">
        <w:rPr>
          <w:rFonts w:ascii="Times New Roman" w:hAnsi="Times New Roman" w:cs="Times New Roman"/>
          <w:bCs/>
          <w:sz w:val="24"/>
          <w:szCs w:val="24"/>
        </w:rPr>
        <w:t>.</w:t>
      </w:r>
      <w:r w:rsidRPr="00926A82">
        <w:rPr>
          <w:rFonts w:ascii="Times New Roman" w:hAnsi="Times New Roman" w:cs="Times New Roman"/>
          <w:bCs/>
          <w:sz w:val="24"/>
          <w:szCs w:val="24"/>
        </w:rPr>
        <w:t>A</w:t>
      </w:r>
      <w:r w:rsidR="000335BF" w:rsidRPr="00926A82">
        <w:rPr>
          <w:rFonts w:ascii="Times New Roman" w:hAnsi="Times New Roman" w:cs="Times New Roman"/>
          <w:bCs/>
          <w:sz w:val="24"/>
          <w:szCs w:val="24"/>
        </w:rPr>
        <w:t>.</w:t>
      </w:r>
      <w:r w:rsidRPr="00926A82">
        <w:rPr>
          <w:rFonts w:ascii="Times New Roman" w:hAnsi="Times New Roman" w:cs="Times New Roman"/>
          <w:bCs/>
          <w:sz w:val="24"/>
          <w:szCs w:val="24"/>
        </w:rPr>
        <w:t>B</w:t>
      </w:r>
      <w:r w:rsidR="000335BF" w:rsidRPr="00926A82">
        <w:rPr>
          <w:rFonts w:ascii="Times New Roman" w:hAnsi="Times New Roman" w:cs="Times New Roman"/>
          <w:bCs/>
          <w:sz w:val="24"/>
          <w:szCs w:val="24"/>
        </w:rPr>
        <w:t>.;</w:t>
      </w:r>
      <w:r w:rsidRPr="00926A82">
        <w:rPr>
          <w:rFonts w:ascii="Times New Roman" w:hAnsi="Times New Roman" w:cs="Times New Roman"/>
          <w:bCs/>
          <w:sz w:val="24"/>
          <w:szCs w:val="24"/>
        </w:rPr>
        <w:t xml:space="preserve"> Santos</w:t>
      </w:r>
      <w:r w:rsidR="00673BE0" w:rsidRPr="00926A82">
        <w:rPr>
          <w:rFonts w:ascii="Times New Roman" w:hAnsi="Times New Roman" w:cs="Times New Roman"/>
          <w:bCs/>
          <w:sz w:val="24"/>
          <w:szCs w:val="24"/>
        </w:rPr>
        <w:t>,</w:t>
      </w:r>
      <w:r w:rsidRPr="00926A82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0335BF" w:rsidRPr="00926A82">
        <w:rPr>
          <w:rFonts w:ascii="Times New Roman" w:hAnsi="Times New Roman" w:cs="Times New Roman"/>
          <w:bCs/>
          <w:sz w:val="24"/>
          <w:szCs w:val="24"/>
        </w:rPr>
        <w:t>.</w:t>
      </w:r>
      <w:r w:rsidRPr="00926A82">
        <w:rPr>
          <w:rFonts w:ascii="Times New Roman" w:hAnsi="Times New Roman" w:cs="Times New Roman"/>
          <w:bCs/>
          <w:sz w:val="24"/>
          <w:szCs w:val="24"/>
        </w:rPr>
        <w:t>V</w:t>
      </w:r>
      <w:r w:rsidR="000335BF" w:rsidRPr="00926A82">
        <w:rPr>
          <w:rFonts w:ascii="Times New Roman" w:hAnsi="Times New Roman" w:cs="Times New Roman"/>
          <w:bCs/>
          <w:sz w:val="24"/>
          <w:szCs w:val="24"/>
        </w:rPr>
        <w:t>.</w:t>
      </w:r>
      <w:r w:rsidRPr="00926A82">
        <w:rPr>
          <w:rFonts w:ascii="Times New Roman" w:hAnsi="Times New Roman" w:cs="Times New Roman"/>
          <w:bCs/>
          <w:sz w:val="24"/>
          <w:szCs w:val="24"/>
        </w:rPr>
        <w:t>I</w:t>
      </w:r>
      <w:r w:rsidR="000335BF" w:rsidRPr="00926A82">
        <w:rPr>
          <w:rFonts w:ascii="Times New Roman" w:hAnsi="Times New Roman" w:cs="Times New Roman"/>
          <w:bCs/>
          <w:sz w:val="24"/>
          <w:szCs w:val="24"/>
        </w:rPr>
        <w:t>.;</w:t>
      </w:r>
      <w:r w:rsidRPr="00926A82">
        <w:rPr>
          <w:rFonts w:ascii="Times New Roman" w:hAnsi="Times New Roman" w:cs="Times New Roman"/>
          <w:bCs/>
          <w:sz w:val="24"/>
          <w:szCs w:val="24"/>
        </w:rPr>
        <w:t xml:space="preserve"> Correa</w:t>
      </w:r>
      <w:r w:rsidR="00673BE0" w:rsidRPr="00926A82">
        <w:rPr>
          <w:rFonts w:ascii="Times New Roman" w:hAnsi="Times New Roman" w:cs="Times New Roman"/>
          <w:bCs/>
          <w:sz w:val="24"/>
          <w:szCs w:val="24"/>
        </w:rPr>
        <w:t>,</w:t>
      </w:r>
      <w:r w:rsidRPr="00926A82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0335BF" w:rsidRPr="00926A82">
        <w:rPr>
          <w:rFonts w:ascii="Times New Roman" w:hAnsi="Times New Roman" w:cs="Times New Roman"/>
          <w:bCs/>
          <w:sz w:val="24"/>
          <w:szCs w:val="24"/>
        </w:rPr>
        <w:t>.</w:t>
      </w:r>
      <w:r w:rsidRPr="00926A82">
        <w:rPr>
          <w:rFonts w:ascii="Times New Roman" w:hAnsi="Times New Roman" w:cs="Times New Roman"/>
          <w:bCs/>
          <w:sz w:val="24"/>
          <w:szCs w:val="24"/>
        </w:rPr>
        <w:t xml:space="preserve">P. Histiocitose de células de Langerhans em lactente - Relato de caso e revisão da literatura. </w:t>
      </w:r>
      <w:r w:rsidRPr="00926A82">
        <w:rPr>
          <w:rFonts w:ascii="Times New Roman" w:hAnsi="Times New Roman" w:cs="Times New Roman"/>
          <w:b/>
          <w:sz w:val="24"/>
          <w:szCs w:val="24"/>
        </w:rPr>
        <w:t>Residência Pediátrica</w:t>
      </w:r>
      <w:r w:rsidR="000335BF" w:rsidRPr="00926A82">
        <w:rPr>
          <w:rFonts w:ascii="Times New Roman" w:hAnsi="Times New Roman" w:cs="Times New Roman"/>
          <w:sz w:val="24"/>
          <w:szCs w:val="24"/>
        </w:rPr>
        <w:t xml:space="preserve">, v. 5, n. 2, p. 82-85, </w:t>
      </w:r>
      <w:proofErr w:type="spellStart"/>
      <w:r w:rsidR="000335BF" w:rsidRPr="00926A82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="000335BF" w:rsidRPr="00926A82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8700AF" w:rsidRPr="007F0649" w:rsidRDefault="008700AF" w:rsidP="008700A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DEE" w:rsidRPr="007F0649" w:rsidRDefault="00EC7DEE">
      <w:pPr>
        <w:rPr>
          <w:rFonts w:ascii="Times New Roman" w:hAnsi="Times New Roman" w:cs="Times New Roman"/>
          <w:sz w:val="24"/>
          <w:szCs w:val="24"/>
        </w:rPr>
      </w:pPr>
    </w:p>
    <w:p w:rsidR="00EC7DEE" w:rsidRPr="007F0649" w:rsidRDefault="00EC7DEE">
      <w:pPr>
        <w:rPr>
          <w:rFonts w:ascii="Times New Roman" w:hAnsi="Times New Roman" w:cs="Times New Roman"/>
          <w:sz w:val="24"/>
          <w:szCs w:val="24"/>
        </w:rPr>
      </w:pPr>
    </w:p>
    <w:sectPr w:rsidR="00EC7DEE" w:rsidRPr="007F06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2B1" w:rsidRDefault="001D12B1" w:rsidP="000335BF">
      <w:pPr>
        <w:spacing w:after="0" w:line="240" w:lineRule="auto"/>
      </w:pPr>
      <w:r>
        <w:separator/>
      </w:r>
    </w:p>
  </w:endnote>
  <w:endnote w:type="continuationSeparator" w:id="0">
    <w:p w:rsidR="001D12B1" w:rsidRDefault="001D12B1" w:rsidP="0003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urme Geometric Sans 1">
    <w:altName w:val="Hurme Geometric Sans 1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JHOO L+ MTSYB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2B1" w:rsidRDefault="001D12B1" w:rsidP="000335BF">
      <w:pPr>
        <w:spacing w:after="0" w:line="240" w:lineRule="auto"/>
      </w:pPr>
      <w:r>
        <w:separator/>
      </w:r>
    </w:p>
  </w:footnote>
  <w:footnote w:type="continuationSeparator" w:id="0">
    <w:p w:rsidR="001D12B1" w:rsidRDefault="001D12B1" w:rsidP="0003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3BF"/>
    <w:multiLevelType w:val="hybridMultilevel"/>
    <w:tmpl w:val="762625A0"/>
    <w:lvl w:ilvl="0" w:tplc="DAF0AF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BC94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05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4C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616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CAE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C19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E6A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A8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A291D"/>
    <w:multiLevelType w:val="hybridMultilevel"/>
    <w:tmpl w:val="23F24E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A6BAB"/>
    <w:multiLevelType w:val="hybridMultilevel"/>
    <w:tmpl w:val="258497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72709"/>
    <w:multiLevelType w:val="hybridMultilevel"/>
    <w:tmpl w:val="22B01554"/>
    <w:lvl w:ilvl="0" w:tplc="092093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87610AC"/>
    <w:multiLevelType w:val="hybridMultilevel"/>
    <w:tmpl w:val="91CCBE26"/>
    <w:lvl w:ilvl="0" w:tplc="92F695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E35A3"/>
    <w:multiLevelType w:val="hybridMultilevel"/>
    <w:tmpl w:val="8326AB68"/>
    <w:lvl w:ilvl="0" w:tplc="3F54FC0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0C0D41"/>
    <w:multiLevelType w:val="hybridMultilevel"/>
    <w:tmpl w:val="5A0E4702"/>
    <w:lvl w:ilvl="0" w:tplc="6FF6C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A40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4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AE2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5072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1C7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8A6E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2AF5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E61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120EEE"/>
    <w:multiLevelType w:val="hybridMultilevel"/>
    <w:tmpl w:val="3E16604C"/>
    <w:lvl w:ilvl="0" w:tplc="C0A868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50894"/>
    <w:multiLevelType w:val="hybridMultilevel"/>
    <w:tmpl w:val="7D48C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F3C11"/>
    <w:multiLevelType w:val="hybridMultilevel"/>
    <w:tmpl w:val="3B883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0598D"/>
    <w:multiLevelType w:val="hybridMultilevel"/>
    <w:tmpl w:val="ECD68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07BB7"/>
    <w:multiLevelType w:val="hybridMultilevel"/>
    <w:tmpl w:val="392239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C7236"/>
    <w:multiLevelType w:val="hybridMultilevel"/>
    <w:tmpl w:val="BEA2C914"/>
    <w:lvl w:ilvl="0" w:tplc="0416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3">
    <w:nsid w:val="68D753FA"/>
    <w:multiLevelType w:val="hybridMultilevel"/>
    <w:tmpl w:val="4CCA58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40900"/>
    <w:multiLevelType w:val="hybridMultilevel"/>
    <w:tmpl w:val="4CCA58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9741E"/>
    <w:multiLevelType w:val="hybridMultilevel"/>
    <w:tmpl w:val="2C562E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14"/>
  </w:num>
  <w:num w:numId="7">
    <w:abstractNumId w:val="4"/>
  </w:num>
  <w:num w:numId="8">
    <w:abstractNumId w:val="13"/>
  </w:num>
  <w:num w:numId="9">
    <w:abstractNumId w:val="1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5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yt7SwsAQyTE3MzZR0lIJTi4sz8/NACgxrAUrTBCssAAAA"/>
  </w:docVars>
  <w:rsids>
    <w:rsidRoot w:val="00EC7DEE"/>
    <w:rsid w:val="00001C2D"/>
    <w:rsid w:val="00004CB6"/>
    <w:rsid w:val="000120C3"/>
    <w:rsid w:val="0001740C"/>
    <w:rsid w:val="00017C87"/>
    <w:rsid w:val="000228E4"/>
    <w:rsid w:val="000335BF"/>
    <w:rsid w:val="000376B6"/>
    <w:rsid w:val="00043488"/>
    <w:rsid w:val="00056E9D"/>
    <w:rsid w:val="0005738D"/>
    <w:rsid w:val="00057F62"/>
    <w:rsid w:val="0006465C"/>
    <w:rsid w:val="000711D8"/>
    <w:rsid w:val="00081FBC"/>
    <w:rsid w:val="000A631B"/>
    <w:rsid w:val="000E65CB"/>
    <w:rsid w:val="000F40AF"/>
    <w:rsid w:val="000F77EA"/>
    <w:rsid w:val="00102F69"/>
    <w:rsid w:val="00107E07"/>
    <w:rsid w:val="00133209"/>
    <w:rsid w:val="00134BFC"/>
    <w:rsid w:val="001456F4"/>
    <w:rsid w:val="00156AF7"/>
    <w:rsid w:val="00162606"/>
    <w:rsid w:val="00171739"/>
    <w:rsid w:val="00197289"/>
    <w:rsid w:val="001A5F9D"/>
    <w:rsid w:val="001C30FC"/>
    <w:rsid w:val="001D12B1"/>
    <w:rsid w:val="001F16CE"/>
    <w:rsid w:val="00202BEF"/>
    <w:rsid w:val="002121A6"/>
    <w:rsid w:val="002301A1"/>
    <w:rsid w:val="002321F8"/>
    <w:rsid w:val="00235F3C"/>
    <w:rsid w:val="0028190B"/>
    <w:rsid w:val="00285C0D"/>
    <w:rsid w:val="00295A35"/>
    <w:rsid w:val="002A0380"/>
    <w:rsid w:val="002A2527"/>
    <w:rsid w:val="002F5659"/>
    <w:rsid w:val="00305C64"/>
    <w:rsid w:val="0031566D"/>
    <w:rsid w:val="003329A7"/>
    <w:rsid w:val="00336848"/>
    <w:rsid w:val="003520FE"/>
    <w:rsid w:val="00355E56"/>
    <w:rsid w:val="0036570F"/>
    <w:rsid w:val="00366FAE"/>
    <w:rsid w:val="003B1BAB"/>
    <w:rsid w:val="003B472E"/>
    <w:rsid w:val="003D5059"/>
    <w:rsid w:val="0041352F"/>
    <w:rsid w:val="0044570E"/>
    <w:rsid w:val="00483625"/>
    <w:rsid w:val="004951EC"/>
    <w:rsid w:val="004A2405"/>
    <w:rsid w:val="004A752B"/>
    <w:rsid w:val="00503440"/>
    <w:rsid w:val="005071A6"/>
    <w:rsid w:val="00507D15"/>
    <w:rsid w:val="00524517"/>
    <w:rsid w:val="00527DC9"/>
    <w:rsid w:val="00530B70"/>
    <w:rsid w:val="005353CD"/>
    <w:rsid w:val="00543EF4"/>
    <w:rsid w:val="005462AD"/>
    <w:rsid w:val="005A711F"/>
    <w:rsid w:val="005B3FFB"/>
    <w:rsid w:val="005C6D3C"/>
    <w:rsid w:val="005D4670"/>
    <w:rsid w:val="005D7090"/>
    <w:rsid w:val="005F5D19"/>
    <w:rsid w:val="00603004"/>
    <w:rsid w:val="00605FA0"/>
    <w:rsid w:val="006069A2"/>
    <w:rsid w:val="00606AA1"/>
    <w:rsid w:val="00673BE0"/>
    <w:rsid w:val="00674D63"/>
    <w:rsid w:val="00690055"/>
    <w:rsid w:val="006975E3"/>
    <w:rsid w:val="006A0AE4"/>
    <w:rsid w:val="006D673A"/>
    <w:rsid w:val="006D7476"/>
    <w:rsid w:val="006E30B3"/>
    <w:rsid w:val="006E49D8"/>
    <w:rsid w:val="006E6CD3"/>
    <w:rsid w:val="006F4B24"/>
    <w:rsid w:val="007041F5"/>
    <w:rsid w:val="007067E7"/>
    <w:rsid w:val="00721A09"/>
    <w:rsid w:val="00737280"/>
    <w:rsid w:val="007477AA"/>
    <w:rsid w:val="00757274"/>
    <w:rsid w:val="0076223F"/>
    <w:rsid w:val="007C6016"/>
    <w:rsid w:val="007F0649"/>
    <w:rsid w:val="00803F0E"/>
    <w:rsid w:val="00805B10"/>
    <w:rsid w:val="00807BFE"/>
    <w:rsid w:val="0081489F"/>
    <w:rsid w:val="00817006"/>
    <w:rsid w:val="0083029B"/>
    <w:rsid w:val="00835DEE"/>
    <w:rsid w:val="00860210"/>
    <w:rsid w:val="00866F6A"/>
    <w:rsid w:val="008700AF"/>
    <w:rsid w:val="0087222B"/>
    <w:rsid w:val="008770EA"/>
    <w:rsid w:val="00880354"/>
    <w:rsid w:val="0089427D"/>
    <w:rsid w:val="008A20C1"/>
    <w:rsid w:val="008F43F2"/>
    <w:rsid w:val="008F5302"/>
    <w:rsid w:val="008F6C49"/>
    <w:rsid w:val="009225FE"/>
    <w:rsid w:val="0092453C"/>
    <w:rsid w:val="00926A82"/>
    <w:rsid w:val="0092768C"/>
    <w:rsid w:val="00930AC3"/>
    <w:rsid w:val="00976388"/>
    <w:rsid w:val="009843D3"/>
    <w:rsid w:val="00984C39"/>
    <w:rsid w:val="00992B90"/>
    <w:rsid w:val="009B677E"/>
    <w:rsid w:val="009D6FA5"/>
    <w:rsid w:val="009E038B"/>
    <w:rsid w:val="00A20D3B"/>
    <w:rsid w:val="00A3115C"/>
    <w:rsid w:val="00A4255E"/>
    <w:rsid w:val="00A56549"/>
    <w:rsid w:val="00A71DBD"/>
    <w:rsid w:val="00A80E6D"/>
    <w:rsid w:val="00A82D2F"/>
    <w:rsid w:val="00A84359"/>
    <w:rsid w:val="00A85A24"/>
    <w:rsid w:val="00A90E87"/>
    <w:rsid w:val="00A948CC"/>
    <w:rsid w:val="00AB6396"/>
    <w:rsid w:val="00AC11CC"/>
    <w:rsid w:val="00AC3449"/>
    <w:rsid w:val="00AD6B27"/>
    <w:rsid w:val="00AE4136"/>
    <w:rsid w:val="00B52ED7"/>
    <w:rsid w:val="00B77A7A"/>
    <w:rsid w:val="00B8614A"/>
    <w:rsid w:val="00BB49CB"/>
    <w:rsid w:val="00BC1FF1"/>
    <w:rsid w:val="00BC4DD3"/>
    <w:rsid w:val="00BF5CD4"/>
    <w:rsid w:val="00C1789E"/>
    <w:rsid w:val="00C241D7"/>
    <w:rsid w:val="00C37C42"/>
    <w:rsid w:val="00C549EB"/>
    <w:rsid w:val="00C61547"/>
    <w:rsid w:val="00C71DE2"/>
    <w:rsid w:val="00C725E4"/>
    <w:rsid w:val="00C971F7"/>
    <w:rsid w:val="00CA5BBF"/>
    <w:rsid w:val="00CB4774"/>
    <w:rsid w:val="00CC34FA"/>
    <w:rsid w:val="00CD3B30"/>
    <w:rsid w:val="00CF692C"/>
    <w:rsid w:val="00D06398"/>
    <w:rsid w:val="00D17A40"/>
    <w:rsid w:val="00D23C5F"/>
    <w:rsid w:val="00D3027A"/>
    <w:rsid w:val="00D32770"/>
    <w:rsid w:val="00D35540"/>
    <w:rsid w:val="00D43843"/>
    <w:rsid w:val="00D54613"/>
    <w:rsid w:val="00D5529E"/>
    <w:rsid w:val="00D70BA4"/>
    <w:rsid w:val="00D71220"/>
    <w:rsid w:val="00D7662E"/>
    <w:rsid w:val="00D858C7"/>
    <w:rsid w:val="00D8658C"/>
    <w:rsid w:val="00D90727"/>
    <w:rsid w:val="00D90911"/>
    <w:rsid w:val="00D91E44"/>
    <w:rsid w:val="00DA58BC"/>
    <w:rsid w:val="00DB0DF5"/>
    <w:rsid w:val="00DB3D9C"/>
    <w:rsid w:val="00DB51DB"/>
    <w:rsid w:val="00DB5A87"/>
    <w:rsid w:val="00DB6547"/>
    <w:rsid w:val="00DC5F00"/>
    <w:rsid w:val="00DC7AFB"/>
    <w:rsid w:val="00DD65B1"/>
    <w:rsid w:val="00DE28AF"/>
    <w:rsid w:val="00DE29B8"/>
    <w:rsid w:val="00DE49B1"/>
    <w:rsid w:val="00DE7C92"/>
    <w:rsid w:val="00DF2A81"/>
    <w:rsid w:val="00DF56F6"/>
    <w:rsid w:val="00E01362"/>
    <w:rsid w:val="00E04BCF"/>
    <w:rsid w:val="00E1373B"/>
    <w:rsid w:val="00E1420F"/>
    <w:rsid w:val="00E373A2"/>
    <w:rsid w:val="00E41CCE"/>
    <w:rsid w:val="00E57659"/>
    <w:rsid w:val="00E8223F"/>
    <w:rsid w:val="00EB0337"/>
    <w:rsid w:val="00EB7C39"/>
    <w:rsid w:val="00EC7DEE"/>
    <w:rsid w:val="00ED72D5"/>
    <w:rsid w:val="00EF6C89"/>
    <w:rsid w:val="00EF6FEA"/>
    <w:rsid w:val="00F00BAD"/>
    <w:rsid w:val="00F04AC0"/>
    <w:rsid w:val="00F07FE7"/>
    <w:rsid w:val="00F11BAB"/>
    <w:rsid w:val="00F24B00"/>
    <w:rsid w:val="00F25DD7"/>
    <w:rsid w:val="00F3266F"/>
    <w:rsid w:val="00F35418"/>
    <w:rsid w:val="00F37BBC"/>
    <w:rsid w:val="00F5566F"/>
    <w:rsid w:val="00F607C5"/>
    <w:rsid w:val="00F744EE"/>
    <w:rsid w:val="00F8117F"/>
    <w:rsid w:val="00F862F0"/>
    <w:rsid w:val="00F91ACB"/>
    <w:rsid w:val="00FA2C92"/>
    <w:rsid w:val="00FA3290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78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1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8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A7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uiPriority w:val="99"/>
    <w:rsid w:val="005A711F"/>
    <w:rPr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F5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F5CD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2">
    <w:name w:val="Pa2"/>
    <w:basedOn w:val="Default"/>
    <w:next w:val="Default"/>
    <w:uiPriority w:val="99"/>
    <w:rsid w:val="00BC1FF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BC1FF1"/>
    <w:rPr>
      <w:color w:val="000000"/>
      <w:sz w:val="10"/>
      <w:szCs w:val="10"/>
    </w:rPr>
  </w:style>
  <w:style w:type="character" w:customStyle="1" w:styleId="A1">
    <w:name w:val="A1"/>
    <w:uiPriority w:val="99"/>
    <w:rsid w:val="00BC1FF1"/>
    <w:rPr>
      <w:b/>
      <w:bCs/>
      <w:color w:val="000000"/>
      <w:sz w:val="16"/>
      <w:szCs w:val="16"/>
    </w:rPr>
  </w:style>
  <w:style w:type="character" w:customStyle="1" w:styleId="A2">
    <w:name w:val="A2"/>
    <w:uiPriority w:val="99"/>
    <w:rsid w:val="00BC1FF1"/>
    <w:rPr>
      <w:b/>
      <w:bCs/>
      <w:color w:val="000000"/>
      <w:sz w:val="40"/>
      <w:szCs w:val="40"/>
    </w:rPr>
  </w:style>
  <w:style w:type="character" w:customStyle="1" w:styleId="A7">
    <w:name w:val="A7"/>
    <w:uiPriority w:val="99"/>
    <w:rsid w:val="00DE7C92"/>
    <w:rPr>
      <w:rFonts w:cs="Hurme Geometric Sans 1"/>
      <w:color w:val="000000"/>
      <w:sz w:val="15"/>
      <w:szCs w:val="15"/>
    </w:rPr>
  </w:style>
  <w:style w:type="paragraph" w:styleId="Cabealho">
    <w:name w:val="header"/>
    <w:basedOn w:val="Normal"/>
    <w:link w:val="CabealhoChar"/>
    <w:uiPriority w:val="99"/>
    <w:unhideWhenUsed/>
    <w:rsid w:val="00033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35BF"/>
  </w:style>
  <w:style w:type="paragraph" w:styleId="Rodap">
    <w:name w:val="footer"/>
    <w:basedOn w:val="Normal"/>
    <w:link w:val="RodapChar"/>
    <w:uiPriority w:val="99"/>
    <w:unhideWhenUsed/>
    <w:rsid w:val="00033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78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1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8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A7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uiPriority w:val="99"/>
    <w:rsid w:val="005A711F"/>
    <w:rPr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F5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F5CD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2">
    <w:name w:val="Pa2"/>
    <w:basedOn w:val="Default"/>
    <w:next w:val="Default"/>
    <w:uiPriority w:val="99"/>
    <w:rsid w:val="00BC1FF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BC1FF1"/>
    <w:rPr>
      <w:color w:val="000000"/>
      <w:sz w:val="10"/>
      <w:szCs w:val="10"/>
    </w:rPr>
  </w:style>
  <w:style w:type="character" w:customStyle="1" w:styleId="A1">
    <w:name w:val="A1"/>
    <w:uiPriority w:val="99"/>
    <w:rsid w:val="00BC1FF1"/>
    <w:rPr>
      <w:b/>
      <w:bCs/>
      <w:color w:val="000000"/>
      <w:sz w:val="16"/>
      <w:szCs w:val="16"/>
    </w:rPr>
  </w:style>
  <w:style w:type="character" w:customStyle="1" w:styleId="A2">
    <w:name w:val="A2"/>
    <w:uiPriority w:val="99"/>
    <w:rsid w:val="00BC1FF1"/>
    <w:rPr>
      <w:b/>
      <w:bCs/>
      <w:color w:val="000000"/>
      <w:sz w:val="40"/>
      <w:szCs w:val="40"/>
    </w:rPr>
  </w:style>
  <w:style w:type="character" w:customStyle="1" w:styleId="A7">
    <w:name w:val="A7"/>
    <w:uiPriority w:val="99"/>
    <w:rsid w:val="00DE7C92"/>
    <w:rPr>
      <w:rFonts w:cs="Hurme Geometric Sans 1"/>
      <w:color w:val="000000"/>
      <w:sz w:val="15"/>
      <w:szCs w:val="15"/>
    </w:rPr>
  </w:style>
  <w:style w:type="paragraph" w:styleId="Cabealho">
    <w:name w:val="header"/>
    <w:basedOn w:val="Normal"/>
    <w:link w:val="CabealhoChar"/>
    <w:uiPriority w:val="99"/>
    <w:unhideWhenUsed/>
    <w:rsid w:val="00033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35BF"/>
  </w:style>
  <w:style w:type="paragraph" w:styleId="Rodap">
    <w:name w:val="footer"/>
    <w:basedOn w:val="Normal"/>
    <w:link w:val="RodapChar"/>
    <w:uiPriority w:val="99"/>
    <w:unhideWhenUsed/>
    <w:rsid w:val="00033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4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5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1952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Camillozzi</dc:creator>
  <cp:lastModifiedBy>Karina Camillozzi</cp:lastModifiedBy>
  <cp:revision>2</cp:revision>
  <dcterms:created xsi:type="dcterms:W3CDTF">2018-07-04T00:40:00Z</dcterms:created>
  <dcterms:modified xsi:type="dcterms:W3CDTF">2018-07-04T00:40:00Z</dcterms:modified>
</cp:coreProperties>
</file>