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8D" w:rsidRDefault="00743DA2" w:rsidP="007C0559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1B5CF1">
        <w:rPr>
          <w:rFonts w:ascii="Times New Roman" w:hAnsi="Times New Roman"/>
          <w:b/>
          <w:sz w:val="24"/>
          <w:szCs w:val="24"/>
        </w:rPr>
        <w:t>I</w:t>
      </w:r>
      <w:r w:rsidR="00462134" w:rsidRPr="001B5CF1">
        <w:rPr>
          <w:rFonts w:ascii="Times New Roman" w:hAnsi="Times New Roman"/>
          <w:b/>
          <w:sz w:val="24"/>
          <w:szCs w:val="24"/>
        </w:rPr>
        <w:t>mpacto femoroacetabular: uma revisão baseada em evidê</w:t>
      </w:r>
      <w:r w:rsidR="00462134">
        <w:rPr>
          <w:rFonts w:ascii="Times New Roman" w:hAnsi="Times New Roman"/>
          <w:b/>
          <w:sz w:val="24"/>
          <w:szCs w:val="24"/>
        </w:rPr>
        <w:t>ncias para o médico generalista</w:t>
      </w:r>
    </w:p>
    <w:p w:rsidR="00CC2686" w:rsidRDefault="00CC2686" w:rsidP="007C05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35778D" w:rsidRPr="001B5CF1" w:rsidRDefault="0035778D" w:rsidP="006A5D6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1B5CF1">
        <w:rPr>
          <w:rFonts w:ascii="Times New Roman" w:hAnsi="Times New Roman"/>
          <w:b/>
          <w:sz w:val="24"/>
          <w:szCs w:val="24"/>
        </w:rPr>
        <w:t>RESUMO</w:t>
      </w:r>
    </w:p>
    <w:p w:rsidR="00660AF9" w:rsidRPr="00BA67C5" w:rsidRDefault="00380D59" w:rsidP="006A5D61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artigo</w:t>
      </w:r>
      <w:r w:rsidR="00C652A1">
        <w:rPr>
          <w:rFonts w:ascii="Times New Roman" w:hAnsi="Times New Roman"/>
          <w:sz w:val="24"/>
          <w:szCs w:val="24"/>
        </w:rPr>
        <w:t xml:space="preserve"> objetiva</w:t>
      </w:r>
      <w:r>
        <w:rPr>
          <w:rFonts w:ascii="Times New Roman" w:hAnsi="Times New Roman"/>
          <w:sz w:val="24"/>
          <w:szCs w:val="24"/>
        </w:rPr>
        <w:t xml:space="preserve"> f</w:t>
      </w:r>
      <w:r w:rsidR="005E3A0D" w:rsidRPr="007C0559">
        <w:rPr>
          <w:rFonts w:ascii="Times New Roman" w:hAnsi="Times New Roman"/>
          <w:sz w:val="24"/>
          <w:szCs w:val="24"/>
        </w:rPr>
        <w:t>ornecer</w:t>
      </w:r>
      <w:r w:rsidR="0035778D" w:rsidRPr="007C0559">
        <w:rPr>
          <w:rFonts w:ascii="Times New Roman" w:hAnsi="Times New Roman"/>
          <w:sz w:val="24"/>
          <w:szCs w:val="24"/>
        </w:rPr>
        <w:t xml:space="preserve"> </w:t>
      </w:r>
      <w:r w:rsidRPr="007C0559">
        <w:rPr>
          <w:rFonts w:ascii="Times New Roman" w:hAnsi="Times New Roman"/>
          <w:sz w:val="24"/>
          <w:szCs w:val="24"/>
        </w:rPr>
        <w:t>os subsídios para a compreensão e reconhecimento da síndrome do impacto femoroacetabular (SIFA</w:t>
      </w:r>
      <w:r>
        <w:rPr>
          <w:rFonts w:ascii="Times New Roman" w:hAnsi="Times New Roman"/>
          <w:sz w:val="24"/>
          <w:szCs w:val="24"/>
        </w:rPr>
        <w:t xml:space="preserve">) </w:t>
      </w:r>
      <w:r w:rsidR="005E3A0D" w:rsidRPr="007C0559">
        <w:rPr>
          <w:rFonts w:ascii="Times New Roman" w:hAnsi="Times New Roman"/>
          <w:sz w:val="24"/>
          <w:szCs w:val="24"/>
        </w:rPr>
        <w:t>aos médicos que fazem primeiros atendimentos</w:t>
      </w:r>
      <w:r w:rsidR="005060BB" w:rsidRPr="007C0559">
        <w:rPr>
          <w:rFonts w:ascii="Times New Roman" w:hAnsi="Times New Roman"/>
          <w:sz w:val="24"/>
          <w:szCs w:val="24"/>
        </w:rPr>
        <w:t xml:space="preserve"> d</w:t>
      </w:r>
      <w:r w:rsidR="00705771">
        <w:rPr>
          <w:rFonts w:ascii="Times New Roman" w:hAnsi="Times New Roman"/>
          <w:sz w:val="24"/>
          <w:szCs w:val="24"/>
        </w:rPr>
        <w:t>e pacientes com queixas de dor</w:t>
      </w:r>
      <w:r>
        <w:rPr>
          <w:rFonts w:ascii="Times New Roman" w:hAnsi="Times New Roman"/>
          <w:sz w:val="24"/>
          <w:szCs w:val="24"/>
        </w:rPr>
        <w:t xml:space="preserve"> na região inguinal. </w:t>
      </w:r>
      <w:r w:rsidRPr="007C0559">
        <w:rPr>
          <w:rFonts w:ascii="Times New Roman" w:hAnsi="Times New Roman"/>
          <w:sz w:val="24"/>
          <w:szCs w:val="24"/>
        </w:rPr>
        <w:t xml:space="preserve">Foi realizada uma revisão bibliográfica </w:t>
      </w:r>
      <w:r w:rsidR="004E26D2">
        <w:rPr>
          <w:rFonts w:ascii="Times New Roman" w:hAnsi="Times New Roman"/>
          <w:sz w:val="24"/>
          <w:szCs w:val="24"/>
        </w:rPr>
        <w:t>na</w:t>
      </w:r>
      <w:r w:rsidRPr="007C0559">
        <w:rPr>
          <w:rFonts w:ascii="Times New Roman" w:hAnsi="Times New Roman"/>
          <w:sz w:val="24"/>
          <w:szCs w:val="24"/>
        </w:rPr>
        <w:t xml:space="preserve"> base de dados </w:t>
      </w:r>
      <w:proofErr w:type="spellStart"/>
      <w:r w:rsidRPr="007C0559">
        <w:rPr>
          <w:rFonts w:ascii="Times New Roman" w:hAnsi="Times New Roman"/>
          <w:sz w:val="24"/>
          <w:szCs w:val="24"/>
        </w:rPr>
        <w:t>Medline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com artigos de 1990 até 2016</w:t>
      </w:r>
      <w:r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utilizando a palavra-chave “femoroacetabular </w:t>
      </w:r>
      <w:proofErr w:type="spellStart"/>
      <w:r w:rsidRPr="007C0559">
        <w:rPr>
          <w:rFonts w:ascii="Times New Roman" w:hAnsi="Times New Roman"/>
          <w:sz w:val="24"/>
          <w:szCs w:val="24"/>
        </w:rPr>
        <w:t>impingement</w:t>
      </w:r>
      <w:proofErr w:type="spellEnd"/>
      <w:r w:rsidRPr="007C0559">
        <w:rPr>
          <w:rFonts w:ascii="Times New Roman" w:hAnsi="Times New Roman"/>
          <w:sz w:val="24"/>
          <w:szCs w:val="24"/>
        </w:rPr>
        <w:t>” e suas variações</w:t>
      </w:r>
      <w:r>
        <w:rPr>
          <w:rFonts w:ascii="Times New Roman" w:hAnsi="Times New Roman"/>
          <w:sz w:val="24"/>
          <w:szCs w:val="24"/>
        </w:rPr>
        <w:t>.</w:t>
      </w:r>
      <w:r w:rsidR="005060BB" w:rsidRPr="007C0559">
        <w:rPr>
          <w:rFonts w:ascii="Times New Roman" w:hAnsi="Times New Roman"/>
          <w:sz w:val="24"/>
          <w:szCs w:val="24"/>
        </w:rPr>
        <w:t xml:space="preserve"> </w:t>
      </w:r>
      <w:r w:rsidRPr="007C0559">
        <w:rPr>
          <w:rFonts w:ascii="Times New Roman" w:hAnsi="Times New Roman"/>
          <w:sz w:val="24"/>
          <w:szCs w:val="24"/>
        </w:rPr>
        <w:t>A SIFA é uma condição frequentemente negligenciada</w:t>
      </w:r>
      <w:r>
        <w:rPr>
          <w:rFonts w:ascii="Times New Roman" w:hAnsi="Times New Roman"/>
          <w:sz w:val="24"/>
          <w:szCs w:val="24"/>
        </w:rPr>
        <w:t xml:space="preserve"> que afeta pessoas </w:t>
      </w:r>
      <w:r w:rsidR="00135428">
        <w:rPr>
          <w:rFonts w:ascii="Times New Roman" w:hAnsi="Times New Roman"/>
          <w:sz w:val="24"/>
          <w:szCs w:val="24"/>
        </w:rPr>
        <w:t>jovens e ativas, mas que pode ser identificada c</w:t>
      </w:r>
      <w:r w:rsidR="00135428" w:rsidRPr="007C0559">
        <w:rPr>
          <w:rFonts w:ascii="Times New Roman" w:hAnsi="Times New Roman"/>
          <w:sz w:val="24"/>
          <w:szCs w:val="24"/>
        </w:rPr>
        <w:t>o</w:t>
      </w:r>
      <w:r w:rsidR="00135428">
        <w:rPr>
          <w:rFonts w:ascii="Times New Roman" w:hAnsi="Times New Roman"/>
          <w:sz w:val="24"/>
          <w:szCs w:val="24"/>
        </w:rPr>
        <w:t>m</w:t>
      </w:r>
      <w:r w:rsidR="00135428" w:rsidRPr="007C0559">
        <w:rPr>
          <w:rFonts w:ascii="Times New Roman" w:hAnsi="Times New Roman"/>
          <w:sz w:val="24"/>
          <w:szCs w:val="24"/>
        </w:rPr>
        <w:t xml:space="preserve"> conhecimento</w:t>
      </w:r>
      <w:r w:rsidR="00135428">
        <w:rPr>
          <w:rFonts w:ascii="Times New Roman" w:hAnsi="Times New Roman"/>
          <w:sz w:val="24"/>
          <w:szCs w:val="24"/>
        </w:rPr>
        <w:t xml:space="preserve"> adequado</w:t>
      </w:r>
      <w:r w:rsidR="00135428" w:rsidRPr="007C0559">
        <w:rPr>
          <w:rFonts w:ascii="Times New Roman" w:hAnsi="Times New Roman"/>
          <w:sz w:val="24"/>
          <w:szCs w:val="24"/>
        </w:rPr>
        <w:t xml:space="preserve"> da história clín</w:t>
      </w:r>
      <w:r w:rsidR="00135428">
        <w:rPr>
          <w:rFonts w:ascii="Times New Roman" w:hAnsi="Times New Roman"/>
          <w:sz w:val="24"/>
          <w:szCs w:val="24"/>
        </w:rPr>
        <w:t>ica e dos achados no</w:t>
      </w:r>
      <w:r w:rsidR="00135428" w:rsidRPr="007C0559">
        <w:rPr>
          <w:rFonts w:ascii="Times New Roman" w:hAnsi="Times New Roman"/>
          <w:sz w:val="24"/>
          <w:szCs w:val="24"/>
        </w:rPr>
        <w:t xml:space="preserve"> exa</w:t>
      </w:r>
      <w:r w:rsidR="00135428">
        <w:rPr>
          <w:rFonts w:ascii="Times New Roman" w:hAnsi="Times New Roman"/>
          <w:sz w:val="24"/>
          <w:szCs w:val="24"/>
        </w:rPr>
        <w:t>me físico</w:t>
      </w:r>
      <w:r>
        <w:rPr>
          <w:rFonts w:ascii="Times New Roman" w:hAnsi="Times New Roman"/>
          <w:sz w:val="24"/>
          <w:szCs w:val="24"/>
        </w:rPr>
        <w:t>. Ela se caracteriza por u</w:t>
      </w:r>
      <w:r w:rsidRPr="007C0559">
        <w:rPr>
          <w:rFonts w:ascii="Times New Roman" w:hAnsi="Times New Roman"/>
          <w:sz w:val="24"/>
          <w:szCs w:val="24"/>
        </w:rPr>
        <w:t>m conflito anormal entre o rebordo do acetábulo e o colo do fêmur</w:t>
      </w:r>
      <w:r>
        <w:rPr>
          <w:rFonts w:ascii="Times New Roman" w:hAnsi="Times New Roman"/>
          <w:sz w:val="24"/>
          <w:szCs w:val="24"/>
        </w:rPr>
        <w:t xml:space="preserve">, sendo causa frequente de dor inguinal e fator precipitante de </w:t>
      </w:r>
      <w:proofErr w:type="spellStart"/>
      <w:r>
        <w:rPr>
          <w:rFonts w:ascii="Times New Roman" w:hAnsi="Times New Roman"/>
          <w:sz w:val="24"/>
          <w:szCs w:val="24"/>
        </w:rPr>
        <w:t>coxartrose</w:t>
      </w:r>
      <w:proofErr w:type="spellEnd"/>
      <w:r w:rsidR="0035778D" w:rsidRPr="007C0559">
        <w:rPr>
          <w:rFonts w:ascii="Times New Roman" w:hAnsi="Times New Roman"/>
          <w:sz w:val="24"/>
          <w:szCs w:val="24"/>
        </w:rPr>
        <w:t xml:space="preserve">. </w:t>
      </w:r>
      <w:r w:rsidR="00302ECE">
        <w:rPr>
          <w:rFonts w:ascii="Times New Roman" w:hAnsi="Times New Roman"/>
          <w:sz w:val="24"/>
          <w:szCs w:val="24"/>
        </w:rPr>
        <w:t xml:space="preserve">Os </w:t>
      </w:r>
      <w:r w:rsidR="00135428">
        <w:rPr>
          <w:rFonts w:ascii="Times New Roman" w:hAnsi="Times New Roman"/>
          <w:sz w:val="24"/>
          <w:szCs w:val="24"/>
        </w:rPr>
        <w:t>sintomas podem ser evitados ou reduzidos com</w:t>
      </w:r>
      <w:r w:rsidR="004E26D2">
        <w:rPr>
          <w:rFonts w:ascii="Times New Roman" w:hAnsi="Times New Roman"/>
          <w:sz w:val="24"/>
          <w:szCs w:val="24"/>
        </w:rPr>
        <w:t xml:space="preserve"> </w:t>
      </w:r>
      <w:r w:rsidR="0035778D" w:rsidRPr="007C0559">
        <w:rPr>
          <w:rFonts w:ascii="Times New Roman" w:hAnsi="Times New Roman"/>
          <w:sz w:val="24"/>
          <w:szCs w:val="24"/>
        </w:rPr>
        <w:t>intervenção cirúrgica precoce</w:t>
      </w:r>
      <w:r w:rsidR="00135428">
        <w:rPr>
          <w:rFonts w:ascii="Times New Roman" w:hAnsi="Times New Roman"/>
          <w:sz w:val="24"/>
          <w:szCs w:val="24"/>
        </w:rPr>
        <w:t>.</w:t>
      </w:r>
      <w:r w:rsidR="00302ECE">
        <w:rPr>
          <w:rFonts w:ascii="Times New Roman" w:hAnsi="Times New Roman"/>
          <w:sz w:val="24"/>
          <w:szCs w:val="24"/>
        </w:rPr>
        <w:t xml:space="preserve"> </w:t>
      </w:r>
      <w:r w:rsidR="00135428">
        <w:rPr>
          <w:rFonts w:ascii="Times New Roman" w:hAnsi="Times New Roman"/>
          <w:sz w:val="24"/>
          <w:szCs w:val="24"/>
        </w:rPr>
        <w:t>A</w:t>
      </w:r>
      <w:r w:rsidR="0035778D" w:rsidRPr="007C0559">
        <w:rPr>
          <w:rFonts w:ascii="Times New Roman" w:hAnsi="Times New Roman"/>
          <w:sz w:val="24"/>
          <w:szCs w:val="24"/>
        </w:rPr>
        <w:t xml:space="preserve"> expectativa é que</w:t>
      </w:r>
      <w:r w:rsidR="00135428">
        <w:rPr>
          <w:rFonts w:ascii="Times New Roman" w:hAnsi="Times New Roman"/>
          <w:sz w:val="24"/>
          <w:szCs w:val="24"/>
        </w:rPr>
        <w:t>,</w:t>
      </w:r>
      <w:r w:rsidR="0035778D" w:rsidRPr="007C0559">
        <w:rPr>
          <w:rFonts w:ascii="Times New Roman" w:hAnsi="Times New Roman"/>
          <w:sz w:val="24"/>
          <w:szCs w:val="24"/>
        </w:rPr>
        <w:t xml:space="preserve"> no futuro, possamos impedir ou atrasar o começo das</w:t>
      </w:r>
      <w:r w:rsidR="00C241D2" w:rsidRPr="007C0559">
        <w:rPr>
          <w:rFonts w:ascii="Times New Roman" w:hAnsi="Times New Roman"/>
          <w:sz w:val="24"/>
          <w:szCs w:val="24"/>
        </w:rPr>
        <w:t xml:space="preserve"> mudanças degenerativas na articulação</w:t>
      </w:r>
      <w:r w:rsidR="0035778D" w:rsidRPr="007C0559">
        <w:rPr>
          <w:rFonts w:ascii="Times New Roman" w:hAnsi="Times New Roman"/>
          <w:sz w:val="24"/>
          <w:szCs w:val="24"/>
        </w:rPr>
        <w:t xml:space="preserve"> do quadril.</w:t>
      </w:r>
      <w:r w:rsidR="00135428">
        <w:rPr>
          <w:rFonts w:ascii="Times New Roman" w:hAnsi="Times New Roman"/>
          <w:sz w:val="24"/>
          <w:szCs w:val="24"/>
        </w:rPr>
        <w:t xml:space="preserve"> </w:t>
      </w:r>
      <w:r w:rsidR="004E26D2">
        <w:rPr>
          <w:rFonts w:ascii="Times New Roman" w:hAnsi="Times New Roman"/>
          <w:sz w:val="24"/>
          <w:szCs w:val="24"/>
        </w:rPr>
        <w:t>Concluímos que p</w:t>
      </w:r>
      <w:r w:rsidR="0035778D" w:rsidRPr="007C0559">
        <w:rPr>
          <w:rFonts w:ascii="Times New Roman" w:hAnsi="Times New Roman"/>
          <w:sz w:val="24"/>
          <w:szCs w:val="24"/>
        </w:rPr>
        <w:t>acientes com suspeita de síndrome do impacto femoroacetabular podem ser identificados por médicos</w:t>
      </w:r>
      <w:r w:rsidR="00C241D2" w:rsidRPr="007C0559">
        <w:rPr>
          <w:rFonts w:ascii="Times New Roman" w:hAnsi="Times New Roman"/>
          <w:sz w:val="24"/>
          <w:szCs w:val="24"/>
        </w:rPr>
        <w:t xml:space="preserve"> não especialistas em ortopedia</w:t>
      </w:r>
      <w:r w:rsidR="0035778D" w:rsidRPr="007C0559">
        <w:rPr>
          <w:rFonts w:ascii="Times New Roman" w:hAnsi="Times New Roman"/>
          <w:sz w:val="24"/>
          <w:szCs w:val="24"/>
        </w:rPr>
        <w:t xml:space="preserve">, </w:t>
      </w:r>
      <w:r w:rsidR="00135428">
        <w:rPr>
          <w:rFonts w:ascii="Times New Roman" w:hAnsi="Times New Roman"/>
          <w:sz w:val="24"/>
          <w:szCs w:val="24"/>
        </w:rPr>
        <w:t>colaborando com o encaminhamento</w:t>
      </w:r>
      <w:r w:rsidR="0035778D" w:rsidRPr="007C0559">
        <w:rPr>
          <w:rFonts w:ascii="Times New Roman" w:hAnsi="Times New Roman"/>
          <w:sz w:val="24"/>
          <w:szCs w:val="24"/>
        </w:rPr>
        <w:t xml:space="preserve"> precoce</w:t>
      </w:r>
      <w:r w:rsidR="00135428">
        <w:rPr>
          <w:rFonts w:ascii="Times New Roman" w:hAnsi="Times New Roman"/>
          <w:sz w:val="24"/>
          <w:szCs w:val="24"/>
        </w:rPr>
        <w:t xml:space="preserve"> d</w:t>
      </w:r>
      <w:r w:rsidR="00C241D2" w:rsidRPr="007C0559">
        <w:rPr>
          <w:rFonts w:ascii="Times New Roman" w:hAnsi="Times New Roman"/>
          <w:sz w:val="24"/>
          <w:szCs w:val="24"/>
        </w:rPr>
        <w:t>esses pacientes para tratamento adequado</w:t>
      </w:r>
      <w:r w:rsidR="005060BB" w:rsidRPr="007C0559">
        <w:rPr>
          <w:rFonts w:ascii="Times New Roman" w:hAnsi="Times New Roman"/>
          <w:sz w:val="24"/>
          <w:szCs w:val="24"/>
        </w:rPr>
        <w:t>.</w:t>
      </w:r>
    </w:p>
    <w:p w:rsidR="00660AF9" w:rsidRPr="00BA67C5" w:rsidRDefault="0072614C" w:rsidP="006A5D61">
      <w:pPr>
        <w:shd w:val="clear" w:color="auto" w:fill="FFFFFF"/>
        <w:spacing w:after="0" w:line="480" w:lineRule="auto"/>
        <w:ind w:left="-360" w:firstLine="360"/>
        <w:jc w:val="left"/>
        <w:textAlignment w:val="baseline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67C5">
        <w:rPr>
          <w:rFonts w:ascii="Times New Roman" w:hAnsi="Times New Roman"/>
          <w:b/>
          <w:sz w:val="24"/>
          <w:szCs w:val="24"/>
        </w:rPr>
        <w:t>Palavras – chave</w:t>
      </w:r>
      <w:r w:rsidR="00660AF9" w:rsidRPr="00BA67C5">
        <w:rPr>
          <w:rFonts w:ascii="Times New Roman" w:hAnsi="Times New Roman"/>
          <w:b/>
          <w:sz w:val="24"/>
          <w:szCs w:val="24"/>
        </w:rPr>
        <w:t xml:space="preserve">: </w:t>
      </w:r>
      <w:r w:rsidR="00660AF9" w:rsidRPr="00BA67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pt-BR"/>
        </w:rPr>
        <w:t>Quadril</w:t>
      </w:r>
      <w:r w:rsidR="00FA148F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 w:rsidR="00660AF9" w:rsidRPr="00BA67C5">
        <w:rPr>
          <w:rFonts w:ascii="Times New Roman" w:eastAsia="Times New Roman" w:hAnsi="Times New Roman"/>
          <w:b/>
          <w:sz w:val="24"/>
          <w:szCs w:val="24"/>
          <w:lang w:eastAsia="pt-BR"/>
        </w:rPr>
        <w:t> </w:t>
      </w:r>
      <w:r w:rsidR="00FA148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pt-BR"/>
        </w:rPr>
        <w:t>Impacto f</w:t>
      </w:r>
      <w:r w:rsidR="00660AF9" w:rsidRPr="00BA67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pt-BR"/>
        </w:rPr>
        <w:t>emoroacetabular</w:t>
      </w:r>
      <w:r w:rsidR="00FA148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pt-BR"/>
        </w:rPr>
        <w:t>.</w:t>
      </w:r>
      <w:r w:rsidR="009F6A43" w:rsidRPr="00BA67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pt-BR"/>
        </w:rPr>
        <w:t xml:space="preserve"> Revisão</w:t>
      </w:r>
      <w:r w:rsidR="00FA148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pt-BR"/>
        </w:rPr>
        <w:t>.</w:t>
      </w:r>
      <w:r w:rsidR="008026F4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pt-BR"/>
        </w:rPr>
        <w:t xml:space="preserve"> Clínicos g</w:t>
      </w:r>
      <w:r w:rsidR="00252691" w:rsidRPr="00BA67C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pt-BR"/>
        </w:rPr>
        <w:t>erais.</w:t>
      </w:r>
    </w:p>
    <w:p w:rsidR="001B5CF1" w:rsidRDefault="001B5CF1" w:rsidP="001B5CF1">
      <w:pPr>
        <w:shd w:val="clear" w:color="auto" w:fill="FFFFFF"/>
        <w:spacing w:after="0" w:line="480" w:lineRule="auto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1B5CF1" w:rsidRDefault="001B5CF1" w:rsidP="001B5CF1">
      <w:pPr>
        <w:shd w:val="clear" w:color="auto" w:fill="FFFFFF"/>
        <w:spacing w:after="0" w:line="480" w:lineRule="auto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A21A52" w:rsidRDefault="00A21A52" w:rsidP="001B5CF1">
      <w:pPr>
        <w:shd w:val="clear" w:color="auto" w:fill="FFFFFF"/>
        <w:spacing w:after="0" w:line="480" w:lineRule="auto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35778D" w:rsidRPr="00E16403" w:rsidRDefault="00EC0C0C" w:rsidP="00EC0C0C">
      <w:pPr>
        <w:pStyle w:val="PargrafodaLista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C0C0C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5778D" w:rsidRPr="00E16403">
        <w:rPr>
          <w:rFonts w:ascii="Times New Roman" w:hAnsi="Times New Roman"/>
          <w:b/>
          <w:sz w:val="24"/>
          <w:szCs w:val="24"/>
        </w:rPr>
        <w:t>INTRODUÇÃO</w:t>
      </w:r>
    </w:p>
    <w:p w:rsidR="00271348" w:rsidRDefault="0035778D" w:rsidP="0027134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ab/>
        <w:t>A síndrome do impacto femoroacetabular</w:t>
      </w:r>
      <w:r w:rsidR="006B1120" w:rsidRPr="007C0559">
        <w:rPr>
          <w:rFonts w:ascii="Times New Roman" w:hAnsi="Times New Roman"/>
          <w:sz w:val="24"/>
          <w:szCs w:val="24"/>
        </w:rPr>
        <w:t xml:space="preserve"> (SIFA) é um conflito</w:t>
      </w:r>
      <w:r w:rsidR="005060BB" w:rsidRPr="007C0559">
        <w:rPr>
          <w:rFonts w:ascii="Times New Roman" w:hAnsi="Times New Roman"/>
          <w:sz w:val="24"/>
          <w:szCs w:val="24"/>
        </w:rPr>
        <w:t xml:space="preserve"> anormal</w:t>
      </w:r>
      <w:r w:rsidR="006B1120" w:rsidRPr="007C0559">
        <w:rPr>
          <w:rFonts w:ascii="Times New Roman" w:hAnsi="Times New Roman"/>
          <w:sz w:val="24"/>
          <w:szCs w:val="24"/>
        </w:rPr>
        <w:t xml:space="preserve"> que ocorre </w:t>
      </w:r>
      <w:r w:rsidR="005060BB" w:rsidRPr="007C0559">
        <w:rPr>
          <w:rFonts w:ascii="Times New Roman" w:hAnsi="Times New Roman"/>
          <w:sz w:val="24"/>
          <w:szCs w:val="24"/>
        </w:rPr>
        <w:t xml:space="preserve">entre o rebordo </w:t>
      </w:r>
      <w:r w:rsidR="006B1120" w:rsidRPr="007C0559">
        <w:rPr>
          <w:rFonts w:ascii="Times New Roman" w:hAnsi="Times New Roman"/>
          <w:sz w:val="24"/>
          <w:szCs w:val="24"/>
        </w:rPr>
        <w:t xml:space="preserve">do </w:t>
      </w:r>
      <w:r w:rsidRPr="007C0559">
        <w:rPr>
          <w:rFonts w:ascii="Times New Roman" w:hAnsi="Times New Roman"/>
          <w:sz w:val="24"/>
          <w:szCs w:val="24"/>
        </w:rPr>
        <w:t>acetábulo e o</w:t>
      </w:r>
      <w:r w:rsidR="005060BB" w:rsidRPr="007C0559">
        <w:rPr>
          <w:rFonts w:ascii="Times New Roman" w:hAnsi="Times New Roman"/>
          <w:sz w:val="24"/>
          <w:szCs w:val="24"/>
        </w:rPr>
        <w:t xml:space="preserve"> colo do fêmur, durante o arco de movimento </w:t>
      </w:r>
      <w:r w:rsidR="001027C3" w:rsidRPr="007C0559">
        <w:rPr>
          <w:rFonts w:ascii="Times New Roman" w:hAnsi="Times New Roman"/>
          <w:sz w:val="24"/>
          <w:szCs w:val="24"/>
        </w:rPr>
        <w:t>(</w:t>
      </w:r>
      <w:r w:rsidR="00F0498E" w:rsidRPr="007C0559">
        <w:rPr>
          <w:rFonts w:ascii="Times New Roman" w:hAnsi="Times New Roman"/>
          <w:sz w:val="24"/>
          <w:szCs w:val="24"/>
        </w:rPr>
        <w:t>DOOLEY,</w:t>
      </w:r>
      <w:r w:rsidR="005F0269">
        <w:rPr>
          <w:rFonts w:ascii="Times New Roman" w:hAnsi="Times New Roman"/>
          <w:sz w:val="24"/>
          <w:szCs w:val="24"/>
        </w:rPr>
        <w:t xml:space="preserve"> </w:t>
      </w:r>
      <w:r w:rsidR="00F0498E" w:rsidRPr="007C0559">
        <w:rPr>
          <w:rFonts w:ascii="Times New Roman" w:hAnsi="Times New Roman"/>
          <w:sz w:val="24"/>
          <w:szCs w:val="24"/>
        </w:rPr>
        <w:t>2008</w:t>
      </w:r>
      <w:r w:rsidR="00BF7C9A">
        <w:rPr>
          <w:rFonts w:ascii="Times New Roman" w:hAnsi="Times New Roman"/>
          <w:sz w:val="24"/>
          <w:szCs w:val="24"/>
        </w:rPr>
        <w:t>). É</w:t>
      </w:r>
      <w:r w:rsidR="005060BB" w:rsidRPr="007C0559">
        <w:rPr>
          <w:rFonts w:ascii="Times New Roman" w:hAnsi="Times New Roman"/>
          <w:sz w:val="24"/>
          <w:szCs w:val="24"/>
        </w:rPr>
        <w:t xml:space="preserve"> responsável por uma grande proporção dos sintomas de dor inguinal em pacientes jovens e ativos</w:t>
      </w:r>
      <w:r w:rsidR="00FD2EE0" w:rsidRPr="007C0559">
        <w:rPr>
          <w:rFonts w:ascii="Times New Roman" w:hAnsi="Times New Roman"/>
          <w:sz w:val="24"/>
          <w:szCs w:val="24"/>
        </w:rPr>
        <w:t xml:space="preserve"> (GANZ</w:t>
      </w:r>
      <w:r w:rsidR="00C3346D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346D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C3346D" w:rsidRPr="007C0559">
        <w:rPr>
          <w:rFonts w:ascii="Times New Roman" w:hAnsi="Times New Roman"/>
          <w:sz w:val="24"/>
          <w:szCs w:val="24"/>
        </w:rPr>
        <w:t xml:space="preserve"> al.</w:t>
      </w:r>
      <w:r w:rsidR="00FD2EE0" w:rsidRPr="007C0559">
        <w:rPr>
          <w:rFonts w:ascii="Times New Roman" w:hAnsi="Times New Roman"/>
          <w:sz w:val="24"/>
          <w:szCs w:val="24"/>
        </w:rPr>
        <w:t>, 2003)</w:t>
      </w:r>
      <w:r w:rsidR="005060BB" w:rsidRPr="007C0559">
        <w:rPr>
          <w:rFonts w:ascii="Times New Roman" w:hAnsi="Times New Roman"/>
          <w:sz w:val="24"/>
          <w:szCs w:val="24"/>
        </w:rPr>
        <w:t xml:space="preserve"> e pela ocorrência de lesões </w:t>
      </w:r>
      <w:proofErr w:type="spellStart"/>
      <w:r w:rsidR="005060BB" w:rsidRPr="007C0559">
        <w:rPr>
          <w:rFonts w:ascii="Times New Roman" w:hAnsi="Times New Roman"/>
          <w:sz w:val="24"/>
          <w:szCs w:val="24"/>
        </w:rPr>
        <w:t>condrais</w:t>
      </w:r>
      <w:proofErr w:type="spellEnd"/>
      <w:r w:rsidR="005060BB" w:rsidRPr="007C0559">
        <w:rPr>
          <w:rFonts w:ascii="Times New Roman" w:hAnsi="Times New Roman"/>
          <w:sz w:val="24"/>
          <w:szCs w:val="24"/>
        </w:rPr>
        <w:t xml:space="preserve"> progressivas que podem levar à </w:t>
      </w:r>
      <w:proofErr w:type="spellStart"/>
      <w:r w:rsidR="008E668E" w:rsidRPr="007C0559">
        <w:rPr>
          <w:rFonts w:ascii="Times New Roman" w:hAnsi="Times New Roman"/>
          <w:sz w:val="24"/>
          <w:szCs w:val="24"/>
        </w:rPr>
        <w:t>coxartrose</w:t>
      </w:r>
      <w:proofErr w:type="spellEnd"/>
      <w:r w:rsidR="00FD2EE0" w:rsidRPr="007C0559">
        <w:rPr>
          <w:rFonts w:ascii="Times New Roman" w:hAnsi="Times New Roman"/>
          <w:sz w:val="24"/>
          <w:szCs w:val="24"/>
        </w:rPr>
        <w:t xml:space="preserve"> </w:t>
      </w:r>
      <w:r w:rsidR="00D925CA">
        <w:rPr>
          <w:rFonts w:ascii="Times New Roman" w:hAnsi="Times New Roman"/>
          <w:sz w:val="24"/>
          <w:szCs w:val="24"/>
        </w:rPr>
        <w:t>precoce</w:t>
      </w:r>
      <w:r w:rsidR="00D925CA" w:rsidRPr="007C0559">
        <w:rPr>
          <w:rFonts w:ascii="Times New Roman" w:hAnsi="Times New Roman"/>
          <w:sz w:val="24"/>
          <w:szCs w:val="24"/>
        </w:rPr>
        <w:t xml:space="preserve"> (</w:t>
      </w:r>
      <w:r w:rsidR="00C3346D" w:rsidRPr="007C0559">
        <w:rPr>
          <w:rFonts w:ascii="Times New Roman" w:hAnsi="Times New Roman"/>
          <w:sz w:val="24"/>
          <w:szCs w:val="24"/>
        </w:rPr>
        <w:t xml:space="preserve">GANZ </w:t>
      </w:r>
      <w:proofErr w:type="spellStart"/>
      <w:r w:rsidR="00C3346D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C3346D" w:rsidRPr="007C0559">
        <w:rPr>
          <w:rFonts w:ascii="Times New Roman" w:hAnsi="Times New Roman"/>
          <w:sz w:val="24"/>
          <w:szCs w:val="24"/>
        </w:rPr>
        <w:t xml:space="preserve"> al., 2008</w:t>
      </w:r>
      <w:r w:rsidR="00FD2EE0" w:rsidRPr="007C0559">
        <w:rPr>
          <w:rFonts w:ascii="Times New Roman" w:hAnsi="Times New Roman"/>
          <w:sz w:val="24"/>
          <w:szCs w:val="24"/>
        </w:rPr>
        <w:t>)</w:t>
      </w:r>
      <w:r w:rsidR="005060BB" w:rsidRPr="007C0559">
        <w:rPr>
          <w:rFonts w:ascii="Times New Roman" w:hAnsi="Times New Roman"/>
          <w:sz w:val="24"/>
          <w:szCs w:val="24"/>
        </w:rPr>
        <w:t xml:space="preserve">. </w:t>
      </w:r>
      <w:r w:rsidRPr="007C0559">
        <w:rPr>
          <w:rFonts w:ascii="Times New Roman" w:hAnsi="Times New Roman"/>
          <w:sz w:val="24"/>
          <w:szCs w:val="24"/>
        </w:rPr>
        <w:t xml:space="preserve"> Esta condição foi primeiramente relatada há mais de setenta anos</w:t>
      </w:r>
      <w:r w:rsidR="005060BB" w:rsidRPr="007C0559">
        <w:rPr>
          <w:rFonts w:ascii="Times New Roman" w:hAnsi="Times New Roman"/>
          <w:sz w:val="24"/>
          <w:szCs w:val="24"/>
        </w:rPr>
        <w:t xml:space="preserve"> </w:t>
      </w:r>
      <w:r w:rsidR="00F76B96" w:rsidRPr="007C0559">
        <w:rPr>
          <w:rFonts w:ascii="Times New Roman" w:hAnsi="Times New Roman"/>
          <w:sz w:val="24"/>
          <w:szCs w:val="24"/>
        </w:rPr>
        <w:t>(</w:t>
      </w:r>
      <w:r w:rsidR="00296D11" w:rsidRPr="007C0559">
        <w:rPr>
          <w:rFonts w:ascii="Times New Roman" w:hAnsi="Times New Roman"/>
          <w:sz w:val="24"/>
          <w:szCs w:val="24"/>
        </w:rPr>
        <w:t>SMITH-PETERSEN, 1936)</w:t>
      </w:r>
      <w:r w:rsidR="00BF7C9A">
        <w:rPr>
          <w:rFonts w:ascii="Times New Roman" w:hAnsi="Times New Roman"/>
          <w:sz w:val="24"/>
          <w:szCs w:val="24"/>
        </w:rPr>
        <w:t xml:space="preserve">, mas </w:t>
      </w:r>
      <w:r w:rsidR="005060BB" w:rsidRPr="007C0559">
        <w:rPr>
          <w:rFonts w:ascii="Times New Roman" w:hAnsi="Times New Roman"/>
          <w:sz w:val="24"/>
          <w:szCs w:val="24"/>
        </w:rPr>
        <w:t>a</w:t>
      </w:r>
      <w:r w:rsidRPr="007C0559">
        <w:rPr>
          <w:rFonts w:ascii="Times New Roman" w:hAnsi="Times New Roman"/>
          <w:sz w:val="24"/>
          <w:szCs w:val="24"/>
        </w:rPr>
        <w:t>penas recentemente</w:t>
      </w:r>
      <w:r w:rsidR="00BF7C9A">
        <w:rPr>
          <w:rFonts w:ascii="Times New Roman" w:hAnsi="Times New Roman"/>
          <w:sz w:val="24"/>
          <w:szCs w:val="24"/>
        </w:rPr>
        <w:t xml:space="preserve"> a</w:t>
      </w:r>
      <w:r w:rsidR="005060BB" w:rsidRPr="007C0559">
        <w:rPr>
          <w:rFonts w:ascii="Times New Roman" w:hAnsi="Times New Roman"/>
          <w:sz w:val="24"/>
          <w:szCs w:val="24"/>
        </w:rPr>
        <w:t xml:space="preserve"> síndrome clínica foi de fato desvendada e sua</w:t>
      </w:r>
      <w:r w:rsidR="000B0B6B" w:rsidRPr="007C0559">
        <w:rPr>
          <w:rFonts w:ascii="Times New Roman" w:hAnsi="Times New Roman"/>
          <w:sz w:val="24"/>
          <w:szCs w:val="24"/>
        </w:rPr>
        <w:t xml:space="preserve"> associação à </w:t>
      </w:r>
      <w:proofErr w:type="spellStart"/>
      <w:r w:rsidR="000B0B6B" w:rsidRPr="007C0559">
        <w:rPr>
          <w:rFonts w:ascii="Times New Roman" w:hAnsi="Times New Roman"/>
          <w:sz w:val="24"/>
          <w:szCs w:val="24"/>
        </w:rPr>
        <w:t>coxartrose</w:t>
      </w:r>
      <w:proofErr w:type="spellEnd"/>
      <w:r w:rsidR="000B0B6B" w:rsidRPr="007C0559">
        <w:rPr>
          <w:rFonts w:ascii="Times New Roman" w:hAnsi="Times New Roman"/>
          <w:sz w:val="24"/>
          <w:szCs w:val="24"/>
        </w:rPr>
        <w:t>, confirmada</w:t>
      </w:r>
      <w:r w:rsidR="005060BB" w:rsidRPr="007C0559">
        <w:rPr>
          <w:rFonts w:ascii="Times New Roman" w:hAnsi="Times New Roman"/>
          <w:sz w:val="24"/>
          <w:szCs w:val="24"/>
        </w:rPr>
        <w:t xml:space="preserve"> </w:t>
      </w:r>
      <w:r w:rsidR="009E0214" w:rsidRPr="007C0559">
        <w:rPr>
          <w:rFonts w:ascii="Times New Roman" w:hAnsi="Times New Roman"/>
          <w:sz w:val="24"/>
          <w:szCs w:val="24"/>
        </w:rPr>
        <w:t>(GANZ, 2003)</w:t>
      </w:r>
      <w:r w:rsidRPr="007C0559">
        <w:rPr>
          <w:rFonts w:ascii="Times New Roman" w:hAnsi="Times New Roman"/>
          <w:sz w:val="24"/>
          <w:szCs w:val="24"/>
        </w:rPr>
        <w:t xml:space="preserve">. </w:t>
      </w:r>
    </w:p>
    <w:p w:rsidR="00ED7EFB" w:rsidRDefault="00C3683C" w:rsidP="00C3683C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ter sido descrita há pouco tempo, a SIFA </w:t>
      </w:r>
      <w:r w:rsidR="00A30A60" w:rsidRPr="007C0559">
        <w:rPr>
          <w:rFonts w:ascii="Times New Roman" w:hAnsi="Times New Roman"/>
          <w:sz w:val="24"/>
          <w:szCs w:val="24"/>
        </w:rPr>
        <w:t>ainda</w:t>
      </w:r>
      <w:r>
        <w:rPr>
          <w:rFonts w:ascii="Times New Roman" w:hAnsi="Times New Roman"/>
          <w:sz w:val="24"/>
          <w:szCs w:val="24"/>
        </w:rPr>
        <w:t xml:space="preserve"> é</w:t>
      </w:r>
      <w:r w:rsidR="00A30A60" w:rsidRPr="007C0559">
        <w:rPr>
          <w:rFonts w:ascii="Times New Roman" w:hAnsi="Times New Roman"/>
          <w:sz w:val="24"/>
          <w:szCs w:val="24"/>
        </w:rPr>
        <w:t xml:space="preserve"> desconhecida por muitos médicos não especialistas.</w:t>
      </w:r>
      <w:r w:rsidR="006F2171" w:rsidRPr="007C0559">
        <w:rPr>
          <w:rFonts w:ascii="Times New Roman" w:hAnsi="Times New Roman"/>
          <w:sz w:val="24"/>
          <w:szCs w:val="24"/>
        </w:rPr>
        <w:t xml:space="preserve"> </w:t>
      </w:r>
      <w:r w:rsidR="00A30A60" w:rsidRPr="007C0559">
        <w:rPr>
          <w:rFonts w:ascii="Times New Roman" w:hAnsi="Times New Roman"/>
          <w:sz w:val="24"/>
          <w:szCs w:val="24"/>
        </w:rPr>
        <w:t>Isso tem levado ao diagnostico protelado em várias circunstâncias e há relatos de</w:t>
      </w:r>
      <w:r w:rsidR="00F21097" w:rsidRPr="007C0559">
        <w:rPr>
          <w:rFonts w:ascii="Times New Roman" w:hAnsi="Times New Roman"/>
          <w:sz w:val="24"/>
          <w:szCs w:val="24"/>
        </w:rPr>
        <w:t xml:space="preserve"> pacientes tratados</w:t>
      </w:r>
      <w:r w:rsidR="00A30A60" w:rsidRPr="007C0559">
        <w:rPr>
          <w:rFonts w:ascii="Times New Roman" w:hAnsi="Times New Roman"/>
          <w:sz w:val="24"/>
          <w:szCs w:val="24"/>
        </w:rPr>
        <w:t xml:space="preserve"> cirurgicamente</w:t>
      </w:r>
      <w:r w:rsidR="00F21097" w:rsidRPr="007C0559">
        <w:rPr>
          <w:rFonts w:ascii="Times New Roman" w:hAnsi="Times New Roman"/>
          <w:sz w:val="24"/>
          <w:szCs w:val="24"/>
        </w:rPr>
        <w:t xml:space="preserve"> por</w:t>
      </w:r>
      <w:r w:rsidR="00E3097A" w:rsidRPr="007C0559">
        <w:rPr>
          <w:rFonts w:ascii="Times New Roman" w:hAnsi="Times New Roman"/>
          <w:sz w:val="24"/>
          <w:szCs w:val="24"/>
        </w:rPr>
        <w:t xml:space="preserve"> suspeita de </w:t>
      </w:r>
      <w:r w:rsidR="00F21097" w:rsidRPr="007C0559">
        <w:rPr>
          <w:rFonts w:ascii="Times New Roman" w:hAnsi="Times New Roman"/>
          <w:sz w:val="24"/>
          <w:szCs w:val="24"/>
        </w:rPr>
        <w:t>outro</w:t>
      </w:r>
      <w:r w:rsidR="00E3097A" w:rsidRPr="007C0559">
        <w:rPr>
          <w:rFonts w:ascii="Times New Roman" w:hAnsi="Times New Roman"/>
          <w:sz w:val="24"/>
          <w:szCs w:val="24"/>
        </w:rPr>
        <w:t>s</w:t>
      </w:r>
      <w:r w:rsidR="00F21097" w:rsidRPr="007C0559">
        <w:rPr>
          <w:rFonts w:ascii="Times New Roman" w:hAnsi="Times New Roman"/>
          <w:sz w:val="24"/>
          <w:szCs w:val="24"/>
        </w:rPr>
        <w:t xml:space="preserve"> diagnóstico</w:t>
      </w:r>
      <w:r w:rsidR="00E3097A" w:rsidRPr="007C0559">
        <w:rPr>
          <w:rFonts w:ascii="Times New Roman" w:hAnsi="Times New Roman"/>
          <w:sz w:val="24"/>
          <w:szCs w:val="24"/>
        </w:rPr>
        <w:t>s</w:t>
      </w:r>
      <w:r w:rsidR="00A30A60" w:rsidRPr="007C0559">
        <w:rPr>
          <w:rFonts w:ascii="Times New Roman" w:hAnsi="Times New Roman"/>
          <w:sz w:val="24"/>
          <w:szCs w:val="24"/>
        </w:rPr>
        <w:t>, como hérnias inguinais</w:t>
      </w:r>
      <w:r w:rsidR="00E3097A" w:rsidRPr="007C0559">
        <w:rPr>
          <w:rFonts w:ascii="Times New Roman" w:hAnsi="Times New Roman"/>
          <w:sz w:val="24"/>
          <w:szCs w:val="24"/>
        </w:rPr>
        <w:t>, hérnias de disco lombares,</w:t>
      </w:r>
      <w:r w:rsidR="00A30A60" w:rsidRPr="007C0559">
        <w:rPr>
          <w:rFonts w:ascii="Times New Roman" w:hAnsi="Times New Roman"/>
          <w:sz w:val="24"/>
          <w:szCs w:val="24"/>
        </w:rPr>
        <w:t xml:space="preserve"> endometrios</w:t>
      </w:r>
      <w:r w:rsidR="006A38DB" w:rsidRPr="007C0559">
        <w:rPr>
          <w:rFonts w:ascii="Times New Roman" w:hAnsi="Times New Roman"/>
          <w:sz w:val="24"/>
          <w:szCs w:val="24"/>
        </w:rPr>
        <w:t>e</w:t>
      </w:r>
      <w:r w:rsidR="00E3097A" w:rsidRPr="007C0559">
        <w:rPr>
          <w:rFonts w:ascii="Times New Roman" w:hAnsi="Times New Roman"/>
          <w:sz w:val="24"/>
          <w:szCs w:val="24"/>
        </w:rPr>
        <w:t xml:space="preserve"> e lesão </w:t>
      </w:r>
      <w:proofErr w:type="spellStart"/>
      <w:r w:rsidR="00E3097A" w:rsidRPr="007C0559">
        <w:rPr>
          <w:rFonts w:ascii="Times New Roman" w:hAnsi="Times New Roman"/>
          <w:sz w:val="24"/>
          <w:szCs w:val="24"/>
        </w:rPr>
        <w:t>meniscal</w:t>
      </w:r>
      <w:proofErr w:type="spellEnd"/>
      <w:r w:rsidR="000B5148" w:rsidRPr="007C0559">
        <w:rPr>
          <w:rFonts w:ascii="Times New Roman" w:hAnsi="Times New Roman"/>
          <w:sz w:val="24"/>
          <w:szCs w:val="24"/>
        </w:rPr>
        <w:t>. Esses pacientes</w:t>
      </w:r>
      <w:r w:rsidR="006A38DB" w:rsidRPr="007C0559">
        <w:rPr>
          <w:rFonts w:ascii="Times New Roman" w:hAnsi="Times New Roman"/>
          <w:sz w:val="24"/>
          <w:szCs w:val="24"/>
        </w:rPr>
        <w:t xml:space="preserve"> </w:t>
      </w:r>
      <w:r w:rsidR="000B5148" w:rsidRPr="007C0559">
        <w:rPr>
          <w:rFonts w:ascii="Times New Roman" w:hAnsi="Times New Roman"/>
          <w:sz w:val="24"/>
          <w:szCs w:val="24"/>
        </w:rPr>
        <w:t>não obtiveram</w:t>
      </w:r>
      <w:r w:rsidR="006A38DB" w:rsidRPr="007C0559">
        <w:rPr>
          <w:rFonts w:ascii="Times New Roman" w:hAnsi="Times New Roman"/>
          <w:sz w:val="24"/>
          <w:szCs w:val="24"/>
        </w:rPr>
        <w:t xml:space="preserve"> melhora,</w:t>
      </w:r>
      <w:r w:rsidR="000333CE" w:rsidRPr="007C0559">
        <w:rPr>
          <w:rFonts w:ascii="Times New Roman" w:hAnsi="Times New Roman"/>
          <w:sz w:val="24"/>
          <w:szCs w:val="24"/>
        </w:rPr>
        <w:t xml:space="preserve"> visto que </w:t>
      </w:r>
      <w:r w:rsidR="00E3097A" w:rsidRPr="007C0559">
        <w:rPr>
          <w:rFonts w:ascii="Times New Roman" w:hAnsi="Times New Roman"/>
          <w:sz w:val="24"/>
          <w:szCs w:val="24"/>
        </w:rPr>
        <w:t>a verdadeira causa do</w:t>
      </w:r>
      <w:r w:rsidR="000333CE" w:rsidRPr="007C0559">
        <w:rPr>
          <w:rFonts w:ascii="Times New Roman" w:hAnsi="Times New Roman"/>
          <w:sz w:val="24"/>
          <w:szCs w:val="24"/>
        </w:rPr>
        <w:t xml:space="preserve"> </w:t>
      </w:r>
      <w:r w:rsidR="00E3097A" w:rsidRPr="007C0559">
        <w:rPr>
          <w:rFonts w:ascii="Times New Roman" w:hAnsi="Times New Roman"/>
          <w:sz w:val="24"/>
          <w:szCs w:val="24"/>
        </w:rPr>
        <w:t>quadro clínico</w:t>
      </w:r>
      <w:r w:rsidR="00A30A60" w:rsidRPr="007C0559">
        <w:rPr>
          <w:rFonts w:ascii="Times New Roman" w:hAnsi="Times New Roman"/>
          <w:sz w:val="24"/>
          <w:szCs w:val="24"/>
        </w:rPr>
        <w:t xml:space="preserve"> era a </w:t>
      </w:r>
      <w:r w:rsidR="000333CE" w:rsidRPr="007C0559">
        <w:rPr>
          <w:rFonts w:ascii="Times New Roman" w:hAnsi="Times New Roman"/>
          <w:sz w:val="24"/>
          <w:szCs w:val="24"/>
        </w:rPr>
        <w:t>SIFA</w:t>
      </w:r>
      <w:r w:rsidR="006A38DB" w:rsidRPr="007C0559">
        <w:rPr>
          <w:rFonts w:ascii="Times New Roman" w:hAnsi="Times New Roman"/>
          <w:sz w:val="24"/>
          <w:szCs w:val="24"/>
        </w:rPr>
        <w:t xml:space="preserve"> </w:t>
      </w:r>
      <w:r w:rsidR="00E3097A" w:rsidRPr="007C0559">
        <w:rPr>
          <w:rFonts w:ascii="Times New Roman" w:hAnsi="Times New Roman"/>
          <w:sz w:val="24"/>
          <w:szCs w:val="24"/>
        </w:rPr>
        <w:t>(DOOLEY</w:t>
      </w:r>
      <w:r w:rsidR="00C3346D" w:rsidRPr="007C0559">
        <w:rPr>
          <w:rFonts w:ascii="Times New Roman" w:hAnsi="Times New Roman"/>
          <w:sz w:val="24"/>
          <w:szCs w:val="24"/>
        </w:rPr>
        <w:t>,</w:t>
      </w:r>
      <w:r w:rsidR="00E3097A" w:rsidRPr="007C0559">
        <w:rPr>
          <w:rFonts w:ascii="Times New Roman" w:hAnsi="Times New Roman"/>
          <w:sz w:val="24"/>
          <w:szCs w:val="24"/>
        </w:rPr>
        <w:t xml:space="preserve"> 2008). </w:t>
      </w:r>
      <w:r w:rsidR="00A30A60" w:rsidRPr="007C0559">
        <w:rPr>
          <w:rFonts w:ascii="Times New Roman" w:hAnsi="Times New Roman"/>
          <w:sz w:val="24"/>
          <w:szCs w:val="24"/>
        </w:rPr>
        <w:t xml:space="preserve">Isso é especialmente importante, </w:t>
      </w:r>
      <w:r w:rsidR="00A66E46">
        <w:rPr>
          <w:rFonts w:ascii="Times New Roman" w:hAnsi="Times New Roman"/>
          <w:sz w:val="24"/>
          <w:szCs w:val="24"/>
        </w:rPr>
        <w:t>pois</w:t>
      </w:r>
      <w:r w:rsidR="00A30A60" w:rsidRPr="007C0559">
        <w:rPr>
          <w:rFonts w:ascii="Times New Roman" w:hAnsi="Times New Roman"/>
          <w:sz w:val="24"/>
          <w:szCs w:val="24"/>
        </w:rPr>
        <w:t xml:space="preserve"> dada a sutileza das alterações radiográficas, não raro os exames </w:t>
      </w:r>
      <w:r w:rsidR="000333CE" w:rsidRPr="007C0559">
        <w:rPr>
          <w:rFonts w:ascii="Times New Roman" w:hAnsi="Times New Roman"/>
          <w:sz w:val="24"/>
          <w:szCs w:val="24"/>
        </w:rPr>
        <w:t xml:space="preserve">são acompanhados por relatório </w:t>
      </w:r>
      <w:r w:rsidR="00A30A60" w:rsidRPr="007C0559">
        <w:rPr>
          <w:rFonts w:ascii="Times New Roman" w:hAnsi="Times New Roman"/>
          <w:sz w:val="24"/>
          <w:szCs w:val="24"/>
        </w:rPr>
        <w:t xml:space="preserve">de aspecto </w:t>
      </w:r>
      <w:r w:rsidR="000333CE" w:rsidRPr="007C0559">
        <w:rPr>
          <w:rFonts w:ascii="Times New Roman" w:hAnsi="Times New Roman"/>
          <w:sz w:val="24"/>
          <w:szCs w:val="24"/>
        </w:rPr>
        <w:t>radiográfico normal (DOOLEY, 2008)</w:t>
      </w:r>
      <w:r w:rsidR="00AD3889" w:rsidRPr="007C0559">
        <w:rPr>
          <w:rFonts w:ascii="Times New Roman" w:hAnsi="Times New Roman"/>
          <w:sz w:val="24"/>
          <w:szCs w:val="24"/>
        </w:rPr>
        <w:t>.</w:t>
      </w:r>
      <w:r w:rsidR="00F21097" w:rsidRPr="007C0559">
        <w:rPr>
          <w:rFonts w:ascii="Times New Roman" w:hAnsi="Times New Roman"/>
          <w:sz w:val="24"/>
          <w:szCs w:val="24"/>
        </w:rPr>
        <w:t xml:space="preserve"> O atraso no tratamento</w:t>
      </w:r>
      <w:r w:rsidR="009F6A43" w:rsidRPr="007C0559">
        <w:rPr>
          <w:rFonts w:ascii="Times New Roman" w:hAnsi="Times New Roman"/>
          <w:sz w:val="24"/>
          <w:szCs w:val="24"/>
        </w:rPr>
        <w:t xml:space="preserve"> apropriado pode levar a um prej</w:t>
      </w:r>
      <w:r w:rsidR="00F21097" w:rsidRPr="007C0559">
        <w:rPr>
          <w:rFonts w:ascii="Times New Roman" w:hAnsi="Times New Roman"/>
          <w:sz w:val="24"/>
          <w:szCs w:val="24"/>
        </w:rPr>
        <w:t>uízo articular adicional e, eventualmente, a mudanças degenerativas irreversíveis que tornam a correção mais difícil e até impossível com as atuais técnicas de preservação do quadril</w:t>
      </w:r>
      <w:r w:rsidR="00BB01C2" w:rsidRPr="007C0559">
        <w:rPr>
          <w:rFonts w:ascii="Times New Roman" w:hAnsi="Times New Roman"/>
          <w:sz w:val="24"/>
          <w:szCs w:val="24"/>
        </w:rPr>
        <w:t xml:space="preserve"> </w:t>
      </w:r>
      <w:r w:rsidR="00ED7EFB" w:rsidRPr="007C0559">
        <w:rPr>
          <w:rFonts w:ascii="Times New Roman" w:hAnsi="Times New Roman"/>
          <w:sz w:val="24"/>
          <w:szCs w:val="24"/>
        </w:rPr>
        <w:t>(</w:t>
      </w:r>
      <w:r w:rsidR="008E668E" w:rsidRPr="007C0559">
        <w:rPr>
          <w:rFonts w:ascii="Times New Roman" w:hAnsi="Times New Roman"/>
          <w:sz w:val="24"/>
          <w:szCs w:val="24"/>
        </w:rPr>
        <w:t xml:space="preserve">BECK </w:t>
      </w:r>
      <w:proofErr w:type="spellStart"/>
      <w:r w:rsidR="008E668E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8E668E" w:rsidRPr="007C0559">
        <w:rPr>
          <w:rFonts w:ascii="Times New Roman" w:hAnsi="Times New Roman"/>
          <w:sz w:val="24"/>
          <w:szCs w:val="24"/>
        </w:rPr>
        <w:t xml:space="preserve"> al.</w:t>
      </w:r>
      <w:r w:rsidR="00ED7EFB" w:rsidRPr="007C0559">
        <w:rPr>
          <w:rFonts w:ascii="Times New Roman" w:hAnsi="Times New Roman"/>
          <w:sz w:val="24"/>
          <w:szCs w:val="24"/>
        </w:rPr>
        <w:t>, 2004).</w:t>
      </w:r>
    </w:p>
    <w:p w:rsidR="005D62A6" w:rsidRPr="007C0559" w:rsidRDefault="005D62A6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f</w:t>
      </w:r>
      <w:r w:rsidRPr="007C0559">
        <w:rPr>
          <w:rFonts w:ascii="Times New Roman" w:hAnsi="Times New Roman"/>
          <w:sz w:val="24"/>
          <w:szCs w:val="24"/>
        </w:rPr>
        <w:t>ornecer aos médicos</w:t>
      </w:r>
      <w:r>
        <w:rPr>
          <w:rFonts w:ascii="Times New Roman" w:hAnsi="Times New Roman"/>
          <w:sz w:val="24"/>
          <w:szCs w:val="24"/>
        </w:rPr>
        <w:t xml:space="preserve"> generalistas </w:t>
      </w:r>
      <w:r w:rsidRPr="007C0559">
        <w:rPr>
          <w:rFonts w:ascii="Times New Roman" w:hAnsi="Times New Roman"/>
          <w:sz w:val="24"/>
          <w:szCs w:val="24"/>
        </w:rPr>
        <w:t>os subsídios para a compreensão e reconhecimento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559">
        <w:rPr>
          <w:rFonts w:ascii="Times New Roman" w:hAnsi="Times New Roman"/>
          <w:sz w:val="24"/>
          <w:szCs w:val="24"/>
        </w:rPr>
        <w:t>SIFA</w:t>
      </w:r>
      <w:r w:rsidRPr="005D6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seus possíveis diagnósticos dife</w:t>
      </w:r>
      <w:r w:rsidR="00776AFB">
        <w:rPr>
          <w:rFonts w:ascii="Times New Roman" w:hAnsi="Times New Roman"/>
          <w:sz w:val="24"/>
          <w:szCs w:val="24"/>
        </w:rPr>
        <w:t>renciais, esperamos contribuir com</w:t>
      </w:r>
      <w:r>
        <w:rPr>
          <w:rFonts w:ascii="Times New Roman" w:hAnsi="Times New Roman"/>
          <w:sz w:val="24"/>
          <w:szCs w:val="24"/>
        </w:rPr>
        <w:t xml:space="preserve"> um primeiro atendimento mais acurado e resolutivo para o paciente com queixa de dor na região inguinal.</w:t>
      </w:r>
    </w:p>
    <w:p w:rsidR="008722BB" w:rsidRDefault="00EC0C0C" w:rsidP="008722BB">
      <w:pPr>
        <w:pStyle w:val="PargrafodaLista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C0C0C">
        <w:rPr>
          <w:rFonts w:ascii="Times New Roman" w:hAnsi="Times New Roman"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0D12" w:rsidRPr="00E16403">
        <w:rPr>
          <w:rFonts w:ascii="Times New Roman" w:hAnsi="Times New Roman"/>
          <w:b/>
          <w:sz w:val="24"/>
          <w:szCs w:val="24"/>
        </w:rPr>
        <w:t>MÉTODOS:</w:t>
      </w:r>
    </w:p>
    <w:p w:rsidR="00760D12" w:rsidRPr="008722BB" w:rsidRDefault="001B51E1" w:rsidP="008722BB">
      <w:pPr>
        <w:pStyle w:val="PargrafodaLista"/>
        <w:spacing w:after="0" w:line="480" w:lineRule="auto"/>
        <w:ind w:left="0" w:firstLine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Trata-se de um a</w:t>
      </w:r>
      <w:r w:rsidR="00760D12" w:rsidRPr="007C0559">
        <w:rPr>
          <w:rFonts w:ascii="Times New Roman" w:hAnsi="Times New Roman"/>
          <w:sz w:val="24"/>
          <w:szCs w:val="24"/>
        </w:rPr>
        <w:t xml:space="preserve">rtigo de revisão </w:t>
      </w:r>
      <w:r w:rsidR="0020185F">
        <w:rPr>
          <w:rFonts w:ascii="Times New Roman" w:hAnsi="Times New Roman"/>
          <w:sz w:val="24"/>
          <w:szCs w:val="24"/>
        </w:rPr>
        <w:t xml:space="preserve">narrativa </w:t>
      </w:r>
      <w:r w:rsidR="00760D12" w:rsidRPr="007C0559">
        <w:rPr>
          <w:rFonts w:ascii="Times New Roman" w:hAnsi="Times New Roman"/>
          <w:sz w:val="24"/>
          <w:szCs w:val="24"/>
        </w:rPr>
        <w:t xml:space="preserve">com uma análise </w:t>
      </w:r>
      <w:r w:rsidR="0020185F" w:rsidRPr="007C0559">
        <w:rPr>
          <w:rFonts w:ascii="Times New Roman" w:hAnsi="Times New Roman"/>
          <w:sz w:val="24"/>
          <w:szCs w:val="24"/>
        </w:rPr>
        <w:t xml:space="preserve">crítica </w:t>
      </w:r>
      <w:r w:rsidR="00760D12" w:rsidRPr="007C0559">
        <w:rPr>
          <w:rFonts w:ascii="Times New Roman" w:hAnsi="Times New Roman"/>
          <w:sz w:val="24"/>
          <w:szCs w:val="24"/>
        </w:rPr>
        <w:t xml:space="preserve">sobre </w:t>
      </w:r>
      <w:r>
        <w:rPr>
          <w:rFonts w:ascii="Times New Roman" w:hAnsi="Times New Roman"/>
          <w:sz w:val="24"/>
          <w:szCs w:val="24"/>
        </w:rPr>
        <w:t xml:space="preserve">a SIFA, que foi baseado em pesquisa na base de dados </w:t>
      </w:r>
      <w:proofErr w:type="spellStart"/>
      <w:r>
        <w:rPr>
          <w:rFonts w:ascii="Times New Roman" w:hAnsi="Times New Roman"/>
          <w:sz w:val="24"/>
          <w:szCs w:val="24"/>
        </w:rPr>
        <w:t>Medline</w:t>
      </w:r>
      <w:proofErr w:type="spellEnd"/>
      <w:r>
        <w:rPr>
          <w:rFonts w:ascii="Times New Roman" w:hAnsi="Times New Roman"/>
          <w:sz w:val="24"/>
          <w:szCs w:val="24"/>
        </w:rPr>
        <w:t xml:space="preserve"> (via </w:t>
      </w:r>
      <w:proofErr w:type="spellStart"/>
      <w:r>
        <w:rPr>
          <w:rFonts w:ascii="Times New Roman" w:hAnsi="Times New Roman"/>
          <w:sz w:val="24"/>
          <w:szCs w:val="24"/>
        </w:rPr>
        <w:t>PubMed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6E38C8">
        <w:rPr>
          <w:rFonts w:ascii="Times New Roman" w:hAnsi="Times New Roman"/>
          <w:sz w:val="24"/>
          <w:szCs w:val="24"/>
        </w:rPr>
        <w:t xml:space="preserve">  i</w:t>
      </w:r>
      <w:r>
        <w:rPr>
          <w:rFonts w:ascii="Times New Roman" w:hAnsi="Times New Roman"/>
          <w:sz w:val="24"/>
          <w:szCs w:val="24"/>
        </w:rPr>
        <w:t xml:space="preserve">ncluindo </w:t>
      </w:r>
      <w:r w:rsidR="00AC2862" w:rsidRPr="007C0559">
        <w:rPr>
          <w:rFonts w:ascii="Times New Roman" w:hAnsi="Times New Roman"/>
          <w:sz w:val="24"/>
          <w:szCs w:val="24"/>
        </w:rPr>
        <w:t>artigos</w:t>
      </w:r>
      <w:r>
        <w:rPr>
          <w:rFonts w:ascii="Times New Roman" w:hAnsi="Times New Roman"/>
          <w:sz w:val="24"/>
          <w:szCs w:val="24"/>
        </w:rPr>
        <w:t xml:space="preserve"> </w:t>
      </w:r>
      <w:r w:rsidR="00AC2862" w:rsidRPr="007C0559">
        <w:rPr>
          <w:rFonts w:ascii="Times New Roman" w:hAnsi="Times New Roman"/>
          <w:sz w:val="24"/>
          <w:szCs w:val="24"/>
        </w:rPr>
        <w:t xml:space="preserve"> de 1990 até 2016</w:t>
      </w:r>
      <w:r>
        <w:rPr>
          <w:rFonts w:ascii="Times New Roman" w:hAnsi="Times New Roman"/>
          <w:sz w:val="24"/>
          <w:szCs w:val="24"/>
        </w:rPr>
        <w:t>.</w:t>
      </w:r>
      <w:r w:rsidR="00AC2862" w:rsidRPr="007C0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 w:rsidR="00AC2862" w:rsidRPr="007C0559">
        <w:rPr>
          <w:rFonts w:ascii="Times New Roman" w:hAnsi="Times New Roman"/>
          <w:sz w:val="24"/>
          <w:szCs w:val="24"/>
        </w:rPr>
        <w:t xml:space="preserve"> palavra</w:t>
      </w:r>
      <w:r>
        <w:rPr>
          <w:rFonts w:ascii="Times New Roman" w:hAnsi="Times New Roman"/>
          <w:sz w:val="24"/>
          <w:szCs w:val="24"/>
        </w:rPr>
        <w:t>s</w:t>
      </w:r>
      <w:r w:rsidR="00AC2862" w:rsidRPr="007C0559">
        <w:rPr>
          <w:rFonts w:ascii="Times New Roman" w:hAnsi="Times New Roman"/>
          <w:sz w:val="24"/>
          <w:szCs w:val="24"/>
        </w:rPr>
        <w:t>-chave</w:t>
      </w:r>
      <w:r>
        <w:rPr>
          <w:rFonts w:ascii="Times New Roman" w:hAnsi="Times New Roman"/>
          <w:sz w:val="24"/>
          <w:szCs w:val="24"/>
        </w:rPr>
        <w:t xml:space="preserve"> utilizadas foram:</w:t>
      </w:r>
      <w:r w:rsidR="00AC2862" w:rsidRPr="007C0559">
        <w:rPr>
          <w:rFonts w:ascii="Times New Roman" w:hAnsi="Times New Roman"/>
          <w:sz w:val="24"/>
          <w:szCs w:val="24"/>
        </w:rPr>
        <w:t xml:space="preserve"> “femoroacetabular </w:t>
      </w:r>
      <w:proofErr w:type="spellStart"/>
      <w:r w:rsidR="00AC2862" w:rsidRPr="007C0559">
        <w:rPr>
          <w:rFonts w:ascii="Times New Roman" w:hAnsi="Times New Roman"/>
          <w:sz w:val="24"/>
          <w:szCs w:val="24"/>
        </w:rPr>
        <w:t>impingement</w:t>
      </w:r>
      <w:proofErr w:type="spellEnd"/>
      <w:r w:rsidR="00AC2862" w:rsidRPr="007C0559">
        <w:rPr>
          <w:rFonts w:ascii="Times New Roman" w:hAnsi="Times New Roman"/>
          <w:sz w:val="24"/>
          <w:szCs w:val="24"/>
        </w:rPr>
        <w:t xml:space="preserve">” e suas variações de acordo com o </w:t>
      </w:r>
      <w:r w:rsidR="00FA148F" w:rsidRPr="00FA148F">
        <w:rPr>
          <w:rFonts w:ascii="Times New Roman" w:hAnsi="Times New Roman"/>
          <w:sz w:val="24"/>
          <w:szCs w:val="24"/>
        </w:rPr>
        <w:t xml:space="preserve">Medical </w:t>
      </w:r>
      <w:proofErr w:type="spellStart"/>
      <w:r w:rsidR="00FA148F" w:rsidRPr="00FA148F">
        <w:rPr>
          <w:rFonts w:ascii="Times New Roman" w:hAnsi="Times New Roman"/>
          <w:sz w:val="24"/>
          <w:szCs w:val="24"/>
        </w:rPr>
        <w:t>Subject</w:t>
      </w:r>
      <w:proofErr w:type="spellEnd"/>
      <w:r w:rsidR="00FA148F" w:rsidRPr="00FA14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148F" w:rsidRPr="00FA148F">
        <w:rPr>
          <w:rFonts w:ascii="Times New Roman" w:hAnsi="Times New Roman"/>
          <w:sz w:val="24"/>
          <w:szCs w:val="24"/>
        </w:rPr>
        <w:t>Headings</w:t>
      </w:r>
      <w:proofErr w:type="spellEnd"/>
      <w:r w:rsidR="00FA148F" w:rsidRPr="00FA148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A148F" w:rsidRPr="00FA148F">
        <w:rPr>
          <w:rFonts w:ascii="Times New Roman" w:hAnsi="Times New Roman"/>
          <w:sz w:val="24"/>
          <w:szCs w:val="24"/>
        </w:rPr>
        <w:t>MeSH</w:t>
      </w:r>
      <w:proofErr w:type="spellEnd"/>
      <w:r w:rsidR="00FA148F" w:rsidRPr="00FA148F">
        <w:rPr>
          <w:rFonts w:ascii="Times New Roman" w:hAnsi="Times New Roman"/>
          <w:sz w:val="24"/>
          <w:szCs w:val="24"/>
        </w:rPr>
        <w:t>®)</w:t>
      </w:r>
      <w:r w:rsidR="003B58D6" w:rsidRPr="007C055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que resultou</w:t>
      </w:r>
      <w:r w:rsidR="003B58D6" w:rsidRPr="007C0559">
        <w:rPr>
          <w:rFonts w:ascii="Times New Roman" w:hAnsi="Times New Roman"/>
          <w:sz w:val="24"/>
          <w:szCs w:val="24"/>
        </w:rPr>
        <w:t xml:space="preserve"> na seguinte frase de pesquisa: (“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Femoracetabular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Impingement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>” OR “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Femoracetabular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Impingements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” OR “Femoroacetabular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Impingement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” OR “Femoroacetabular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Impingements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” OR “Femoroacetabular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Impingement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Syndrome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” OR “Femoroacetabular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Impingement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Syndromes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>” OR “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Femoro-Acetabular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Impingement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>” OR “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Femoro-Acetabular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8D6" w:rsidRPr="007C0559">
        <w:rPr>
          <w:rFonts w:ascii="Times New Roman" w:hAnsi="Times New Roman"/>
          <w:sz w:val="24"/>
          <w:szCs w:val="24"/>
        </w:rPr>
        <w:t>Impingements</w:t>
      </w:r>
      <w:proofErr w:type="spellEnd"/>
      <w:r w:rsidR="003B58D6" w:rsidRPr="007C0559">
        <w:rPr>
          <w:rFonts w:ascii="Times New Roman" w:hAnsi="Times New Roman"/>
          <w:sz w:val="24"/>
          <w:szCs w:val="24"/>
        </w:rPr>
        <w:t>”)</w:t>
      </w:r>
      <w:r w:rsidR="00AC2862" w:rsidRPr="007C0559">
        <w:rPr>
          <w:rFonts w:ascii="Times New Roman" w:hAnsi="Times New Roman"/>
          <w:sz w:val="24"/>
          <w:szCs w:val="24"/>
        </w:rPr>
        <w:t xml:space="preserve">. </w:t>
      </w:r>
      <w:r w:rsidR="00840862" w:rsidRPr="007C0559">
        <w:rPr>
          <w:rFonts w:ascii="Times New Roman" w:hAnsi="Times New Roman"/>
          <w:sz w:val="24"/>
          <w:szCs w:val="24"/>
        </w:rPr>
        <w:t>Não foram utilizados filtros de línguas</w:t>
      </w:r>
      <w:r w:rsidR="00AC2862" w:rsidRPr="007C0559">
        <w:rPr>
          <w:rFonts w:ascii="Times New Roman" w:hAnsi="Times New Roman"/>
          <w:sz w:val="24"/>
          <w:szCs w:val="24"/>
        </w:rPr>
        <w:t xml:space="preserve"> e incluiu-se filtro de pesquisa apenas com humanos.</w:t>
      </w:r>
      <w:r w:rsidR="00840862" w:rsidRPr="007C0559">
        <w:rPr>
          <w:rFonts w:ascii="Times New Roman" w:hAnsi="Times New Roman"/>
          <w:sz w:val="24"/>
          <w:szCs w:val="24"/>
        </w:rPr>
        <w:t xml:space="preserve"> Dados sobre a etiologia, diagnóstico clínico, avaliação por exames de imagem, tratamento e prognóstico foram extraídos de cada estudo e compilados nesta revisão, buscando enfatizar </w:t>
      </w:r>
      <w:r w:rsidR="0089666E">
        <w:rPr>
          <w:rFonts w:ascii="Times New Roman" w:hAnsi="Times New Roman"/>
          <w:sz w:val="24"/>
          <w:szCs w:val="24"/>
        </w:rPr>
        <w:t>aquele</w:t>
      </w:r>
      <w:r w:rsidR="00840862" w:rsidRPr="007C0559">
        <w:rPr>
          <w:rFonts w:ascii="Times New Roman" w:hAnsi="Times New Roman"/>
          <w:sz w:val="24"/>
          <w:szCs w:val="24"/>
        </w:rPr>
        <w:t>s com melhor nível de evidência.</w:t>
      </w:r>
    </w:p>
    <w:p w:rsidR="001504EA" w:rsidRPr="007C0559" w:rsidRDefault="001504EA" w:rsidP="007C055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4E54FA" w:rsidRPr="00E16403" w:rsidRDefault="00EC0C0C" w:rsidP="00EC0C0C">
      <w:pPr>
        <w:pStyle w:val="PargrafodaLista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6403" w:rsidRPr="00E16403">
        <w:rPr>
          <w:rFonts w:ascii="Times New Roman" w:hAnsi="Times New Roman"/>
          <w:b/>
          <w:sz w:val="24"/>
          <w:szCs w:val="24"/>
        </w:rPr>
        <w:t>RE</w:t>
      </w:r>
      <w:r w:rsidR="00E16403">
        <w:rPr>
          <w:rFonts w:ascii="Times New Roman" w:hAnsi="Times New Roman"/>
          <w:b/>
          <w:sz w:val="24"/>
          <w:szCs w:val="24"/>
        </w:rPr>
        <w:t>VISÃO</w:t>
      </w:r>
      <w:r w:rsidR="004E54FA" w:rsidRPr="00E16403">
        <w:rPr>
          <w:rFonts w:ascii="Times New Roman" w:hAnsi="Times New Roman"/>
          <w:b/>
          <w:sz w:val="24"/>
          <w:szCs w:val="24"/>
        </w:rPr>
        <w:t>:</w:t>
      </w:r>
    </w:p>
    <w:p w:rsidR="007727F4" w:rsidRDefault="00840862" w:rsidP="007C0559">
      <w:pPr>
        <w:pStyle w:val="Pr-formataoHTML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8324E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607813"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A pesquisa recuperou </w:t>
      </w:r>
      <w:r w:rsidR="004159AB" w:rsidRPr="00E8324E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1504EA" w:rsidRPr="00E8324E">
        <w:rPr>
          <w:rFonts w:ascii="Times New Roman" w:eastAsia="Calibri" w:hAnsi="Times New Roman"/>
          <w:sz w:val="24"/>
          <w:szCs w:val="24"/>
          <w:lang w:eastAsia="en-US"/>
        </w:rPr>
        <w:t>306</w:t>
      </w:r>
      <w:r w:rsidR="00607813"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 trabalhos, dos quais </w:t>
      </w:r>
      <w:r w:rsidR="0020185F">
        <w:rPr>
          <w:rFonts w:ascii="Times New Roman" w:eastAsia="Calibri" w:hAnsi="Times New Roman"/>
          <w:sz w:val="24"/>
          <w:szCs w:val="24"/>
          <w:lang w:eastAsia="en-US"/>
        </w:rPr>
        <w:t xml:space="preserve">34,2% </w:t>
      </w:r>
      <w:r w:rsidR="00607813"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foram publicados </w:t>
      </w:r>
      <w:r w:rsidR="004159AB" w:rsidRPr="00E8324E">
        <w:rPr>
          <w:rFonts w:ascii="Times New Roman" w:eastAsia="Calibri" w:hAnsi="Times New Roman"/>
          <w:sz w:val="24"/>
          <w:szCs w:val="24"/>
          <w:lang w:eastAsia="en-US"/>
        </w:rPr>
        <w:t>entr</w:t>
      </w:r>
      <w:r w:rsidR="00C1305D" w:rsidRPr="00E8324E">
        <w:rPr>
          <w:rFonts w:ascii="Times New Roman" w:eastAsia="Calibri" w:hAnsi="Times New Roman"/>
          <w:sz w:val="24"/>
          <w:szCs w:val="24"/>
          <w:lang w:eastAsia="en-US"/>
        </w:rPr>
        <w:t>e 2014 e 2016. A primeira referê</w:t>
      </w:r>
      <w:r w:rsidR="004159AB" w:rsidRPr="00E8324E">
        <w:rPr>
          <w:rFonts w:ascii="Times New Roman" w:eastAsia="Calibri" w:hAnsi="Times New Roman"/>
          <w:sz w:val="24"/>
          <w:szCs w:val="24"/>
          <w:lang w:eastAsia="en-US"/>
        </w:rPr>
        <w:t>ncia ao term</w:t>
      </w:r>
      <w:r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o foi feita por Myers em 1999, </w:t>
      </w:r>
      <w:r w:rsidR="004159AB"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que descobriu o fenômeno, como uma reação adversa da rotação interna exagerada do acetábulo em cirurgias de correção de displasia do quadril por </w:t>
      </w:r>
      <w:proofErr w:type="spellStart"/>
      <w:r w:rsidR="004159AB" w:rsidRPr="00E8324E">
        <w:rPr>
          <w:rFonts w:ascii="Times New Roman" w:eastAsia="Calibri" w:hAnsi="Times New Roman"/>
          <w:sz w:val="24"/>
          <w:szCs w:val="24"/>
          <w:lang w:eastAsia="en-US"/>
        </w:rPr>
        <w:t>osteotomia</w:t>
      </w:r>
      <w:proofErr w:type="spellEnd"/>
      <w:r w:rsidR="004159AB"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4159AB" w:rsidRPr="00E8324E">
        <w:rPr>
          <w:rFonts w:ascii="Times New Roman" w:eastAsia="Calibri" w:hAnsi="Times New Roman"/>
          <w:sz w:val="24"/>
          <w:szCs w:val="24"/>
          <w:lang w:eastAsia="en-US"/>
        </w:rPr>
        <w:t>periacetabular</w:t>
      </w:r>
      <w:proofErr w:type="spellEnd"/>
      <w:r w:rsidR="00C1305D"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C1305D" w:rsidRPr="007C0559">
        <w:rPr>
          <w:rFonts w:ascii="Times New Roman" w:hAnsi="Times New Roman"/>
          <w:sz w:val="24"/>
          <w:szCs w:val="24"/>
          <w:shd w:val="clear" w:color="auto" w:fill="FFFFFF"/>
        </w:rPr>
        <w:t>MYERS,1999)</w:t>
      </w:r>
      <w:r w:rsidR="004159AB"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607813"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D1748" w:rsidRPr="00E8324E">
        <w:rPr>
          <w:rFonts w:ascii="Times New Roman" w:eastAsia="Calibri" w:hAnsi="Times New Roman"/>
          <w:sz w:val="24"/>
          <w:szCs w:val="24"/>
          <w:lang w:eastAsia="en-US"/>
        </w:rPr>
        <w:t>Encontramos 7</w:t>
      </w:r>
      <w:r w:rsidR="007727F4"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 artigos classificados como </w:t>
      </w:r>
      <w:proofErr w:type="spellStart"/>
      <w:r w:rsidR="007727F4" w:rsidRPr="00E8324E">
        <w:rPr>
          <w:rFonts w:ascii="Times New Roman" w:eastAsia="Calibri" w:hAnsi="Times New Roman"/>
          <w:sz w:val="24"/>
          <w:szCs w:val="24"/>
          <w:lang w:eastAsia="en-US"/>
        </w:rPr>
        <w:t>metanálises</w:t>
      </w:r>
      <w:proofErr w:type="spellEnd"/>
      <w:r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 e </w:t>
      </w:r>
      <w:r w:rsidR="003D1748" w:rsidRPr="00E8324E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1504EA" w:rsidRPr="00E8324E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E8324E">
        <w:rPr>
          <w:rFonts w:ascii="Times New Roman" w:eastAsia="Calibri" w:hAnsi="Times New Roman"/>
          <w:sz w:val="24"/>
          <w:szCs w:val="24"/>
          <w:lang w:eastAsia="en-US"/>
        </w:rPr>
        <w:t xml:space="preserve"> como</w:t>
      </w:r>
      <w:r w:rsidRPr="007C0559">
        <w:rPr>
          <w:rFonts w:ascii="Times New Roman" w:hAnsi="Times New Roman"/>
          <w:sz w:val="24"/>
          <w:szCs w:val="24"/>
        </w:rPr>
        <w:t xml:space="preserve"> revisões </w:t>
      </w:r>
      <w:r w:rsidR="00914AC4" w:rsidRPr="007C0559">
        <w:rPr>
          <w:rFonts w:ascii="Times New Roman" w:hAnsi="Times New Roman"/>
          <w:sz w:val="24"/>
          <w:szCs w:val="24"/>
        </w:rPr>
        <w:t>sistemáticas</w:t>
      </w:r>
      <w:r w:rsidR="001504EA" w:rsidRPr="007C0559">
        <w:rPr>
          <w:rFonts w:ascii="Times New Roman" w:hAnsi="Times New Roman"/>
          <w:sz w:val="24"/>
          <w:szCs w:val="24"/>
        </w:rPr>
        <w:t xml:space="preserve"> (</w:t>
      </w:r>
      <w:r w:rsidR="00CA63C0">
        <w:rPr>
          <w:rFonts w:ascii="Times New Roman" w:hAnsi="Times New Roman"/>
          <w:sz w:val="24"/>
          <w:szCs w:val="24"/>
        </w:rPr>
        <w:t>Gráfico 1</w:t>
      </w:r>
      <w:r w:rsidR="00914AC4" w:rsidRPr="007C0559">
        <w:rPr>
          <w:rFonts w:ascii="Times New Roman" w:hAnsi="Times New Roman"/>
          <w:sz w:val="24"/>
          <w:szCs w:val="24"/>
        </w:rPr>
        <w:t>).</w:t>
      </w:r>
    </w:p>
    <w:p w:rsidR="008722BB" w:rsidRPr="008722BB" w:rsidRDefault="008722BB" w:rsidP="007C0559">
      <w:pPr>
        <w:pStyle w:val="Pr-formataoHTML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1B51E1" w:rsidRPr="00822508" w:rsidRDefault="001B51E1" w:rsidP="001B51E1">
      <w:pPr>
        <w:pStyle w:val="Textodecomentrio"/>
        <w:jc w:val="both"/>
        <w:rPr>
          <w:rFonts w:ascii="Times New Roman" w:hAnsi="Times New Roman"/>
          <w:sz w:val="24"/>
          <w:szCs w:val="24"/>
        </w:rPr>
      </w:pPr>
      <w:r w:rsidRPr="00822508">
        <w:rPr>
          <w:rFonts w:ascii="Times New Roman" w:hAnsi="Times New Roman"/>
          <w:b/>
          <w:sz w:val="24"/>
          <w:szCs w:val="24"/>
        </w:rPr>
        <w:t>Gráfico 1</w:t>
      </w:r>
      <w:r w:rsidRPr="00822508">
        <w:rPr>
          <w:rFonts w:ascii="Times New Roman" w:hAnsi="Times New Roman"/>
          <w:sz w:val="24"/>
          <w:szCs w:val="24"/>
        </w:rPr>
        <w:t xml:space="preserve">: </w:t>
      </w:r>
      <w:r w:rsidR="00CA63C0" w:rsidRPr="00822508">
        <w:rPr>
          <w:rFonts w:ascii="Times New Roman" w:hAnsi="Times New Roman"/>
          <w:sz w:val="24"/>
          <w:szCs w:val="24"/>
        </w:rPr>
        <w:t xml:space="preserve">do número de publicações sobre a Síndrome do Impacto </w:t>
      </w:r>
      <w:proofErr w:type="spellStart"/>
      <w:r w:rsidR="00CA63C0" w:rsidRPr="00822508">
        <w:rPr>
          <w:rFonts w:ascii="Times New Roman" w:hAnsi="Times New Roman"/>
          <w:sz w:val="24"/>
          <w:szCs w:val="24"/>
        </w:rPr>
        <w:t>Femurocetabular</w:t>
      </w:r>
      <w:proofErr w:type="spellEnd"/>
      <w:r w:rsidR="00CA63C0" w:rsidRPr="00822508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="00CA63C0" w:rsidRPr="00822508">
        <w:rPr>
          <w:rFonts w:ascii="Times New Roman" w:hAnsi="Times New Roman"/>
          <w:sz w:val="24"/>
          <w:szCs w:val="24"/>
        </w:rPr>
        <w:t>PubMed</w:t>
      </w:r>
      <w:proofErr w:type="spellEnd"/>
      <w:r w:rsidR="00CA63C0" w:rsidRPr="00822508">
        <w:rPr>
          <w:rFonts w:ascii="Times New Roman" w:hAnsi="Times New Roman"/>
          <w:sz w:val="24"/>
          <w:szCs w:val="24"/>
        </w:rPr>
        <w:t xml:space="preserve"> </w:t>
      </w:r>
      <w:r w:rsidRPr="00822508">
        <w:rPr>
          <w:rFonts w:ascii="Times New Roman" w:hAnsi="Times New Roman"/>
          <w:sz w:val="24"/>
          <w:szCs w:val="24"/>
        </w:rPr>
        <w:t>(acima do gráfico)</w:t>
      </w:r>
      <w:r w:rsidR="00CA63C0" w:rsidRPr="00822508">
        <w:rPr>
          <w:rFonts w:ascii="Times New Roman" w:hAnsi="Times New Roman"/>
          <w:sz w:val="24"/>
          <w:szCs w:val="24"/>
        </w:rPr>
        <w:t>.</w:t>
      </w:r>
    </w:p>
    <w:p w:rsidR="00A26FD5" w:rsidRPr="00935E96" w:rsidRDefault="008722BB" w:rsidP="007C0559">
      <w:pPr>
        <w:pStyle w:val="Pr-formataoHTML"/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5677535" cy="3355975"/>
            <wp:effectExtent l="19050" t="0" r="0" b="0"/>
            <wp:docPr id="1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35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96" w:rsidRPr="0020185F" w:rsidRDefault="00CA63C0" w:rsidP="00CA63C0">
      <w:pPr>
        <w:pStyle w:val="Pr-formataoHTML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20185F">
        <w:rPr>
          <w:rFonts w:ascii="Times New Roman" w:hAnsi="Times New Roman"/>
        </w:rPr>
        <w:t xml:space="preserve">Fonte:Gráfico gerado no site do </w:t>
      </w:r>
      <w:proofErr w:type="spellStart"/>
      <w:r w:rsidRPr="0020185F">
        <w:rPr>
          <w:rFonts w:ascii="Times New Roman" w:hAnsi="Times New Roman"/>
        </w:rPr>
        <w:t>Pubmed</w:t>
      </w:r>
      <w:proofErr w:type="spellEnd"/>
      <w:r w:rsidRPr="0020185F">
        <w:rPr>
          <w:rFonts w:ascii="Times New Roman" w:hAnsi="Times New Roman"/>
        </w:rPr>
        <w:t xml:space="preserve"> pelos autores. (2017)</w:t>
      </w:r>
    </w:p>
    <w:p w:rsidR="004E54FA" w:rsidRDefault="00EC0C0C" w:rsidP="00EC0C0C">
      <w:pPr>
        <w:pStyle w:val="Pr-formataoHTML"/>
        <w:spacing w:line="48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C0C0C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68F5">
        <w:rPr>
          <w:rFonts w:ascii="Times New Roman" w:hAnsi="Times New Roman"/>
          <w:b/>
          <w:sz w:val="24"/>
          <w:szCs w:val="24"/>
        </w:rPr>
        <w:t>Classificação</w:t>
      </w:r>
    </w:p>
    <w:p w:rsidR="00271348" w:rsidRPr="00271348" w:rsidRDefault="00271348" w:rsidP="00271348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1348">
        <w:rPr>
          <w:rFonts w:ascii="Times New Roman" w:hAnsi="Times New Roman"/>
          <w:sz w:val="24"/>
          <w:szCs w:val="24"/>
        </w:rPr>
        <w:t xml:space="preserve">No impacto femoroacetabular, podem ocorrer dois diferentes tipos de mecanismos, relacionados a </w:t>
      </w:r>
      <w:proofErr w:type="spellStart"/>
      <w:r w:rsidRPr="00271348">
        <w:rPr>
          <w:rFonts w:ascii="Times New Roman" w:hAnsi="Times New Roman"/>
          <w:sz w:val="24"/>
          <w:szCs w:val="24"/>
        </w:rPr>
        <w:t>dismorfismos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femorais ou </w:t>
      </w:r>
      <w:proofErr w:type="spellStart"/>
      <w:r w:rsidRPr="00271348">
        <w:rPr>
          <w:rFonts w:ascii="Times New Roman" w:hAnsi="Times New Roman"/>
          <w:sz w:val="24"/>
          <w:szCs w:val="24"/>
        </w:rPr>
        <w:t>acetabulares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(BECK </w:t>
      </w:r>
      <w:proofErr w:type="spellStart"/>
      <w:r w:rsidRPr="00271348">
        <w:rPr>
          <w:rFonts w:ascii="Times New Roman" w:hAnsi="Times New Roman"/>
          <w:sz w:val="24"/>
          <w:szCs w:val="24"/>
        </w:rPr>
        <w:t>et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al., 2005). O </w:t>
      </w:r>
      <w:r w:rsidR="00FA148F">
        <w:rPr>
          <w:rFonts w:ascii="Times New Roman" w:hAnsi="Times New Roman"/>
          <w:sz w:val="24"/>
          <w:szCs w:val="24"/>
        </w:rPr>
        <w:t xml:space="preserve">impacto tipo </w:t>
      </w:r>
      <w:proofErr w:type="spellStart"/>
      <w:r w:rsidR="00FA148F">
        <w:rPr>
          <w:rFonts w:ascii="Times New Roman" w:hAnsi="Times New Roman"/>
          <w:sz w:val="24"/>
          <w:szCs w:val="24"/>
        </w:rPr>
        <w:t>came</w:t>
      </w:r>
      <w:proofErr w:type="spellEnd"/>
      <w:r w:rsidR="00FA148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A148F" w:rsidRPr="00CA63C0">
        <w:rPr>
          <w:rFonts w:ascii="Times New Roman" w:hAnsi="Times New Roman"/>
          <w:i/>
          <w:sz w:val="24"/>
          <w:szCs w:val="24"/>
        </w:rPr>
        <w:t>c</w:t>
      </w:r>
      <w:r w:rsidRPr="00CA63C0">
        <w:rPr>
          <w:rFonts w:ascii="Times New Roman" w:hAnsi="Times New Roman"/>
          <w:i/>
          <w:sz w:val="24"/>
          <w:szCs w:val="24"/>
        </w:rPr>
        <w:t>am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em inglês) ocorre quando a transição entre a cabeça e o colo do fêmur é anormalmente abaulada e é mais comum no sexo masculino, principalmente em adolescentes (GANZ </w:t>
      </w:r>
      <w:proofErr w:type="spellStart"/>
      <w:r w:rsidRPr="00271348">
        <w:rPr>
          <w:rFonts w:ascii="Times New Roman" w:hAnsi="Times New Roman"/>
          <w:sz w:val="24"/>
          <w:szCs w:val="24"/>
        </w:rPr>
        <w:t>et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al., 2003). Neste caso, a deformidade colide contra o lábio </w:t>
      </w:r>
      <w:proofErr w:type="spellStart"/>
      <w:r w:rsidRPr="00271348">
        <w:rPr>
          <w:rFonts w:ascii="Times New Roman" w:hAnsi="Times New Roman"/>
          <w:sz w:val="24"/>
          <w:szCs w:val="24"/>
        </w:rPr>
        <w:t>acetabular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e o rebordo do acetábulo, particularmente durante os movimentos de rotação interna e flexão do quadril (</w:t>
      </w:r>
      <w:r w:rsidR="00FA148F" w:rsidRPr="00271348">
        <w:rPr>
          <w:rFonts w:ascii="Times New Roman" w:hAnsi="Times New Roman"/>
          <w:sz w:val="24"/>
          <w:szCs w:val="24"/>
        </w:rPr>
        <w:t xml:space="preserve">BECK </w:t>
      </w:r>
      <w:proofErr w:type="spellStart"/>
      <w:r w:rsidR="00FA148F" w:rsidRPr="00271348">
        <w:rPr>
          <w:rFonts w:ascii="Times New Roman" w:hAnsi="Times New Roman"/>
          <w:sz w:val="24"/>
          <w:szCs w:val="24"/>
        </w:rPr>
        <w:t>et</w:t>
      </w:r>
      <w:proofErr w:type="spellEnd"/>
      <w:r w:rsidR="00FA148F" w:rsidRPr="00271348">
        <w:rPr>
          <w:rFonts w:ascii="Times New Roman" w:hAnsi="Times New Roman"/>
          <w:sz w:val="24"/>
          <w:szCs w:val="24"/>
        </w:rPr>
        <w:t xml:space="preserve"> al., 2005</w:t>
      </w:r>
      <w:r w:rsidR="00FA148F">
        <w:rPr>
          <w:rFonts w:ascii="Times New Roman" w:hAnsi="Times New Roman"/>
          <w:sz w:val="24"/>
          <w:szCs w:val="24"/>
        </w:rPr>
        <w:t xml:space="preserve">; </w:t>
      </w:r>
      <w:r w:rsidRPr="00271348">
        <w:rPr>
          <w:rFonts w:ascii="Times New Roman" w:hAnsi="Times New Roman"/>
          <w:sz w:val="24"/>
          <w:szCs w:val="24"/>
        </w:rPr>
        <w:t xml:space="preserve">GANZ </w:t>
      </w:r>
      <w:proofErr w:type="spellStart"/>
      <w:r w:rsidRPr="00271348">
        <w:rPr>
          <w:rFonts w:ascii="Times New Roman" w:hAnsi="Times New Roman"/>
          <w:sz w:val="24"/>
          <w:szCs w:val="24"/>
        </w:rPr>
        <w:t>et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al., 2003). O atrito aumentado entre essa estrutura anormal e as cartilagens da região anterossuperior do acetábulo resulta em lesões na base do lábio e no descolamento da cartilagem </w:t>
      </w:r>
      <w:proofErr w:type="spellStart"/>
      <w:r w:rsidRPr="00271348">
        <w:rPr>
          <w:rFonts w:ascii="Times New Roman" w:hAnsi="Times New Roman"/>
          <w:sz w:val="24"/>
          <w:szCs w:val="24"/>
        </w:rPr>
        <w:t>acetabular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a partir do osso </w:t>
      </w:r>
      <w:proofErr w:type="spellStart"/>
      <w:r w:rsidRPr="00271348">
        <w:rPr>
          <w:rFonts w:ascii="Times New Roman" w:hAnsi="Times New Roman"/>
          <w:sz w:val="24"/>
          <w:szCs w:val="24"/>
        </w:rPr>
        <w:t>subcondral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, podendo haver formações de bolhas ou </w:t>
      </w:r>
      <w:proofErr w:type="spellStart"/>
      <w:r w:rsidRPr="00271348">
        <w:rPr>
          <w:rFonts w:ascii="Times New Roman" w:hAnsi="Times New Roman"/>
          <w:sz w:val="24"/>
          <w:szCs w:val="24"/>
        </w:rPr>
        <w:t>delaminações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em carpete. Essas alterações são usualmente sintomáticas e podem progredir para </w:t>
      </w:r>
      <w:proofErr w:type="spellStart"/>
      <w:r w:rsidRPr="00271348">
        <w:rPr>
          <w:rFonts w:ascii="Times New Roman" w:hAnsi="Times New Roman"/>
          <w:sz w:val="24"/>
          <w:szCs w:val="24"/>
        </w:rPr>
        <w:t>coxoartrose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(GANZ </w:t>
      </w:r>
      <w:proofErr w:type="spellStart"/>
      <w:r w:rsidRPr="00271348">
        <w:rPr>
          <w:rFonts w:ascii="Times New Roman" w:hAnsi="Times New Roman"/>
          <w:sz w:val="24"/>
          <w:szCs w:val="24"/>
        </w:rPr>
        <w:t>et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al., 2008).</w:t>
      </w:r>
    </w:p>
    <w:p w:rsidR="00271348" w:rsidRDefault="00271348" w:rsidP="00271348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1348">
        <w:rPr>
          <w:rFonts w:ascii="Times New Roman" w:hAnsi="Times New Roman"/>
          <w:sz w:val="24"/>
          <w:szCs w:val="24"/>
        </w:rPr>
        <w:lastRenderedPageBreak/>
        <w:t>O impacto tipo torquês (</w:t>
      </w:r>
      <w:proofErr w:type="spellStart"/>
      <w:r w:rsidR="00FA148F" w:rsidRPr="00CA63C0">
        <w:rPr>
          <w:rFonts w:ascii="Times New Roman" w:hAnsi="Times New Roman"/>
          <w:i/>
          <w:sz w:val="24"/>
          <w:szCs w:val="24"/>
        </w:rPr>
        <w:t>p</w:t>
      </w:r>
      <w:r w:rsidRPr="00CA63C0">
        <w:rPr>
          <w:rFonts w:ascii="Times New Roman" w:hAnsi="Times New Roman"/>
          <w:i/>
          <w:sz w:val="24"/>
          <w:szCs w:val="24"/>
        </w:rPr>
        <w:t>incer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em inglês) envolve um excesso de cobertura do acetábulo sobre a cabeça femoral (BECK </w:t>
      </w:r>
      <w:proofErr w:type="spellStart"/>
      <w:r w:rsidRPr="00271348">
        <w:rPr>
          <w:rFonts w:ascii="Times New Roman" w:hAnsi="Times New Roman"/>
          <w:sz w:val="24"/>
          <w:szCs w:val="24"/>
        </w:rPr>
        <w:t>et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al., 2005) e é mais comum em mulheres de meia idade (GANZ, 2003). Essa alteração morfológica pode ser secundária a um problema global, como na coxa profunda e na retroversão </w:t>
      </w:r>
      <w:proofErr w:type="spellStart"/>
      <w:r w:rsidRPr="00271348">
        <w:rPr>
          <w:rFonts w:ascii="Times New Roman" w:hAnsi="Times New Roman"/>
          <w:sz w:val="24"/>
          <w:szCs w:val="24"/>
        </w:rPr>
        <w:t>acetabular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global, ou focal, quando apenas a parte superior do acetábulo é retrovertida (SIEBENROCK </w:t>
      </w:r>
      <w:proofErr w:type="spellStart"/>
      <w:r w:rsidRPr="00271348">
        <w:rPr>
          <w:rFonts w:ascii="Times New Roman" w:hAnsi="Times New Roman"/>
          <w:sz w:val="24"/>
          <w:szCs w:val="24"/>
        </w:rPr>
        <w:t>et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al., 2003). A consequência é o contato precoce do colo do fêmur com o lábio </w:t>
      </w:r>
      <w:proofErr w:type="spellStart"/>
      <w:r w:rsidRPr="00271348">
        <w:rPr>
          <w:rFonts w:ascii="Times New Roman" w:hAnsi="Times New Roman"/>
          <w:sz w:val="24"/>
          <w:szCs w:val="24"/>
        </w:rPr>
        <w:t>acetabular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e o rebordo ósseo do acetábulo, gerando lesões por esmagamento do lábio, muitas vezes associadas a degeneração e calcificações, com menor repercussão na cartilagem articular. (LEUNIG </w:t>
      </w:r>
      <w:proofErr w:type="spellStart"/>
      <w:r w:rsidRPr="00271348">
        <w:rPr>
          <w:rFonts w:ascii="Times New Roman" w:hAnsi="Times New Roman"/>
          <w:sz w:val="24"/>
          <w:szCs w:val="24"/>
        </w:rPr>
        <w:t>et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al., 2009). O impacto misto é o mais prevalente (cerca de 70% dos casos) e ocorre quando ambas as deformidades coexistem no mesmo paciente (BECK </w:t>
      </w:r>
      <w:proofErr w:type="spellStart"/>
      <w:r w:rsidRPr="00271348">
        <w:rPr>
          <w:rFonts w:ascii="Times New Roman" w:hAnsi="Times New Roman"/>
          <w:sz w:val="24"/>
          <w:szCs w:val="24"/>
        </w:rPr>
        <w:t>et</w:t>
      </w:r>
      <w:proofErr w:type="spellEnd"/>
      <w:r w:rsidRPr="00271348">
        <w:rPr>
          <w:rFonts w:ascii="Times New Roman" w:hAnsi="Times New Roman"/>
          <w:sz w:val="24"/>
          <w:szCs w:val="24"/>
        </w:rPr>
        <w:t xml:space="preserve"> al., 2005).</w:t>
      </w:r>
    </w:p>
    <w:p w:rsidR="00271348" w:rsidRPr="00271348" w:rsidRDefault="00271348" w:rsidP="00271348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16EF" w:rsidRPr="00304112" w:rsidRDefault="00EC0C0C" w:rsidP="007C0559">
      <w:pPr>
        <w:spacing w:after="0" w:line="48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1348" w:rsidRPr="00FA148F">
        <w:rPr>
          <w:rFonts w:ascii="Times New Roman" w:hAnsi="Times New Roman"/>
          <w:sz w:val="24"/>
          <w:szCs w:val="24"/>
        </w:rPr>
        <w:t>.2</w:t>
      </w:r>
      <w:r w:rsidR="00D016EF" w:rsidRPr="00304112">
        <w:rPr>
          <w:rFonts w:ascii="Times New Roman" w:hAnsi="Times New Roman"/>
          <w:b/>
          <w:sz w:val="24"/>
          <w:szCs w:val="24"/>
        </w:rPr>
        <w:t xml:space="preserve"> E</w:t>
      </w:r>
      <w:r w:rsidR="00304112" w:rsidRPr="00304112">
        <w:rPr>
          <w:rFonts w:ascii="Times New Roman" w:hAnsi="Times New Roman"/>
          <w:b/>
          <w:sz w:val="24"/>
          <w:szCs w:val="24"/>
        </w:rPr>
        <w:t>tiologia</w:t>
      </w:r>
    </w:p>
    <w:p w:rsidR="00E3097A" w:rsidRPr="007C0559" w:rsidRDefault="00E3097A" w:rsidP="007C0559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>A</w:t>
      </w:r>
      <w:r w:rsidR="00487696" w:rsidRPr="007C0559">
        <w:rPr>
          <w:rFonts w:ascii="Times New Roman" w:hAnsi="Times New Roman"/>
          <w:sz w:val="24"/>
          <w:szCs w:val="24"/>
        </w:rPr>
        <w:t>s</w:t>
      </w:r>
      <w:r w:rsidRPr="007C0559">
        <w:rPr>
          <w:rFonts w:ascii="Times New Roman" w:hAnsi="Times New Roman"/>
          <w:sz w:val="24"/>
          <w:szCs w:val="24"/>
        </w:rPr>
        <w:t xml:space="preserve"> causa</w:t>
      </w:r>
      <w:r w:rsidR="00487696" w:rsidRPr="007C0559">
        <w:rPr>
          <w:rFonts w:ascii="Times New Roman" w:hAnsi="Times New Roman"/>
          <w:sz w:val="24"/>
          <w:szCs w:val="24"/>
        </w:rPr>
        <w:t>s</w:t>
      </w:r>
      <w:r w:rsidRPr="007C0559">
        <w:rPr>
          <w:rFonts w:ascii="Times New Roman" w:hAnsi="Times New Roman"/>
          <w:sz w:val="24"/>
          <w:szCs w:val="24"/>
        </w:rPr>
        <w:t xml:space="preserve"> das deformidades que geram a SIFA são na maioria dos casos desconhecidas</w:t>
      </w:r>
      <w:r w:rsidR="00881ECF" w:rsidRPr="007C0559">
        <w:rPr>
          <w:rFonts w:ascii="Times New Roman" w:hAnsi="Times New Roman"/>
          <w:sz w:val="24"/>
          <w:szCs w:val="24"/>
        </w:rPr>
        <w:t xml:space="preserve"> (GANZ </w:t>
      </w:r>
      <w:proofErr w:type="spellStart"/>
      <w:r w:rsidR="00881ECF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881ECF" w:rsidRPr="007C0559">
        <w:rPr>
          <w:rFonts w:ascii="Times New Roman" w:hAnsi="Times New Roman"/>
          <w:sz w:val="24"/>
          <w:szCs w:val="24"/>
        </w:rPr>
        <w:t xml:space="preserve"> al. 2008)</w:t>
      </w:r>
      <w:r w:rsidRPr="007C0559">
        <w:rPr>
          <w:rFonts w:ascii="Times New Roman" w:hAnsi="Times New Roman"/>
          <w:sz w:val="24"/>
          <w:szCs w:val="24"/>
        </w:rPr>
        <w:t xml:space="preserve">. Em casos específicos, deformidades tipo </w:t>
      </w:r>
      <w:proofErr w:type="spellStart"/>
      <w:r w:rsidR="00FA148F">
        <w:rPr>
          <w:rFonts w:ascii="Times New Roman" w:hAnsi="Times New Roman"/>
          <w:sz w:val="24"/>
          <w:szCs w:val="24"/>
        </w:rPr>
        <w:t>c</w:t>
      </w:r>
      <w:r w:rsidRPr="007C0559">
        <w:rPr>
          <w:rFonts w:ascii="Times New Roman" w:hAnsi="Times New Roman"/>
          <w:sz w:val="24"/>
          <w:szCs w:val="24"/>
        </w:rPr>
        <w:t>ame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podem surgir como </w:t>
      </w:r>
      <w:r w:rsidR="00487696" w:rsidRPr="007C0559">
        <w:rPr>
          <w:rFonts w:ascii="Times New Roman" w:hAnsi="Times New Roman"/>
          <w:sz w:val="24"/>
          <w:szCs w:val="24"/>
        </w:rPr>
        <w:t>sequela</w:t>
      </w:r>
      <w:r w:rsidRPr="007C0559">
        <w:rPr>
          <w:rFonts w:ascii="Times New Roman" w:hAnsi="Times New Roman"/>
          <w:sz w:val="24"/>
          <w:szCs w:val="24"/>
        </w:rPr>
        <w:t xml:space="preserve"> </w:t>
      </w:r>
      <w:r w:rsidR="002729B5" w:rsidRPr="007C0559">
        <w:rPr>
          <w:rFonts w:ascii="Times New Roman" w:hAnsi="Times New Roman"/>
          <w:sz w:val="24"/>
          <w:szCs w:val="24"/>
        </w:rPr>
        <w:t>de doenças do quadril infantil (</w:t>
      </w:r>
      <w:r w:rsidRPr="007C0559">
        <w:rPr>
          <w:rFonts w:ascii="Times New Roman" w:hAnsi="Times New Roman"/>
          <w:sz w:val="24"/>
          <w:szCs w:val="24"/>
        </w:rPr>
        <w:t xml:space="preserve">como a </w:t>
      </w:r>
      <w:proofErr w:type="spellStart"/>
      <w:r w:rsidR="00487696" w:rsidRPr="007C0559">
        <w:rPr>
          <w:rFonts w:ascii="Times New Roman" w:hAnsi="Times New Roman"/>
          <w:sz w:val="24"/>
          <w:szCs w:val="24"/>
        </w:rPr>
        <w:t>epifisiólise</w:t>
      </w:r>
      <w:proofErr w:type="spellEnd"/>
      <w:r w:rsidR="0020185F">
        <w:rPr>
          <w:rFonts w:ascii="Times New Roman" w:hAnsi="Times New Roman"/>
          <w:sz w:val="24"/>
          <w:szCs w:val="24"/>
        </w:rPr>
        <w:t xml:space="preserve"> e</w:t>
      </w:r>
      <w:r w:rsidR="00487696" w:rsidRPr="007C0559">
        <w:rPr>
          <w:rFonts w:ascii="Times New Roman" w:hAnsi="Times New Roman"/>
          <w:sz w:val="24"/>
          <w:szCs w:val="24"/>
        </w:rPr>
        <w:t xml:space="preserve"> a doença de </w:t>
      </w:r>
      <w:proofErr w:type="spellStart"/>
      <w:r w:rsidR="00487696" w:rsidRPr="007C0559">
        <w:rPr>
          <w:rFonts w:ascii="Times New Roman" w:hAnsi="Times New Roman"/>
          <w:sz w:val="24"/>
          <w:szCs w:val="24"/>
        </w:rPr>
        <w:t>Legg-C</w:t>
      </w:r>
      <w:r w:rsidRPr="007C0559">
        <w:rPr>
          <w:rFonts w:ascii="Times New Roman" w:hAnsi="Times New Roman"/>
          <w:sz w:val="24"/>
          <w:szCs w:val="24"/>
        </w:rPr>
        <w:t>alvé-</w:t>
      </w:r>
      <w:r w:rsidR="00487696" w:rsidRPr="007C0559">
        <w:rPr>
          <w:rFonts w:ascii="Times New Roman" w:hAnsi="Times New Roman"/>
          <w:sz w:val="24"/>
          <w:szCs w:val="24"/>
        </w:rPr>
        <w:t>P</w:t>
      </w:r>
      <w:r w:rsidRPr="007C0559">
        <w:rPr>
          <w:rFonts w:ascii="Times New Roman" w:hAnsi="Times New Roman"/>
          <w:sz w:val="24"/>
          <w:szCs w:val="24"/>
        </w:rPr>
        <w:t>erthes</w:t>
      </w:r>
      <w:proofErr w:type="spellEnd"/>
      <w:r w:rsidR="002729B5" w:rsidRPr="007C0559">
        <w:rPr>
          <w:rFonts w:ascii="Times New Roman" w:hAnsi="Times New Roman"/>
          <w:sz w:val="24"/>
          <w:szCs w:val="24"/>
        </w:rPr>
        <w:t>) e de fr</w:t>
      </w:r>
      <w:r w:rsidR="00B87100" w:rsidRPr="007C0559">
        <w:rPr>
          <w:rFonts w:ascii="Times New Roman" w:hAnsi="Times New Roman"/>
          <w:sz w:val="24"/>
          <w:szCs w:val="24"/>
        </w:rPr>
        <w:t>aturas do colo do fêmur (LEUNIG</w:t>
      </w:r>
      <w:r w:rsidR="00632255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7671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A47671" w:rsidRPr="007C0559">
        <w:rPr>
          <w:rFonts w:ascii="Times New Roman" w:hAnsi="Times New Roman"/>
          <w:sz w:val="24"/>
          <w:szCs w:val="24"/>
        </w:rPr>
        <w:t xml:space="preserve"> al.</w:t>
      </w:r>
      <w:r w:rsidR="00632255" w:rsidRPr="007C0559">
        <w:rPr>
          <w:rFonts w:ascii="Times New Roman" w:hAnsi="Times New Roman"/>
          <w:sz w:val="24"/>
          <w:szCs w:val="24"/>
        </w:rPr>
        <w:t xml:space="preserve">, </w:t>
      </w:r>
      <w:r w:rsidR="00A47671" w:rsidRPr="007C0559">
        <w:rPr>
          <w:rFonts w:ascii="Times New Roman" w:hAnsi="Times New Roman"/>
          <w:sz w:val="24"/>
          <w:szCs w:val="24"/>
        </w:rPr>
        <w:t>2009)</w:t>
      </w:r>
      <w:r w:rsidR="002729B5" w:rsidRPr="007C0559">
        <w:rPr>
          <w:rFonts w:ascii="Times New Roman" w:hAnsi="Times New Roman"/>
          <w:sz w:val="24"/>
          <w:szCs w:val="24"/>
        </w:rPr>
        <w:t>.</w:t>
      </w:r>
      <w:r w:rsidR="008A0489">
        <w:rPr>
          <w:rFonts w:ascii="Times New Roman" w:hAnsi="Times New Roman"/>
          <w:sz w:val="24"/>
          <w:szCs w:val="24"/>
        </w:rPr>
        <w:t xml:space="preserve"> A</w:t>
      </w:r>
      <w:r w:rsidR="002729B5" w:rsidRPr="007C0559">
        <w:rPr>
          <w:rFonts w:ascii="Times New Roman" w:hAnsi="Times New Roman"/>
          <w:sz w:val="24"/>
          <w:szCs w:val="24"/>
        </w:rPr>
        <w:t xml:space="preserve"> retroversão iatrogênica do acetábulo na </w:t>
      </w:r>
      <w:proofErr w:type="spellStart"/>
      <w:r w:rsidR="002729B5" w:rsidRPr="007C0559">
        <w:rPr>
          <w:rFonts w:ascii="Times New Roman" w:hAnsi="Times New Roman"/>
          <w:sz w:val="24"/>
          <w:szCs w:val="24"/>
        </w:rPr>
        <w:t>osteotomia</w:t>
      </w:r>
      <w:proofErr w:type="spellEnd"/>
      <w:r w:rsidR="002729B5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9B5" w:rsidRPr="007C0559">
        <w:rPr>
          <w:rFonts w:ascii="Times New Roman" w:hAnsi="Times New Roman"/>
          <w:sz w:val="24"/>
          <w:szCs w:val="24"/>
        </w:rPr>
        <w:t>periacetabular</w:t>
      </w:r>
      <w:proofErr w:type="spellEnd"/>
      <w:r w:rsidR="00E458BC" w:rsidRPr="007C0559">
        <w:rPr>
          <w:rFonts w:ascii="Times New Roman" w:hAnsi="Times New Roman"/>
          <w:sz w:val="24"/>
          <w:szCs w:val="24"/>
        </w:rPr>
        <w:t xml:space="preserve"> de</w:t>
      </w:r>
      <w:r w:rsidR="00A47671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9B5" w:rsidRPr="007C0559">
        <w:rPr>
          <w:rFonts w:ascii="Times New Roman" w:hAnsi="Times New Roman"/>
          <w:sz w:val="24"/>
          <w:szCs w:val="24"/>
        </w:rPr>
        <w:t>Bernese</w:t>
      </w:r>
      <w:proofErr w:type="spellEnd"/>
      <w:r w:rsidR="002729B5" w:rsidRPr="007C0559">
        <w:rPr>
          <w:rFonts w:ascii="Times New Roman" w:hAnsi="Times New Roman"/>
          <w:sz w:val="24"/>
          <w:szCs w:val="24"/>
        </w:rPr>
        <w:t xml:space="preserve">, para a correção de displasia, é uma causa conhecida de impacto tipo </w:t>
      </w:r>
      <w:proofErr w:type="spellStart"/>
      <w:r w:rsidR="00FA148F" w:rsidRPr="00CA63C0">
        <w:rPr>
          <w:rFonts w:ascii="Times New Roman" w:hAnsi="Times New Roman"/>
          <w:i/>
          <w:sz w:val="24"/>
          <w:szCs w:val="24"/>
        </w:rPr>
        <w:t>p</w:t>
      </w:r>
      <w:r w:rsidR="002729B5" w:rsidRPr="00CA63C0">
        <w:rPr>
          <w:rFonts w:ascii="Times New Roman" w:hAnsi="Times New Roman"/>
          <w:i/>
          <w:sz w:val="24"/>
          <w:szCs w:val="24"/>
        </w:rPr>
        <w:t>incer</w:t>
      </w:r>
      <w:proofErr w:type="spellEnd"/>
      <w:r w:rsidR="002729B5" w:rsidRPr="007C0559">
        <w:rPr>
          <w:rFonts w:ascii="Times New Roman" w:hAnsi="Times New Roman"/>
          <w:sz w:val="24"/>
          <w:szCs w:val="24"/>
        </w:rPr>
        <w:t xml:space="preserve">. Outras condições reumáticas e hereditárias podem estar relacionadas à formação da coxa profunda, ou num grau mais acentuado, ao acetábulo </w:t>
      </w:r>
      <w:proofErr w:type="spellStart"/>
      <w:r w:rsidR="002729B5" w:rsidRPr="007C0559">
        <w:rPr>
          <w:rFonts w:ascii="Times New Roman" w:hAnsi="Times New Roman"/>
          <w:sz w:val="24"/>
          <w:szCs w:val="24"/>
        </w:rPr>
        <w:t>protruso</w:t>
      </w:r>
      <w:proofErr w:type="spellEnd"/>
      <w:r w:rsidR="002729B5" w:rsidRPr="007C0559">
        <w:rPr>
          <w:rFonts w:ascii="Times New Roman" w:hAnsi="Times New Roman"/>
          <w:sz w:val="24"/>
          <w:szCs w:val="24"/>
        </w:rPr>
        <w:t xml:space="preserve">, que </w:t>
      </w:r>
      <w:r w:rsidR="00765A5D" w:rsidRPr="007C0559">
        <w:rPr>
          <w:rFonts w:ascii="Times New Roman" w:hAnsi="Times New Roman"/>
          <w:sz w:val="24"/>
          <w:szCs w:val="24"/>
        </w:rPr>
        <w:t>também</w:t>
      </w:r>
      <w:r w:rsidR="006E38C8">
        <w:rPr>
          <w:rFonts w:ascii="Times New Roman" w:hAnsi="Times New Roman"/>
          <w:sz w:val="24"/>
          <w:szCs w:val="24"/>
        </w:rPr>
        <w:t xml:space="preserve"> provocam impacto tipo </w:t>
      </w:r>
      <w:proofErr w:type="spellStart"/>
      <w:r w:rsidR="006E38C8" w:rsidRPr="006E38C8">
        <w:rPr>
          <w:rFonts w:ascii="Times New Roman" w:hAnsi="Times New Roman"/>
          <w:i/>
          <w:sz w:val="24"/>
          <w:szCs w:val="24"/>
        </w:rPr>
        <w:t>pincer</w:t>
      </w:r>
      <w:proofErr w:type="spellEnd"/>
      <w:r w:rsidR="00765A5D" w:rsidRPr="007C0559">
        <w:rPr>
          <w:rFonts w:ascii="Times New Roman" w:hAnsi="Times New Roman"/>
          <w:sz w:val="24"/>
          <w:szCs w:val="24"/>
        </w:rPr>
        <w:t xml:space="preserve"> </w:t>
      </w:r>
      <w:r w:rsidR="00B87100" w:rsidRPr="007C0559">
        <w:rPr>
          <w:rFonts w:ascii="Times New Roman" w:hAnsi="Times New Roman"/>
          <w:sz w:val="24"/>
          <w:szCs w:val="24"/>
        </w:rPr>
        <w:t>(LEUNIG</w:t>
      </w:r>
      <w:r w:rsidR="00765A5D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5A5D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765A5D" w:rsidRPr="007C0559">
        <w:rPr>
          <w:rFonts w:ascii="Times New Roman" w:hAnsi="Times New Roman"/>
          <w:sz w:val="24"/>
          <w:szCs w:val="24"/>
        </w:rPr>
        <w:t xml:space="preserve"> al.</w:t>
      </w:r>
      <w:r w:rsidR="00632255" w:rsidRPr="007C0559">
        <w:rPr>
          <w:rFonts w:ascii="Times New Roman" w:hAnsi="Times New Roman"/>
          <w:sz w:val="24"/>
          <w:szCs w:val="24"/>
        </w:rPr>
        <w:t xml:space="preserve">, </w:t>
      </w:r>
      <w:r w:rsidR="00765A5D" w:rsidRPr="007C0559">
        <w:rPr>
          <w:rFonts w:ascii="Times New Roman" w:hAnsi="Times New Roman"/>
          <w:sz w:val="24"/>
          <w:szCs w:val="24"/>
        </w:rPr>
        <w:t>2009)</w:t>
      </w:r>
      <w:r w:rsidR="006E38C8">
        <w:rPr>
          <w:rFonts w:ascii="Times New Roman" w:hAnsi="Times New Roman"/>
          <w:sz w:val="24"/>
          <w:szCs w:val="24"/>
        </w:rPr>
        <w:t>.</w:t>
      </w:r>
    </w:p>
    <w:p w:rsidR="002729B5" w:rsidRPr="007C0559" w:rsidRDefault="002729B5" w:rsidP="007C0559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 xml:space="preserve">Nos casos de etiologia indefinida, diversas hipóteses, tentam relacionar fatores hereditários, alterações do crescimento do colo femoral, alterações induzidas por </w:t>
      </w:r>
      <w:r w:rsidRPr="007C0559">
        <w:rPr>
          <w:rFonts w:ascii="Times New Roman" w:hAnsi="Times New Roman"/>
          <w:sz w:val="24"/>
          <w:szCs w:val="24"/>
        </w:rPr>
        <w:lastRenderedPageBreak/>
        <w:t>exercícios no</w:t>
      </w:r>
      <w:r w:rsidR="006A05FA" w:rsidRPr="007C0559">
        <w:rPr>
          <w:rFonts w:ascii="Times New Roman" w:hAnsi="Times New Roman"/>
          <w:sz w:val="24"/>
          <w:szCs w:val="24"/>
        </w:rPr>
        <w:t xml:space="preserve"> esqueleto imaturo entre outros </w:t>
      </w:r>
      <w:r w:rsidR="00E079CC" w:rsidRPr="007C0559">
        <w:rPr>
          <w:rFonts w:ascii="Times New Roman" w:hAnsi="Times New Roman"/>
          <w:sz w:val="24"/>
          <w:szCs w:val="24"/>
        </w:rPr>
        <w:t>(</w:t>
      </w:r>
      <w:r w:rsidR="006A05FA" w:rsidRPr="007C0559">
        <w:rPr>
          <w:rFonts w:ascii="Times New Roman" w:hAnsi="Times New Roman"/>
          <w:sz w:val="24"/>
          <w:szCs w:val="24"/>
        </w:rPr>
        <w:t xml:space="preserve">GANZ </w:t>
      </w:r>
      <w:proofErr w:type="spellStart"/>
      <w:r w:rsidR="006A05FA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6A05FA" w:rsidRPr="007C0559">
        <w:rPr>
          <w:rFonts w:ascii="Times New Roman" w:hAnsi="Times New Roman"/>
          <w:sz w:val="24"/>
          <w:szCs w:val="24"/>
        </w:rPr>
        <w:t xml:space="preserve"> al., 2003; </w:t>
      </w:r>
      <w:r w:rsidR="006A05FA" w:rsidRPr="007C0559"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 xml:space="preserve">SPENCER </w:t>
      </w:r>
      <w:proofErr w:type="spellStart"/>
      <w:r w:rsidR="006A05FA" w:rsidRPr="007C0559"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>et</w:t>
      </w:r>
      <w:proofErr w:type="spellEnd"/>
      <w:r w:rsidR="006A05FA" w:rsidRPr="007C0559"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 xml:space="preserve"> al., 2005</w:t>
      </w:r>
      <w:r w:rsidR="00F877DD" w:rsidRPr="007C0559"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>)</w:t>
      </w:r>
      <w:r w:rsidR="00F877DD" w:rsidRPr="007C0559">
        <w:rPr>
          <w:rFonts w:ascii="Times New Roman" w:hAnsi="Times New Roman"/>
          <w:sz w:val="24"/>
          <w:szCs w:val="24"/>
        </w:rPr>
        <w:t xml:space="preserve">. </w:t>
      </w:r>
    </w:p>
    <w:p w:rsidR="001504EA" w:rsidRPr="007C0559" w:rsidRDefault="001504EA" w:rsidP="007C0559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29B5" w:rsidRPr="00304112" w:rsidRDefault="00EC0C0C" w:rsidP="007C0559">
      <w:pPr>
        <w:spacing w:after="0" w:line="48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1348" w:rsidRPr="00FA148F">
        <w:rPr>
          <w:rFonts w:ascii="Times New Roman" w:hAnsi="Times New Roman"/>
          <w:sz w:val="24"/>
          <w:szCs w:val="24"/>
        </w:rPr>
        <w:t>.3</w:t>
      </w:r>
      <w:r w:rsidR="002729B5" w:rsidRPr="00304112">
        <w:rPr>
          <w:rFonts w:ascii="Times New Roman" w:hAnsi="Times New Roman"/>
          <w:b/>
          <w:sz w:val="24"/>
          <w:szCs w:val="24"/>
        </w:rPr>
        <w:t xml:space="preserve"> </w:t>
      </w:r>
      <w:r w:rsidR="00304112">
        <w:rPr>
          <w:rFonts w:ascii="Times New Roman" w:hAnsi="Times New Roman"/>
          <w:b/>
          <w:sz w:val="24"/>
          <w:szCs w:val="24"/>
        </w:rPr>
        <w:t>H</w:t>
      </w:r>
      <w:r w:rsidR="00304112" w:rsidRPr="00304112">
        <w:rPr>
          <w:rFonts w:ascii="Times New Roman" w:hAnsi="Times New Roman"/>
          <w:b/>
          <w:sz w:val="24"/>
          <w:szCs w:val="24"/>
        </w:rPr>
        <w:t xml:space="preserve">istória </w:t>
      </w:r>
      <w:r w:rsidR="00FA148F">
        <w:rPr>
          <w:rFonts w:ascii="Times New Roman" w:hAnsi="Times New Roman"/>
          <w:b/>
          <w:sz w:val="24"/>
          <w:szCs w:val="24"/>
        </w:rPr>
        <w:t>c</w:t>
      </w:r>
      <w:r w:rsidR="00304112" w:rsidRPr="00304112">
        <w:rPr>
          <w:rFonts w:ascii="Times New Roman" w:hAnsi="Times New Roman"/>
          <w:b/>
          <w:sz w:val="24"/>
          <w:szCs w:val="24"/>
        </w:rPr>
        <w:t>línica</w:t>
      </w:r>
    </w:p>
    <w:p w:rsidR="002729B5" w:rsidRPr="007C0559" w:rsidRDefault="00D016EF" w:rsidP="007C055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ab/>
      </w:r>
      <w:r w:rsidR="002729B5" w:rsidRPr="007C0559">
        <w:rPr>
          <w:rFonts w:ascii="Times New Roman" w:hAnsi="Times New Roman"/>
          <w:sz w:val="24"/>
          <w:szCs w:val="24"/>
        </w:rPr>
        <w:t xml:space="preserve">O primeiro passo da avaliação envolve uma história </w:t>
      </w:r>
      <w:r w:rsidR="0020185F">
        <w:rPr>
          <w:rFonts w:ascii="Times New Roman" w:hAnsi="Times New Roman"/>
          <w:sz w:val="24"/>
          <w:szCs w:val="24"/>
        </w:rPr>
        <w:t>detalhada</w:t>
      </w:r>
      <w:r w:rsidR="002729B5" w:rsidRPr="007C0559">
        <w:rPr>
          <w:rFonts w:ascii="Times New Roman" w:hAnsi="Times New Roman"/>
          <w:sz w:val="24"/>
          <w:szCs w:val="24"/>
        </w:rPr>
        <w:t xml:space="preserve"> da dor que</w:t>
      </w:r>
      <w:r w:rsidR="004B6649">
        <w:rPr>
          <w:rFonts w:ascii="Times New Roman" w:hAnsi="Times New Roman"/>
          <w:sz w:val="24"/>
          <w:szCs w:val="24"/>
        </w:rPr>
        <w:t>, normalmente,</w:t>
      </w:r>
      <w:r w:rsidR="002729B5" w:rsidRPr="007C0559">
        <w:rPr>
          <w:rFonts w:ascii="Times New Roman" w:hAnsi="Times New Roman"/>
          <w:sz w:val="24"/>
          <w:szCs w:val="24"/>
        </w:rPr>
        <w:t xml:space="preserve"> é experimentada na virilha, mas </w:t>
      </w:r>
      <w:r w:rsidR="004B6649">
        <w:rPr>
          <w:rFonts w:ascii="Times New Roman" w:hAnsi="Times New Roman"/>
          <w:sz w:val="24"/>
          <w:szCs w:val="24"/>
        </w:rPr>
        <w:t>que</w:t>
      </w:r>
      <w:r w:rsidR="002729B5" w:rsidRPr="007C0559">
        <w:rPr>
          <w:rFonts w:ascii="Times New Roman" w:hAnsi="Times New Roman"/>
          <w:sz w:val="24"/>
          <w:szCs w:val="24"/>
        </w:rPr>
        <w:t xml:space="preserve"> também pode</w:t>
      </w:r>
      <w:r w:rsidR="004B6649">
        <w:rPr>
          <w:rFonts w:ascii="Times New Roman" w:hAnsi="Times New Roman"/>
          <w:sz w:val="24"/>
          <w:szCs w:val="24"/>
        </w:rPr>
        <w:t xml:space="preserve"> ser relatada como um </w:t>
      </w:r>
      <w:r w:rsidR="00455DE5" w:rsidRPr="007C0559">
        <w:rPr>
          <w:rFonts w:ascii="Times New Roman" w:hAnsi="Times New Roman"/>
          <w:sz w:val="24"/>
          <w:szCs w:val="24"/>
        </w:rPr>
        <w:t>desconforto lateral ou</w:t>
      </w:r>
      <w:r w:rsidR="004B6649">
        <w:rPr>
          <w:rFonts w:ascii="Times New Roman" w:hAnsi="Times New Roman"/>
          <w:sz w:val="24"/>
          <w:szCs w:val="24"/>
        </w:rPr>
        <w:t xml:space="preserve"> na</w:t>
      </w:r>
      <w:r w:rsidR="002729B5" w:rsidRPr="007C0559">
        <w:rPr>
          <w:rFonts w:ascii="Times New Roman" w:hAnsi="Times New Roman"/>
          <w:sz w:val="24"/>
          <w:szCs w:val="24"/>
        </w:rPr>
        <w:t xml:space="preserve"> posterior</w:t>
      </w:r>
      <w:r w:rsidR="00455DE5" w:rsidRPr="007C0559">
        <w:rPr>
          <w:rFonts w:ascii="Times New Roman" w:hAnsi="Times New Roman"/>
          <w:sz w:val="24"/>
          <w:szCs w:val="24"/>
        </w:rPr>
        <w:t xml:space="preserve"> na região do quadril</w:t>
      </w:r>
      <w:r w:rsidR="002729B5" w:rsidRPr="007C0559">
        <w:rPr>
          <w:rFonts w:ascii="Times New Roman" w:hAnsi="Times New Roman"/>
          <w:sz w:val="24"/>
          <w:szCs w:val="24"/>
        </w:rPr>
        <w:t>. Indivíduos afetados podem indicar</w:t>
      </w:r>
      <w:r w:rsidR="00455DE5" w:rsidRPr="007C0559">
        <w:rPr>
          <w:rFonts w:ascii="Times New Roman" w:hAnsi="Times New Roman"/>
          <w:sz w:val="24"/>
          <w:szCs w:val="24"/>
        </w:rPr>
        <w:t xml:space="preserve"> a localização da dor no segmento</w:t>
      </w:r>
      <w:r w:rsidR="002729B5" w:rsidRPr="007C0559">
        <w:rPr>
          <w:rFonts w:ascii="Times New Roman" w:hAnsi="Times New Roman"/>
          <w:sz w:val="24"/>
          <w:szCs w:val="24"/>
        </w:rPr>
        <w:t xml:space="preserve"> lateral</w:t>
      </w:r>
      <w:r w:rsidR="00455DE5" w:rsidRPr="007C0559">
        <w:rPr>
          <w:rFonts w:ascii="Times New Roman" w:hAnsi="Times New Roman"/>
          <w:sz w:val="24"/>
          <w:szCs w:val="24"/>
        </w:rPr>
        <w:t xml:space="preserve"> do quadril</w:t>
      </w:r>
      <w:r w:rsidR="002729B5" w:rsidRPr="007C0559">
        <w:rPr>
          <w:rFonts w:ascii="Times New Roman" w:hAnsi="Times New Roman"/>
          <w:sz w:val="24"/>
          <w:szCs w:val="24"/>
        </w:rPr>
        <w:t xml:space="preserve"> logo acima do grande </w:t>
      </w:r>
      <w:proofErr w:type="spellStart"/>
      <w:r w:rsidR="002729B5" w:rsidRPr="007C0559">
        <w:rPr>
          <w:rFonts w:ascii="Times New Roman" w:hAnsi="Times New Roman"/>
          <w:sz w:val="24"/>
          <w:szCs w:val="24"/>
        </w:rPr>
        <w:t>trocânter</w:t>
      </w:r>
      <w:proofErr w:type="spellEnd"/>
      <w:r w:rsidR="002729B5" w:rsidRPr="007C0559">
        <w:rPr>
          <w:rFonts w:ascii="Times New Roman" w:hAnsi="Times New Roman"/>
          <w:sz w:val="24"/>
          <w:szCs w:val="24"/>
        </w:rPr>
        <w:t xml:space="preserve">, entre o </w:t>
      </w:r>
      <w:r w:rsidR="00455DE5" w:rsidRPr="007C0559">
        <w:rPr>
          <w:rFonts w:ascii="Times New Roman" w:hAnsi="Times New Roman"/>
          <w:sz w:val="24"/>
          <w:szCs w:val="24"/>
        </w:rPr>
        <w:t>polegar</w:t>
      </w:r>
      <w:r w:rsidR="002729B5" w:rsidRPr="007C0559">
        <w:rPr>
          <w:rFonts w:ascii="Times New Roman" w:hAnsi="Times New Roman"/>
          <w:sz w:val="24"/>
          <w:szCs w:val="24"/>
        </w:rPr>
        <w:t xml:space="preserve"> abduzido e o indicador. Isto é conhecido como o sinal </w:t>
      </w:r>
      <w:r w:rsidR="005E0595" w:rsidRPr="007C0559">
        <w:rPr>
          <w:rFonts w:ascii="Times New Roman" w:hAnsi="Times New Roman"/>
          <w:sz w:val="24"/>
          <w:szCs w:val="24"/>
        </w:rPr>
        <w:t xml:space="preserve">em </w:t>
      </w:r>
      <w:r w:rsidR="002729B5" w:rsidRPr="007C0559">
        <w:rPr>
          <w:rFonts w:ascii="Times New Roman" w:hAnsi="Times New Roman"/>
          <w:sz w:val="24"/>
          <w:szCs w:val="24"/>
        </w:rPr>
        <w:t>C</w:t>
      </w:r>
      <w:r w:rsidR="005E0595" w:rsidRPr="007C0559">
        <w:rPr>
          <w:rFonts w:ascii="Times New Roman" w:hAnsi="Times New Roman"/>
          <w:sz w:val="24"/>
          <w:szCs w:val="24"/>
        </w:rPr>
        <w:t xml:space="preserve"> (CRESTANI </w:t>
      </w:r>
      <w:proofErr w:type="spellStart"/>
      <w:r w:rsidR="005E0595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5E0595" w:rsidRPr="007C0559">
        <w:rPr>
          <w:rFonts w:ascii="Times New Roman" w:hAnsi="Times New Roman"/>
          <w:sz w:val="24"/>
          <w:szCs w:val="24"/>
        </w:rPr>
        <w:t xml:space="preserve"> al.,</w:t>
      </w:r>
      <w:r w:rsidR="00C8368D">
        <w:rPr>
          <w:rFonts w:ascii="Times New Roman" w:hAnsi="Times New Roman"/>
          <w:sz w:val="24"/>
          <w:szCs w:val="24"/>
        </w:rPr>
        <w:t xml:space="preserve"> </w:t>
      </w:r>
      <w:r w:rsidR="005E0595" w:rsidRPr="007C0559">
        <w:rPr>
          <w:rFonts w:ascii="Times New Roman" w:hAnsi="Times New Roman"/>
          <w:sz w:val="24"/>
          <w:szCs w:val="24"/>
        </w:rPr>
        <w:t>2006)</w:t>
      </w:r>
      <w:r w:rsidR="002729B5" w:rsidRPr="007C0559">
        <w:rPr>
          <w:rFonts w:ascii="Times New Roman" w:hAnsi="Times New Roman"/>
          <w:sz w:val="24"/>
          <w:szCs w:val="24"/>
        </w:rPr>
        <w:t xml:space="preserve">. A dor é, frequentemente, descrita como maçante e </w:t>
      </w:r>
      <w:r w:rsidR="00455DE5" w:rsidRPr="007C0559">
        <w:rPr>
          <w:rFonts w:ascii="Times New Roman" w:hAnsi="Times New Roman"/>
          <w:sz w:val="24"/>
          <w:szCs w:val="24"/>
        </w:rPr>
        <w:t>insidiosa</w:t>
      </w:r>
      <w:r w:rsidR="002729B5" w:rsidRPr="007C0559">
        <w:rPr>
          <w:rFonts w:ascii="Times New Roman" w:hAnsi="Times New Roman"/>
          <w:sz w:val="24"/>
          <w:szCs w:val="24"/>
        </w:rPr>
        <w:t xml:space="preserve"> e pode se tornar pior após períodos</w:t>
      </w:r>
      <w:r w:rsidR="001A4BFB" w:rsidRPr="007C0559">
        <w:rPr>
          <w:rFonts w:ascii="Times New Roman" w:hAnsi="Times New Roman"/>
          <w:sz w:val="24"/>
          <w:szCs w:val="24"/>
        </w:rPr>
        <w:t xml:space="preserve"> prolongados na posição sentada</w:t>
      </w:r>
      <w:r w:rsidR="002729B5" w:rsidRPr="007C0559">
        <w:rPr>
          <w:rFonts w:ascii="Times New Roman" w:hAnsi="Times New Roman"/>
          <w:sz w:val="24"/>
          <w:szCs w:val="24"/>
        </w:rPr>
        <w:t xml:space="preserve"> </w:t>
      </w:r>
      <w:r w:rsidR="00820108" w:rsidRPr="007C0559">
        <w:rPr>
          <w:rFonts w:ascii="Times New Roman" w:hAnsi="Times New Roman"/>
          <w:sz w:val="24"/>
          <w:szCs w:val="24"/>
        </w:rPr>
        <w:t>(</w:t>
      </w:r>
      <w:r w:rsidR="00632255" w:rsidRPr="007C0559">
        <w:rPr>
          <w:rFonts w:ascii="Times New Roman" w:eastAsia="Times New Roman" w:hAnsi="Times New Roman"/>
          <w:sz w:val="24"/>
          <w:szCs w:val="24"/>
          <w:lang w:eastAsia="pt-BR"/>
        </w:rPr>
        <w:t>CLOHISY</w:t>
      </w:r>
      <w:r w:rsidR="00820108" w:rsidRPr="007C055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820108" w:rsidRPr="007C0559">
        <w:rPr>
          <w:rFonts w:ascii="Times New Roman" w:eastAsia="Times New Roman" w:hAnsi="Times New Roman"/>
          <w:sz w:val="24"/>
          <w:szCs w:val="24"/>
          <w:lang w:eastAsia="pt-BR"/>
        </w:rPr>
        <w:t>et</w:t>
      </w:r>
      <w:proofErr w:type="spellEnd"/>
      <w:r w:rsidR="00820108" w:rsidRPr="007C0559">
        <w:rPr>
          <w:rFonts w:ascii="Times New Roman" w:eastAsia="Times New Roman" w:hAnsi="Times New Roman"/>
          <w:sz w:val="24"/>
          <w:szCs w:val="24"/>
          <w:lang w:eastAsia="pt-BR"/>
        </w:rPr>
        <w:t xml:space="preserve"> al., 2009</w:t>
      </w:r>
      <w:r w:rsidR="001A4BFB" w:rsidRPr="007C0559">
        <w:rPr>
          <w:rFonts w:ascii="Times New Roman" w:eastAsia="Times New Roman" w:hAnsi="Times New Roman"/>
          <w:sz w:val="24"/>
          <w:szCs w:val="24"/>
          <w:lang w:eastAsia="pt-BR"/>
        </w:rPr>
        <w:t>). Ocasionalmente</w:t>
      </w:r>
      <w:r w:rsidR="002729B5" w:rsidRPr="007C0559">
        <w:rPr>
          <w:rFonts w:ascii="Times New Roman" w:hAnsi="Times New Roman"/>
          <w:sz w:val="24"/>
          <w:szCs w:val="24"/>
        </w:rPr>
        <w:t xml:space="preserve">, uma exacerbação da forma e alcance da dor em atividade é relatada. </w:t>
      </w:r>
      <w:r w:rsidR="00455DE5" w:rsidRPr="007C0559">
        <w:rPr>
          <w:rFonts w:ascii="Times New Roman" w:hAnsi="Times New Roman"/>
          <w:sz w:val="24"/>
          <w:szCs w:val="24"/>
        </w:rPr>
        <w:t xml:space="preserve">É comum o relato de períodos de alivio repentino e </w:t>
      </w:r>
      <w:r w:rsidR="00912076" w:rsidRPr="007C0559">
        <w:rPr>
          <w:rFonts w:ascii="Times New Roman" w:hAnsi="Times New Roman"/>
          <w:sz w:val="24"/>
          <w:szCs w:val="24"/>
        </w:rPr>
        <w:t>inesperado da dor.</w:t>
      </w:r>
      <w:r w:rsidR="00455DE5" w:rsidRPr="007C0559">
        <w:rPr>
          <w:rFonts w:ascii="Times New Roman" w:hAnsi="Times New Roman"/>
          <w:sz w:val="24"/>
          <w:szCs w:val="24"/>
        </w:rPr>
        <w:t xml:space="preserve"> </w:t>
      </w:r>
      <w:r w:rsidR="002729B5" w:rsidRPr="007C0559">
        <w:rPr>
          <w:rFonts w:ascii="Times New Roman" w:hAnsi="Times New Roman"/>
          <w:sz w:val="24"/>
          <w:szCs w:val="24"/>
        </w:rPr>
        <w:t>A duração dos sintomas é</w:t>
      </w:r>
      <w:r w:rsidR="004B6649">
        <w:rPr>
          <w:rFonts w:ascii="Times New Roman" w:hAnsi="Times New Roman"/>
          <w:sz w:val="24"/>
          <w:szCs w:val="24"/>
        </w:rPr>
        <w:t xml:space="preserve"> variável e os pacientes podem lembrar</w:t>
      </w:r>
      <w:r w:rsidR="002729B5" w:rsidRPr="007C0559">
        <w:rPr>
          <w:rFonts w:ascii="Times New Roman" w:hAnsi="Times New Roman"/>
          <w:sz w:val="24"/>
          <w:szCs w:val="24"/>
        </w:rPr>
        <w:t xml:space="preserve"> um evento </w:t>
      </w:r>
      <w:r w:rsidR="00455DE5" w:rsidRPr="007C0559">
        <w:rPr>
          <w:rFonts w:ascii="Times New Roman" w:hAnsi="Times New Roman"/>
          <w:sz w:val="24"/>
          <w:szCs w:val="24"/>
        </w:rPr>
        <w:t>desencadeante</w:t>
      </w:r>
      <w:r w:rsidR="002729B5" w:rsidRPr="007C0559">
        <w:rPr>
          <w:rFonts w:ascii="Times New Roman" w:hAnsi="Times New Roman"/>
          <w:sz w:val="24"/>
          <w:szCs w:val="24"/>
        </w:rPr>
        <w:t xml:space="preserve"> embora nem sempre </w:t>
      </w:r>
      <w:r w:rsidR="00455DE5" w:rsidRPr="007C0559">
        <w:rPr>
          <w:rFonts w:ascii="Times New Roman" w:hAnsi="Times New Roman"/>
          <w:sz w:val="24"/>
          <w:szCs w:val="24"/>
        </w:rPr>
        <w:t xml:space="preserve">isso seja observado. </w:t>
      </w:r>
      <w:r w:rsidR="002729B5" w:rsidRPr="007C0559">
        <w:rPr>
          <w:rFonts w:ascii="Times New Roman" w:hAnsi="Times New Roman"/>
          <w:sz w:val="24"/>
          <w:szCs w:val="24"/>
        </w:rPr>
        <w:t xml:space="preserve"> </w:t>
      </w:r>
    </w:p>
    <w:p w:rsidR="000C56CE" w:rsidRPr="007C0559" w:rsidRDefault="002729B5" w:rsidP="007C055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ab/>
        <w:t xml:space="preserve">O início dos sintomas pode ser insidioso ou estar relacionado a uma atividade esportiva (GANZ </w:t>
      </w:r>
      <w:proofErr w:type="spellStart"/>
      <w:r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al., 2003). A história da dor relacionada a atividades que demandam excessiva flexão do quadril sob carga muito alta, tais como exercícios de</w:t>
      </w:r>
      <w:r w:rsidR="004B6649">
        <w:rPr>
          <w:rFonts w:ascii="Times New Roman" w:hAnsi="Times New Roman"/>
          <w:sz w:val="24"/>
          <w:szCs w:val="24"/>
        </w:rPr>
        <w:t xml:space="preserve"> agachamento, em posição de</w:t>
      </w:r>
      <w:r w:rsidRPr="007C0559">
        <w:rPr>
          <w:rFonts w:ascii="Times New Roman" w:hAnsi="Times New Roman"/>
          <w:sz w:val="24"/>
          <w:szCs w:val="24"/>
        </w:rPr>
        <w:t xml:space="preserve"> cócoras ou </w:t>
      </w:r>
      <w:r w:rsidR="004B6649">
        <w:rPr>
          <w:rFonts w:ascii="Times New Roman" w:hAnsi="Times New Roman"/>
          <w:sz w:val="24"/>
          <w:szCs w:val="24"/>
        </w:rPr>
        <w:t xml:space="preserve">tipo </w:t>
      </w:r>
      <w:proofErr w:type="spellStart"/>
      <w:r w:rsidRPr="004B6649">
        <w:rPr>
          <w:rFonts w:ascii="Times New Roman" w:hAnsi="Times New Roman"/>
          <w:i/>
          <w:sz w:val="24"/>
          <w:szCs w:val="24"/>
        </w:rPr>
        <w:t>leg-press</w:t>
      </w:r>
      <w:proofErr w:type="spellEnd"/>
      <w:r w:rsidR="001A4BFB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são comuns (DOOLEY, 2008</w:t>
      </w:r>
      <w:r w:rsidR="00A15447" w:rsidRPr="007C0559">
        <w:rPr>
          <w:rFonts w:ascii="Times New Roman" w:hAnsi="Times New Roman"/>
          <w:sz w:val="24"/>
          <w:szCs w:val="24"/>
        </w:rPr>
        <w:t>). Um nível de atividade física elevado</w:t>
      </w:r>
      <w:r w:rsidR="00AA0880" w:rsidRPr="007C0559">
        <w:rPr>
          <w:rFonts w:ascii="Times New Roman" w:hAnsi="Times New Roman"/>
          <w:sz w:val="24"/>
          <w:szCs w:val="24"/>
        </w:rPr>
        <w:t xml:space="preserve"> é sugerido como</w:t>
      </w:r>
      <w:r w:rsidRPr="007C0559">
        <w:rPr>
          <w:rFonts w:ascii="Times New Roman" w:hAnsi="Times New Roman"/>
          <w:sz w:val="24"/>
          <w:szCs w:val="24"/>
        </w:rPr>
        <w:t xml:space="preserve"> </w:t>
      </w:r>
      <w:r w:rsidR="00912076" w:rsidRPr="007C0559">
        <w:rPr>
          <w:rFonts w:ascii="Times New Roman" w:hAnsi="Times New Roman"/>
          <w:sz w:val="24"/>
          <w:szCs w:val="24"/>
        </w:rPr>
        <w:t xml:space="preserve">fator de </w:t>
      </w:r>
      <w:r w:rsidR="00A15447" w:rsidRPr="007C0559">
        <w:rPr>
          <w:rFonts w:ascii="Times New Roman" w:hAnsi="Times New Roman"/>
          <w:sz w:val="24"/>
          <w:szCs w:val="24"/>
        </w:rPr>
        <w:t>risco para ocasionar</w:t>
      </w:r>
      <w:r w:rsidRPr="007C0559">
        <w:rPr>
          <w:rFonts w:ascii="Times New Roman" w:hAnsi="Times New Roman"/>
          <w:sz w:val="24"/>
          <w:szCs w:val="24"/>
        </w:rPr>
        <w:t xml:space="preserve"> rompimento do tecido</w:t>
      </w:r>
      <w:r w:rsidR="00912076" w:rsidRPr="007C0559">
        <w:rPr>
          <w:rFonts w:ascii="Times New Roman" w:hAnsi="Times New Roman"/>
          <w:sz w:val="24"/>
          <w:szCs w:val="24"/>
        </w:rPr>
        <w:t xml:space="preserve"> na presença de deformidade e</w:t>
      </w:r>
      <w:r w:rsidRPr="007C0559">
        <w:rPr>
          <w:rFonts w:ascii="Times New Roman" w:hAnsi="Times New Roman"/>
          <w:sz w:val="24"/>
          <w:szCs w:val="24"/>
        </w:rPr>
        <w:t xml:space="preserve"> é encontrado em corredores, atletas profissionais, e </w:t>
      </w:r>
      <w:r w:rsidR="00BC217D">
        <w:rPr>
          <w:rFonts w:ascii="Times New Roman" w:hAnsi="Times New Roman"/>
          <w:sz w:val="24"/>
          <w:szCs w:val="24"/>
        </w:rPr>
        <w:t>n</w:t>
      </w:r>
      <w:r w:rsidRPr="007C0559">
        <w:rPr>
          <w:rFonts w:ascii="Times New Roman" w:hAnsi="Times New Roman"/>
          <w:sz w:val="24"/>
          <w:szCs w:val="24"/>
        </w:rPr>
        <w:t xml:space="preserve">aqueles que </w:t>
      </w:r>
      <w:r w:rsidR="00F15181" w:rsidRPr="007C0559">
        <w:rPr>
          <w:rFonts w:ascii="Times New Roman" w:hAnsi="Times New Roman"/>
          <w:sz w:val="24"/>
          <w:szCs w:val="24"/>
        </w:rPr>
        <w:t>frequentam</w:t>
      </w:r>
      <w:r w:rsidRPr="007C0559">
        <w:rPr>
          <w:rFonts w:ascii="Times New Roman" w:hAnsi="Times New Roman"/>
          <w:sz w:val="24"/>
          <w:szCs w:val="24"/>
        </w:rPr>
        <w:t xml:space="preserve"> academia de ginástica </w:t>
      </w:r>
      <w:r w:rsidR="004B6649">
        <w:rPr>
          <w:rFonts w:ascii="Times New Roman" w:hAnsi="Times New Roman"/>
          <w:sz w:val="24"/>
          <w:szCs w:val="24"/>
        </w:rPr>
        <w:t xml:space="preserve">mais de </w:t>
      </w:r>
      <w:r w:rsidRPr="007C0559">
        <w:rPr>
          <w:rFonts w:ascii="Times New Roman" w:hAnsi="Times New Roman"/>
          <w:sz w:val="24"/>
          <w:szCs w:val="24"/>
        </w:rPr>
        <w:t>três vez</w:t>
      </w:r>
      <w:r w:rsidR="00E27AF1" w:rsidRPr="007C0559">
        <w:rPr>
          <w:rFonts w:ascii="Times New Roman" w:hAnsi="Times New Roman"/>
          <w:sz w:val="24"/>
          <w:szCs w:val="24"/>
        </w:rPr>
        <w:t xml:space="preserve">es por semana (PHILIPPON </w:t>
      </w:r>
      <w:proofErr w:type="spellStart"/>
      <w:r w:rsidR="00E27AF1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E27AF1" w:rsidRPr="007C0559">
        <w:rPr>
          <w:rFonts w:ascii="Times New Roman" w:hAnsi="Times New Roman"/>
          <w:sz w:val="24"/>
          <w:szCs w:val="24"/>
        </w:rPr>
        <w:t xml:space="preserve"> al.</w:t>
      </w:r>
      <w:r w:rsidRPr="007C0559">
        <w:rPr>
          <w:rFonts w:ascii="Times New Roman" w:hAnsi="Times New Roman"/>
          <w:sz w:val="24"/>
          <w:szCs w:val="24"/>
        </w:rPr>
        <w:t xml:space="preserve">, 2009). </w:t>
      </w:r>
      <w:r w:rsidR="000C56CE" w:rsidRPr="007C0559">
        <w:rPr>
          <w:rFonts w:ascii="Times New Roman" w:hAnsi="Times New Roman"/>
          <w:sz w:val="24"/>
          <w:szCs w:val="24"/>
        </w:rPr>
        <w:t>Em alguns pacientes o repouso, ou algum tipo de fisioterapia</w:t>
      </w:r>
      <w:r w:rsidR="00AA0880" w:rsidRPr="007C0559">
        <w:rPr>
          <w:rFonts w:ascii="Times New Roman" w:hAnsi="Times New Roman"/>
          <w:sz w:val="24"/>
          <w:szCs w:val="24"/>
        </w:rPr>
        <w:t>,</w:t>
      </w:r>
      <w:r w:rsidR="000C56CE" w:rsidRPr="007C0559">
        <w:rPr>
          <w:rFonts w:ascii="Times New Roman" w:hAnsi="Times New Roman"/>
          <w:sz w:val="24"/>
          <w:szCs w:val="24"/>
        </w:rPr>
        <w:t xml:space="preserve"> pode gerar alívio temporário dos sintomas</w:t>
      </w:r>
      <w:r w:rsidR="00F15181" w:rsidRPr="007C0559">
        <w:rPr>
          <w:rFonts w:ascii="Times New Roman" w:hAnsi="Times New Roman"/>
          <w:sz w:val="24"/>
          <w:szCs w:val="24"/>
        </w:rPr>
        <w:t xml:space="preserve"> (EMARY, 2010)</w:t>
      </w:r>
      <w:r w:rsidRPr="007C0559">
        <w:rPr>
          <w:rFonts w:ascii="Times New Roman" w:hAnsi="Times New Roman"/>
          <w:sz w:val="24"/>
          <w:szCs w:val="24"/>
        </w:rPr>
        <w:t>.</w:t>
      </w:r>
      <w:r w:rsidR="00F15181" w:rsidRPr="007C0559">
        <w:rPr>
          <w:rFonts w:ascii="Times New Roman" w:hAnsi="Times New Roman"/>
          <w:sz w:val="24"/>
          <w:szCs w:val="24"/>
        </w:rPr>
        <w:t xml:space="preserve"> Entreta</w:t>
      </w:r>
      <w:r w:rsidR="000C56CE" w:rsidRPr="007C0559">
        <w:rPr>
          <w:rFonts w:ascii="Times New Roman" w:hAnsi="Times New Roman"/>
          <w:sz w:val="24"/>
          <w:szCs w:val="24"/>
        </w:rPr>
        <w:t>n</w:t>
      </w:r>
      <w:r w:rsidR="00F15181" w:rsidRPr="007C0559">
        <w:rPr>
          <w:rFonts w:ascii="Times New Roman" w:hAnsi="Times New Roman"/>
          <w:sz w:val="24"/>
          <w:szCs w:val="24"/>
        </w:rPr>
        <w:t>t</w:t>
      </w:r>
      <w:r w:rsidR="000C56CE" w:rsidRPr="007C0559">
        <w:rPr>
          <w:rFonts w:ascii="Times New Roman" w:hAnsi="Times New Roman"/>
          <w:sz w:val="24"/>
          <w:szCs w:val="24"/>
        </w:rPr>
        <w:t xml:space="preserve">o, </w:t>
      </w:r>
      <w:r w:rsidR="000C56CE" w:rsidRPr="007C0559">
        <w:rPr>
          <w:rFonts w:ascii="Times New Roman" w:hAnsi="Times New Roman"/>
          <w:sz w:val="24"/>
          <w:szCs w:val="24"/>
        </w:rPr>
        <w:lastRenderedPageBreak/>
        <w:t>d</w:t>
      </w:r>
      <w:r w:rsidRPr="007C0559">
        <w:rPr>
          <w:rFonts w:ascii="Times New Roman" w:hAnsi="Times New Roman"/>
          <w:sz w:val="24"/>
          <w:szCs w:val="24"/>
        </w:rPr>
        <w:t>evido à natureza mecânica da SIFA,</w:t>
      </w:r>
      <w:r w:rsidR="000C56CE" w:rsidRPr="007C0559">
        <w:rPr>
          <w:rFonts w:ascii="Times New Roman" w:hAnsi="Times New Roman"/>
          <w:sz w:val="24"/>
          <w:szCs w:val="24"/>
        </w:rPr>
        <w:t xml:space="preserve"> </w:t>
      </w:r>
      <w:r w:rsidR="00912076" w:rsidRPr="007C0559">
        <w:rPr>
          <w:rFonts w:ascii="Times New Roman" w:hAnsi="Times New Roman"/>
          <w:sz w:val="24"/>
          <w:szCs w:val="24"/>
        </w:rPr>
        <w:t>esses</w:t>
      </w:r>
      <w:r w:rsidR="000C56CE" w:rsidRPr="007C0559">
        <w:rPr>
          <w:rFonts w:ascii="Times New Roman" w:hAnsi="Times New Roman"/>
          <w:sz w:val="24"/>
          <w:szCs w:val="24"/>
        </w:rPr>
        <w:t xml:space="preserve"> geralmente não produz</w:t>
      </w:r>
      <w:r w:rsidR="00912076" w:rsidRPr="007C0559">
        <w:rPr>
          <w:rFonts w:ascii="Times New Roman" w:hAnsi="Times New Roman"/>
          <w:sz w:val="24"/>
          <w:szCs w:val="24"/>
        </w:rPr>
        <w:t>em</w:t>
      </w:r>
      <w:r w:rsidR="000C56CE" w:rsidRPr="007C0559">
        <w:rPr>
          <w:rFonts w:ascii="Times New Roman" w:hAnsi="Times New Roman"/>
          <w:sz w:val="24"/>
          <w:szCs w:val="24"/>
        </w:rPr>
        <w:t xml:space="preserve"> resultados duradouros. </w:t>
      </w:r>
    </w:p>
    <w:p w:rsidR="000C56CE" w:rsidRDefault="000C56CE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>Todos os sintomas devem ser cuidadosamente considerados e o exame clínico inicial dever ser dirigido à distinção entre um padrão de dor intra versus extra-articular</w:t>
      </w:r>
      <w:r w:rsidR="00822508">
        <w:rPr>
          <w:rFonts w:ascii="Times New Roman" w:hAnsi="Times New Roman"/>
          <w:sz w:val="24"/>
          <w:szCs w:val="24"/>
        </w:rPr>
        <w:t xml:space="preserve"> (Quadro 2).</w:t>
      </w:r>
    </w:p>
    <w:p w:rsidR="00822508" w:rsidRDefault="00822508" w:rsidP="006E38C8">
      <w:pPr>
        <w:spacing w:after="0" w:line="480" w:lineRule="auto"/>
        <w:ind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Quadro</w:t>
      </w:r>
      <w:r w:rsidRPr="00935E96">
        <w:rPr>
          <w:rFonts w:ascii="Times New Roman" w:hAnsi="Times New Roman"/>
          <w:sz w:val="20"/>
          <w:szCs w:val="24"/>
        </w:rPr>
        <w:t xml:space="preserve"> 2. Relação entre origem da dor e possíveis causas.</w:t>
      </w:r>
    </w:p>
    <w:tbl>
      <w:tblPr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2676"/>
        <w:gridCol w:w="2882"/>
      </w:tblGrid>
      <w:tr w:rsidR="007C0559" w:rsidRPr="00E8324E" w:rsidTr="00E8324E">
        <w:tc>
          <w:tcPr>
            <w:tcW w:w="1785" w:type="pct"/>
            <w:shd w:val="clear" w:color="auto" w:fill="auto"/>
          </w:tcPr>
          <w:p w:rsidR="00D7745D" w:rsidRPr="00E8324E" w:rsidRDefault="00D7745D" w:rsidP="006E38C8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E8324E">
              <w:rPr>
                <w:rFonts w:ascii="Times New Roman" w:hAnsi="Times New Roman"/>
                <w:b/>
                <w:sz w:val="20"/>
                <w:szCs w:val="24"/>
              </w:rPr>
              <w:t>DOR DE ORIGEM ARTICULAR</w:t>
            </w:r>
          </w:p>
        </w:tc>
        <w:tc>
          <w:tcPr>
            <w:tcW w:w="1548" w:type="pct"/>
            <w:shd w:val="clear" w:color="auto" w:fill="auto"/>
          </w:tcPr>
          <w:p w:rsidR="00D7745D" w:rsidRPr="00E8324E" w:rsidRDefault="00D7745D" w:rsidP="006E38C8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E8324E">
              <w:rPr>
                <w:rFonts w:ascii="Times New Roman" w:hAnsi="Times New Roman"/>
                <w:b/>
                <w:sz w:val="20"/>
                <w:szCs w:val="24"/>
              </w:rPr>
              <w:t>DOR DE ORIGEM ORTOPÉDICA EXTRA-ARTICULAR</w:t>
            </w:r>
          </w:p>
        </w:tc>
        <w:tc>
          <w:tcPr>
            <w:tcW w:w="1667" w:type="pct"/>
            <w:shd w:val="clear" w:color="auto" w:fill="auto"/>
          </w:tcPr>
          <w:p w:rsidR="00D7745D" w:rsidRPr="00E8324E" w:rsidRDefault="00D7745D" w:rsidP="006E38C8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E8324E">
              <w:rPr>
                <w:rFonts w:ascii="Times New Roman" w:hAnsi="Times New Roman"/>
                <w:b/>
                <w:sz w:val="20"/>
                <w:szCs w:val="24"/>
              </w:rPr>
              <w:t>DOR DE ORIGEM NÃO ORTOPÉDICA</w:t>
            </w:r>
          </w:p>
        </w:tc>
      </w:tr>
      <w:tr w:rsidR="007C0559" w:rsidRPr="00E8324E" w:rsidTr="00E8324E">
        <w:trPr>
          <w:trHeight w:val="5660"/>
        </w:trPr>
        <w:tc>
          <w:tcPr>
            <w:tcW w:w="1785" w:type="pct"/>
            <w:shd w:val="clear" w:color="auto" w:fill="auto"/>
          </w:tcPr>
          <w:p w:rsidR="00D7745D" w:rsidRPr="00E8324E" w:rsidRDefault="00D7745D" w:rsidP="00E8324E">
            <w:pPr>
              <w:pStyle w:val="PargrafodaLista"/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Impacto femoroacetabular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Lesões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condrolabiais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Tumores benignos: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osteoma</w:t>
            </w:r>
            <w:proofErr w:type="spellEnd"/>
            <w:r w:rsidR="005E7D30" w:rsidRPr="00E8324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oste</w:t>
            </w:r>
            <w:r w:rsidR="005E7D30" w:rsidRPr="00E8324E">
              <w:rPr>
                <w:rFonts w:ascii="Times New Roman" w:hAnsi="Times New Roman"/>
                <w:sz w:val="20"/>
                <w:szCs w:val="24"/>
              </w:rPr>
              <w:t>ó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>ide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intra-articular; malignos (metástase)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Osteonecrose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osteoartrose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Fraturas por fadiga ou de insuficiência do colo femoral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Fraturas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subcondrais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Doenças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sinoviais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sinovite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pioartrite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Lesões do ligamento redondo da cabeça femoral</w:t>
            </w:r>
          </w:p>
        </w:tc>
        <w:tc>
          <w:tcPr>
            <w:tcW w:w="1548" w:type="pct"/>
            <w:shd w:val="clear" w:color="auto" w:fill="auto"/>
          </w:tcPr>
          <w:p w:rsidR="00D7745D" w:rsidRPr="00E8324E" w:rsidRDefault="00D7745D" w:rsidP="00E8324E">
            <w:pPr>
              <w:pStyle w:val="PargrafodaLista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Pubalgia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Lombociatalgia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Sacroileíte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Fratura de ramos púbicos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Bursite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trocanteriana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Tendinopatia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do músculo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iliopsoas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Lesões musculares do reto femoral, adutores,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isquiotibiais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>, glúteos médios e mínimos</w:t>
            </w:r>
          </w:p>
          <w:p w:rsidR="00D7745D" w:rsidRPr="00E8324E" w:rsidRDefault="00912076" w:rsidP="00E8324E">
            <w:pPr>
              <w:pStyle w:val="PargrafodaLista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Ressalto do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iliopsoas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ou do trato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iliotibial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Epid</w:t>
            </w:r>
            <w:r w:rsidR="005E7D30" w:rsidRPr="00E8324E">
              <w:rPr>
                <w:rFonts w:ascii="Times New Roman" w:hAnsi="Times New Roman"/>
                <w:sz w:val="20"/>
                <w:szCs w:val="24"/>
              </w:rPr>
              <w:t>id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>imite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Varicocele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Inflamações do ligamento redondo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Infecções urinárias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Endometriose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Tumores abdominais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Anexite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Prostatite</w:t>
            </w:r>
            <w:proofErr w:type="spellEnd"/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Patologias da pa</w:t>
            </w:r>
            <w:r w:rsidR="005E7D30" w:rsidRPr="00E8324E">
              <w:rPr>
                <w:rFonts w:ascii="Times New Roman" w:hAnsi="Times New Roman"/>
                <w:sz w:val="20"/>
                <w:szCs w:val="24"/>
              </w:rPr>
              <w:t>rede abdominal: hérnia inguinal e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 xml:space="preserve"> crural</w:t>
            </w:r>
          </w:p>
          <w:p w:rsidR="00D7745D" w:rsidRPr="00E8324E" w:rsidRDefault="00D7745D" w:rsidP="00E8324E">
            <w:pPr>
              <w:pStyle w:val="PargrafodaLista"/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Bartolinite</w:t>
            </w:r>
            <w:proofErr w:type="spellEnd"/>
          </w:p>
        </w:tc>
      </w:tr>
    </w:tbl>
    <w:p w:rsidR="00D7745D" w:rsidRDefault="00822508" w:rsidP="006E38C8">
      <w:pPr>
        <w:spacing w:after="0" w:line="480" w:lineRule="auto"/>
        <w:ind w:firstLine="7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Fonte: </w:t>
      </w:r>
      <w:r w:rsidR="006E38C8">
        <w:rPr>
          <w:rFonts w:ascii="Times New Roman" w:hAnsi="Times New Roman"/>
          <w:sz w:val="20"/>
          <w:szCs w:val="24"/>
        </w:rPr>
        <w:t xml:space="preserve">Compilado </w:t>
      </w:r>
      <w:r>
        <w:rPr>
          <w:rFonts w:ascii="Times New Roman" w:hAnsi="Times New Roman"/>
          <w:sz w:val="20"/>
          <w:szCs w:val="24"/>
        </w:rPr>
        <w:t>pelos autores.</w:t>
      </w:r>
      <w:r w:rsidR="006E38C8">
        <w:rPr>
          <w:rFonts w:ascii="Times New Roman" w:hAnsi="Times New Roman"/>
          <w:sz w:val="20"/>
          <w:szCs w:val="24"/>
        </w:rPr>
        <w:t xml:space="preserve"> 2016</w:t>
      </w:r>
    </w:p>
    <w:p w:rsidR="004B6649" w:rsidRDefault="004B6649" w:rsidP="006E38C8">
      <w:pPr>
        <w:spacing w:after="0" w:line="480" w:lineRule="auto"/>
        <w:ind w:firstLine="709"/>
        <w:jc w:val="both"/>
        <w:rPr>
          <w:rFonts w:ascii="Times New Roman" w:hAnsi="Times New Roman"/>
          <w:sz w:val="20"/>
          <w:szCs w:val="24"/>
        </w:rPr>
      </w:pPr>
    </w:p>
    <w:p w:rsidR="004B6649" w:rsidRPr="00935E96" w:rsidRDefault="004B6649" w:rsidP="006E38C8">
      <w:pPr>
        <w:spacing w:after="0" w:line="480" w:lineRule="auto"/>
        <w:ind w:firstLine="709"/>
        <w:jc w:val="both"/>
        <w:rPr>
          <w:rFonts w:ascii="Times New Roman" w:hAnsi="Times New Roman"/>
          <w:sz w:val="20"/>
          <w:szCs w:val="24"/>
        </w:rPr>
      </w:pPr>
    </w:p>
    <w:p w:rsidR="00B46857" w:rsidRPr="00304112" w:rsidRDefault="00EC0C0C" w:rsidP="00C62564">
      <w:pPr>
        <w:spacing w:line="48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304112" w:rsidRPr="0097044A">
        <w:rPr>
          <w:rFonts w:ascii="Times New Roman" w:hAnsi="Times New Roman"/>
          <w:sz w:val="24"/>
          <w:szCs w:val="24"/>
        </w:rPr>
        <w:t>.</w:t>
      </w:r>
      <w:r w:rsidR="00271348" w:rsidRPr="0097044A">
        <w:rPr>
          <w:rFonts w:ascii="Times New Roman" w:hAnsi="Times New Roman"/>
          <w:sz w:val="24"/>
          <w:szCs w:val="24"/>
        </w:rPr>
        <w:t>4</w:t>
      </w:r>
      <w:r w:rsidR="00B46857" w:rsidRPr="00304112">
        <w:rPr>
          <w:rFonts w:ascii="Times New Roman" w:hAnsi="Times New Roman"/>
          <w:b/>
          <w:sz w:val="24"/>
          <w:szCs w:val="24"/>
        </w:rPr>
        <w:t xml:space="preserve"> </w:t>
      </w:r>
      <w:r w:rsidR="00304112" w:rsidRPr="00304112">
        <w:rPr>
          <w:rFonts w:ascii="Times New Roman" w:hAnsi="Times New Roman"/>
          <w:b/>
          <w:sz w:val="24"/>
          <w:szCs w:val="24"/>
        </w:rPr>
        <w:t xml:space="preserve">Exame </w:t>
      </w:r>
      <w:r w:rsidR="0097044A">
        <w:rPr>
          <w:rFonts w:ascii="Times New Roman" w:hAnsi="Times New Roman"/>
          <w:b/>
          <w:sz w:val="24"/>
          <w:szCs w:val="24"/>
        </w:rPr>
        <w:t>f</w:t>
      </w:r>
      <w:r w:rsidR="00304112" w:rsidRPr="00304112">
        <w:rPr>
          <w:rFonts w:ascii="Times New Roman" w:hAnsi="Times New Roman"/>
          <w:b/>
          <w:sz w:val="24"/>
          <w:szCs w:val="24"/>
        </w:rPr>
        <w:t>ísico</w:t>
      </w:r>
    </w:p>
    <w:p w:rsidR="0066020E" w:rsidRPr="007C0559" w:rsidRDefault="0066020E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 xml:space="preserve">À inspeção estática, normalmente não é possível </w:t>
      </w:r>
      <w:r w:rsidR="00E27AF1" w:rsidRPr="007C0559">
        <w:rPr>
          <w:rFonts w:ascii="Times New Roman" w:hAnsi="Times New Roman"/>
          <w:sz w:val="24"/>
          <w:szCs w:val="24"/>
        </w:rPr>
        <w:t>detectar</w:t>
      </w:r>
      <w:r w:rsidRPr="007C0559">
        <w:rPr>
          <w:rFonts w:ascii="Times New Roman" w:hAnsi="Times New Roman"/>
          <w:sz w:val="24"/>
          <w:szCs w:val="24"/>
        </w:rPr>
        <w:t xml:space="preserve"> alterações. No exame dinâmico, em geral</w:t>
      </w:r>
      <w:r w:rsidR="00325091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não há anormalidade da marcha, embora em alguns pacientes a </w:t>
      </w:r>
      <w:r w:rsidR="00912076" w:rsidRPr="007C0559">
        <w:rPr>
          <w:rFonts w:ascii="Times New Roman" w:hAnsi="Times New Roman"/>
          <w:sz w:val="24"/>
          <w:szCs w:val="24"/>
        </w:rPr>
        <w:t>cinética</w:t>
      </w:r>
      <w:r w:rsidRPr="007C0559">
        <w:rPr>
          <w:rFonts w:ascii="Times New Roman" w:hAnsi="Times New Roman"/>
          <w:sz w:val="24"/>
          <w:szCs w:val="24"/>
        </w:rPr>
        <w:t xml:space="preserve"> do movimento de agachamentos possa estar alterada. Não é raro observar movimentos compensatórios de abdução do quadril no agachamento profundo e alterações no movimento sagital da pelve</w:t>
      </w:r>
      <w:r w:rsidR="00C21400" w:rsidRPr="007C0559">
        <w:rPr>
          <w:rFonts w:ascii="Times New Roman" w:hAnsi="Times New Roman"/>
          <w:sz w:val="24"/>
          <w:szCs w:val="24"/>
        </w:rPr>
        <w:t xml:space="preserve"> (KELLY, 2005)</w:t>
      </w:r>
      <w:r w:rsidRPr="007C0559">
        <w:rPr>
          <w:rFonts w:ascii="Times New Roman" w:hAnsi="Times New Roman"/>
          <w:sz w:val="24"/>
          <w:szCs w:val="24"/>
        </w:rPr>
        <w:t>. A palpação pode ser dolorosa no tr</w:t>
      </w:r>
      <w:r w:rsidR="00325091" w:rsidRPr="007C0559">
        <w:rPr>
          <w:rFonts w:ascii="Times New Roman" w:hAnsi="Times New Roman"/>
          <w:sz w:val="24"/>
          <w:szCs w:val="24"/>
        </w:rPr>
        <w:t>í</w:t>
      </w:r>
      <w:r w:rsidRPr="007C0559">
        <w:rPr>
          <w:rFonts w:ascii="Times New Roman" w:hAnsi="Times New Roman"/>
          <w:sz w:val="24"/>
          <w:szCs w:val="24"/>
        </w:rPr>
        <w:t xml:space="preserve">gono femoral, principalmente quando ressalto do </w:t>
      </w:r>
      <w:proofErr w:type="spellStart"/>
      <w:r w:rsidRPr="007C0559">
        <w:rPr>
          <w:rFonts w:ascii="Times New Roman" w:hAnsi="Times New Roman"/>
          <w:sz w:val="24"/>
          <w:szCs w:val="24"/>
        </w:rPr>
        <w:t>iliopsoas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ou tend</w:t>
      </w:r>
      <w:r w:rsidR="00FB521C" w:rsidRPr="007C0559">
        <w:rPr>
          <w:rFonts w:ascii="Times New Roman" w:hAnsi="Times New Roman"/>
          <w:sz w:val="24"/>
          <w:szCs w:val="24"/>
        </w:rPr>
        <w:t xml:space="preserve">inite estão associados. No </w:t>
      </w:r>
      <w:proofErr w:type="spellStart"/>
      <w:r w:rsidR="00FB521C" w:rsidRPr="007C0559">
        <w:rPr>
          <w:rFonts w:ascii="Times New Roman" w:hAnsi="Times New Roman"/>
          <w:sz w:val="24"/>
          <w:szCs w:val="24"/>
        </w:rPr>
        <w:t>trocâ</w:t>
      </w:r>
      <w:r w:rsidRPr="007C0559">
        <w:rPr>
          <w:rFonts w:ascii="Times New Roman" w:hAnsi="Times New Roman"/>
          <w:sz w:val="24"/>
          <w:szCs w:val="24"/>
        </w:rPr>
        <w:t>nter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, especialmente nas mulheres, é comum observar dor na inserção do glúteo médio devido </w:t>
      </w:r>
      <w:r w:rsidR="00325091" w:rsidRPr="007C0559">
        <w:rPr>
          <w:rFonts w:ascii="Times New Roman" w:hAnsi="Times New Roman"/>
          <w:sz w:val="24"/>
          <w:szCs w:val="24"/>
        </w:rPr>
        <w:t>à</w:t>
      </w:r>
      <w:r w:rsidRPr="007C0559">
        <w:rPr>
          <w:rFonts w:ascii="Times New Roman" w:hAnsi="Times New Roman"/>
          <w:sz w:val="24"/>
          <w:szCs w:val="24"/>
        </w:rPr>
        <w:t xml:space="preserve"> síndrome dolorosa</w:t>
      </w:r>
      <w:r w:rsidR="00325091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princi</w:t>
      </w:r>
      <w:r w:rsidR="00C21400" w:rsidRPr="007C0559">
        <w:rPr>
          <w:rFonts w:ascii="Times New Roman" w:hAnsi="Times New Roman"/>
          <w:sz w:val="24"/>
          <w:szCs w:val="24"/>
        </w:rPr>
        <w:t>palmente em casos inveterados. É</w:t>
      </w:r>
      <w:r w:rsidRPr="007C0559">
        <w:rPr>
          <w:rFonts w:ascii="Times New Roman" w:hAnsi="Times New Roman"/>
          <w:sz w:val="24"/>
          <w:szCs w:val="24"/>
        </w:rPr>
        <w:t xml:space="preserve"> importante excluir a presença de </w:t>
      </w:r>
      <w:proofErr w:type="spellStart"/>
      <w:r w:rsidRPr="007C0559">
        <w:rPr>
          <w:rFonts w:ascii="Times New Roman" w:hAnsi="Times New Roman"/>
          <w:sz w:val="24"/>
          <w:szCs w:val="24"/>
        </w:rPr>
        <w:t>tumorações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ou massas na região inguinal, adutora e glútea, pois esses achados não fazem parte da SIFA</w:t>
      </w:r>
      <w:r w:rsidR="009E6B2D" w:rsidRPr="007C0559">
        <w:rPr>
          <w:rFonts w:ascii="Times New Roman" w:hAnsi="Times New Roman"/>
          <w:sz w:val="24"/>
          <w:szCs w:val="24"/>
        </w:rPr>
        <w:t xml:space="preserve"> (GOMES, 2010)</w:t>
      </w:r>
      <w:r w:rsidRPr="007C0559">
        <w:rPr>
          <w:rFonts w:ascii="Times New Roman" w:hAnsi="Times New Roman"/>
          <w:sz w:val="24"/>
          <w:szCs w:val="24"/>
        </w:rPr>
        <w:t xml:space="preserve">. </w:t>
      </w:r>
    </w:p>
    <w:p w:rsidR="0066020E" w:rsidRPr="007C0559" w:rsidRDefault="00325091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>O achado mais rele</w:t>
      </w:r>
      <w:r w:rsidR="0066020E" w:rsidRPr="007C0559">
        <w:rPr>
          <w:rFonts w:ascii="Times New Roman" w:hAnsi="Times New Roman"/>
          <w:sz w:val="24"/>
          <w:szCs w:val="24"/>
        </w:rPr>
        <w:t>vante no estudo da mobilidade é a</w:t>
      </w:r>
      <w:r w:rsidR="004B6649">
        <w:rPr>
          <w:rFonts w:ascii="Times New Roman" w:hAnsi="Times New Roman"/>
          <w:sz w:val="24"/>
          <w:szCs w:val="24"/>
        </w:rPr>
        <w:t xml:space="preserve"> dor e a</w:t>
      </w:r>
      <w:r w:rsidR="0066020E" w:rsidRPr="007C0559">
        <w:rPr>
          <w:rFonts w:ascii="Times New Roman" w:hAnsi="Times New Roman"/>
          <w:sz w:val="24"/>
          <w:szCs w:val="24"/>
        </w:rPr>
        <w:t xml:space="preserve"> perda de rotação interna passiva com o quadril a 90° de flexão. O movimento de </w:t>
      </w:r>
      <w:r w:rsidR="00912076" w:rsidRPr="007C0559">
        <w:rPr>
          <w:rFonts w:ascii="Times New Roman" w:hAnsi="Times New Roman"/>
          <w:sz w:val="24"/>
          <w:szCs w:val="24"/>
        </w:rPr>
        <w:t>flexão</w:t>
      </w:r>
      <w:r w:rsidR="0066020E" w:rsidRPr="007C0559">
        <w:rPr>
          <w:rFonts w:ascii="Times New Roman" w:hAnsi="Times New Roman"/>
          <w:sz w:val="24"/>
          <w:szCs w:val="24"/>
        </w:rPr>
        <w:t>, com rotação externa e abdução (</w:t>
      </w:r>
      <w:proofErr w:type="spellStart"/>
      <w:r w:rsidR="004B6649">
        <w:rPr>
          <w:rFonts w:ascii="Times New Roman" w:hAnsi="Times New Roman"/>
          <w:sz w:val="24"/>
          <w:szCs w:val="24"/>
        </w:rPr>
        <w:t>f</w:t>
      </w:r>
      <w:r w:rsidR="0097044A">
        <w:rPr>
          <w:rFonts w:ascii="Times New Roman" w:hAnsi="Times New Roman"/>
          <w:sz w:val="24"/>
          <w:szCs w:val="24"/>
        </w:rPr>
        <w:t>abere</w:t>
      </w:r>
      <w:proofErr w:type="spellEnd"/>
      <w:r w:rsidR="0066020E" w:rsidRPr="007C0559">
        <w:rPr>
          <w:rFonts w:ascii="Times New Roman" w:hAnsi="Times New Roman"/>
          <w:sz w:val="24"/>
          <w:szCs w:val="24"/>
        </w:rPr>
        <w:t>) também pode estar</w:t>
      </w:r>
      <w:r w:rsidR="004B6649">
        <w:rPr>
          <w:rFonts w:ascii="Times New Roman" w:hAnsi="Times New Roman"/>
          <w:sz w:val="24"/>
          <w:szCs w:val="24"/>
        </w:rPr>
        <w:t xml:space="preserve"> doloroso e</w:t>
      </w:r>
      <w:r w:rsidR="0066020E" w:rsidRPr="007C0559">
        <w:rPr>
          <w:rFonts w:ascii="Times New Roman" w:hAnsi="Times New Roman"/>
          <w:sz w:val="24"/>
          <w:szCs w:val="24"/>
        </w:rPr>
        <w:t xml:space="preserve"> limitado, especialmente em casos de </w:t>
      </w:r>
      <w:proofErr w:type="spellStart"/>
      <w:r w:rsidR="0097044A">
        <w:rPr>
          <w:rFonts w:ascii="Times New Roman" w:hAnsi="Times New Roman"/>
          <w:sz w:val="24"/>
          <w:szCs w:val="24"/>
        </w:rPr>
        <w:t>came</w:t>
      </w:r>
      <w:proofErr w:type="spellEnd"/>
      <w:r w:rsidR="0066020E" w:rsidRPr="007C0559">
        <w:rPr>
          <w:rFonts w:ascii="Times New Roman" w:hAnsi="Times New Roman"/>
          <w:sz w:val="24"/>
          <w:szCs w:val="24"/>
        </w:rPr>
        <w:t xml:space="preserve">. A restrição dos outros movimentos geralmente não ocorre até fase avançada da doença, quando a </w:t>
      </w:r>
      <w:proofErr w:type="spellStart"/>
      <w:r w:rsidR="0066020E" w:rsidRPr="007C0559">
        <w:rPr>
          <w:rFonts w:ascii="Times New Roman" w:hAnsi="Times New Roman"/>
          <w:sz w:val="24"/>
          <w:szCs w:val="24"/>
        </w:rPr>
        <w:t>coxartrose</w:t>
      </w:r>
      <w:proofErr w:type="spellEnd"/>
      <w:r w:rsidR="0066020E" w:rsidRPr="007C0559">
        <w:rPr>
          <w:rFonts w:ascii="Times New Roman" w:hAnsi="Times New Roman"/>
          <w:sz w:val="24"/>
          <w:szCs w:val="24"/>
        </w:rPr>
        <w:t xml:space="preserve"> já pode ser detectada</w:t>
      </w:r>
      <w:r w:rsidR="009E6B2D" w:rsidRPr="007C0559">
        <w:rPr>
          <w:rFonts w:ascii="Times New Roman" w:hAnsi="Times New Roman"/>
          <w:sz w:val="24"/>
          <w:szCs w:val="24"/>
        </w:rPr>
        <w:t xml:space="preserve"> (GOMES, 2008)</w:t>
      </w:r>
      <w:r w:rsidR="0066020E" w:rsidRPr="007C0559">
        <w:rPr>
          <w:rFonts w:ascii="Times New Roman" w:hAnsi="Times New Roman"/>
          <w:sz w:val="24"/>
          <w:szCs w:val="24"/>
        </w:rPr>
        <w:t xml:space="preserve">. </w:t>
      </w:r>
    </w:p>
    <w:p w:rsidR="004C1EB1" w:rsidRPr="007C0559" w:rsidRDefault="000B7557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>Déficits</w:t>
      </w:r>
      <w:r w:rsidR="0066020E" w:rsidRPr="007C0559">
        <w:rPr>
          <w:rFonts w:ascii="Times New Roman" w:hAnsi="Times New Roman"/>
          <w:sz w:val="24"/>
          <w:szCs w:val="24"/>
        </w:rPr>
        <w:t xml:space="preserve"> neurológicos e vasculares não fazem parte da síndrome, embora a dor normal</w:t>
      </w:r>
      <w:r w:rsidR="00BB7D02" w:rsidRPr="007C0559">
        <w:rPr>
          <w:rFonts w:ascii="Times New Roman" w:hAnsi="Times New Roman"/>
          <w:sz w:val="24"/>
          <w:szCs w:val="24"/>
        </w:rPr>
        <w:t>mente irradie no território cutâ</w:t>
      </w:r>
      <w:r w:rsidR="0066020E" w:rsidRPr="007C0559">
        <w:rPr>
          <w:rFonts w:ascii="Times New Roman" w:hAnsi="Times New Roman"/>
          <w:sz w:val="24"/>
          <w:szCs w:val="24"/>
        </w:rPr>
        <w:t xml:space="preserve">neo do nervo femoral, e em alguns casos para o do nervo </w:t>
      </w:r>
      <w:proofErr w:type="spellStart"/>
      <w:r w:rsidR="0066020E" w:rsidRPr="007C0559">
        <w:rPr>
          <w:rFonts w:ascii="Times New Roman" w:hAnsi="Times New Roman"/>
          <w:sz w:val="24"/>
          <w:szCs w:val="24"/>
        </w:rPr>
        <w:t>obturatório</w:t>
      </w:r>
      <w:proofErr w:type="spellEnd"/>
      <w:r w:rsidR="0066020E" w:rsidRPr="007C0559">
        <w:rPr>
          <w:rFonts w:ascii="Times New Roman" w:hAnsi="Times New Roman"/>
          <w:sz w:val="24"/>
          <w:szCs w:val="24"/>
        </w:rPr>
        <w:t xml:space="preserve"> na face medial de coxa e do joelho, ou na região glútea.</w:t>
      </w:r>
      <w:r w:rsidR="00241466">
        <w:rPr>
          <w:rFonts w:ascii="Times New Roman" w:hAnsi="Times New Roman"/>
          <w:sz w:val="24"/>
          <w:szCs w:val="24"/>
        </w:rPr>
        <w:t xml:space="preserve"> </w:t>
      </w:r>
      <w:r w:rsidR="00BB7D02" w:rsidRPr="007C0559">
        <w:rPr>
          <w:rFonts w:ascii="Times New Roman" w:hAnsi="Times New Roman"/>
          <w:sz w:val="24"/>
          <w:szCs w:val="24"/>
        </w:rPr>
        <w:t>Os teste</w:t>
      </w:r>
      <w:r w:rsidR="003632DE" w:rsidRPr="007C0559">
        <w:rPr>
          <w:rFonts w:ascii="Times New Roman" w:hAnsi="Times New Roman"/>
          <w:sz w:val="24"/>
          <w:szCs w:val="24"/>
        </w:rPr>
        <w:t>s</w:t>
      </w:r>
      <w:r w:rsidR="00BB7D02" w:rsidRPr="007C0559">
        <w:rPr>
          <w:rFonts w:ascii="Times New Roman" w:hAnsi="Times New Roman"/>
          <w:sz w:val="24"/>
          <w:szCs w:val="24"/>
        </w:rPr>
        <w:t xml:space="preserve"> especiais incluem o do impacto na posição de flexão, adução e rotação interna do quadril </w:t>
      </w:r>
      <w:r w:rsidR="004B6649">
        <w:rPr>
          <w:rFonts w:ascii="Times New Roman" w:hAnsi="Times New Roman"/>
          <w:sz w:val="24"/>
          <w:szCs w:val="24"/>
        </w:rPr>
        <w:t>(</w:t>
      </w:r>
      <w:proofErr w:type="spellStart"/>
      <w:r w:rsidR="004B6649">
        <w:rPr>
          <w:rFonts w:ascii="Times New Roman" w:hAnsi="Times New Roman"/>
          <w:sz w:val="24"/>
          <w:szCs w:val="24"/>
        </w:rPr>
        <w:t>f</w:t>
      </w:r>
      <w:r w:rsidR="0097044A">
        <w:rPr>
          <w:rFonts w:ascii="Times New Roman" w:hAnsi="Times New Roman"/>
          <w:sz w:val="24"/>
          <w:szCs w:val="24"/>
        </w:rPr>
        <w:t>aduri</w:t>
      </w:r>
      <w:proofErr w:type="spellEnd"/>
      <w:r w:rsidR="00912076" w:rsidRPr="007C0559">
        <w:rPr>
          <w:rFonts w:ascii="Times New Roman" w:hAnsi="Times New Roman"/>
          <w:sz w:val="24"/>
          <w:szCs w:val="24"/>
        </w:rPr>
        <w:t>) que</w:t>
      </w:r>
      <w:r w:rsidR="00241466">
        <w:rPr>
          <w:rFonts w:ascii="Times New Roman" w:hAnsi="Times New Roman"/>
          <w:sz w:val="24"/>
          <w:szCs w:val="24"/>
        </w:rPr>
        <w:t>,</w:t>
      </w:r>
      <w:r w:rsidR="00BB7D02" w:rsidRPr="007C0559">
        <w:rPr>
          <w:rFonts w:ascii="Times New Roman" w:hAnsi="Times New Roman"/>
          <w:sz w:val="24"/>
          <w:szCs w:val="24"/>
        </w:rPr>
        <w:t xml:space="preserve"> quando provoca dor na região inguinal profunda</w:t>
      </w:r>
      <w:r w:rsidR="00241466">
        <w:rPr>
          <w:rFonts w:ascii="Times New Roman" w:hAnsi="Times New Roman"/>
          <w:sz w:val="24"/>
          <w:szCs w:val="24"/>
        </w:rPr>
        <w:t>,</w:t>
      </w:r>
      <w:r w:rsidR="00BB7D02" w:rsidRPr="007C0559">
        <w:rPr>
          <w:rFonts w:ascii="Times New Roman" w:hAnsi="Times New Roman"/>
          <w:sz w:val="24"/>
          <w:szCs w:val="24"/>
        </w:rPr>
        <w:t xml:space="preserve"> é muito específico para alterações intra-articulares desta articulação. A manobra de Patrick, na posição de flexão abdu</w:t>
      </w:r>
      <w:r w:rsidR="004B6649">
        <w:rPr>
          <w:rFonts w:ascii="Times New Roman" w:hAnsi="Times New Roman"/>
          <w:sz w:val="24"/>
          <w:szCs w:val="24"/>
        </w:rPr>
        <w:t>ção e rotação externa (</w:t>
      </w:r>
      <w:proofErr w:type="spellStart"/>
      <w:r w:rsidR="004B6649">
        <w:rPr>
          <w:rFonts w:ascii="Times New Roman" w:hAnsi="Times New Roman"/>
          <w:sz w:val="24"/>
          <w:szCs w:val="24"/>
        </w:rPr>
        <w:t>f</w:t>
      </w:r>
      <w:r w:rsidR="0097044A">
        <w:rPr>
          <w:rFonts w:ascii="Times New Roman" w:hAnsi="Times New Roman"/>
          <w:sz w:val="24"/>
          <w:szCs w:val="24"/>
        </w:rPr>
        <w:t>abere</w:t>
      </w:r>
      <w:proofErr w:type="spellEnd"/>
      <w:r w:rsidR="004F51F2" w:rsidRPr="007C0559">
        <w:rPr>
          <w:rFonts w:ascii="Times New Roman" w:hAnsi="Times New Roman"/>
          <w:sz w:val="24"/>
          <w:szCs w:val="24"/>
        </w:rPr>
        <w:t>) embora inicialmente descrita</w:t>
      </w:r>
      <w:r w:rsidR="00BB7D02" w:rsidRPr="007C0559">
        <w:rPr>
          <w:rFonts w:ascii="Times New Roman" w:hAnsi="Times New Roman"/>
          <w:sz w:val="24"/>
          <w:szCs w:val="24"/>
        </w:rPr>
        <w:t xml:space="preserve"> para </w:t>
      </w:r>
      <w:r w:rsidR="00BB7D02" w:rsidRPr="007C0559">
        <w:rPr>
          <w:rFonts w:ascii="Times New Roman" w:hAnsi="Times New Roman"/>
          <w:sz w:val="24"/>
          <w:szCs w:val="24"/>
        </w:rPr>
        <w:lastRenderedPageBreak/>
        <w:t xml:space="preserve">avaliação das articulações </w:t>
      </w:r>
      <w:r w:rsidR="004F51F2" w:rsidRPr="007C0559">
        <w:rPr>
          <w:rFonts w:ascii="Times New Roman" w:hAnsi="Times New Roman"/>
          <w:sz w:val="24"/>
          <w:szCs w:val="24"/>
        </w:rPr>
        <w:t>sacroilíacas</w:t>
      </w:r>
      <w:r w:rsidR="00BB7D02" w:rsidRPr="007C0559">
        <w:rPr>
          <w:rFonts w:ascii="Times New Roman" w:hAnsi="Times New Roman"/>
          <w:sz w:val="24"/>
          <w:szCs w:val="24"/>
        </w:rPr>
        <w:t>, pode desencadear dor ingu</w:t>
      </w:r>
      <w:r w:rsidR="00E27AF1" w:rsidRPr="007C0559">
        <w:rPr>
          <w:rFonts w:ascii="Times New Roman" w:hAnsi="Times New Roman"/>
          <w:sz w:val="24"/>
          <w:szCs w:val="24"/>
        </w:rPr>
        <w:t xml:space="preserve">inal </w:t>
      </w:r>
      <w:proofErr w:type="spellStart"/>
      <w:r w:rsidR="00912076" w:rsidRPr="007C0559">
        <w:rPr>
          <w:rFonts w:ascii="Times New Roman" w:hAnsi="Times New Roman"/>
          <w:sz w:val="24"/>
          <w:szCs w:val="24"/>
        </w:rPr>
        <w:t>ipsilateral</w:t>
      </w:r>
      <w:proofErr w:type="spellEnd"/>
      <w:r w:rsidR="00912076" w:rsidRPr="007C0559">
        <w:rPr>
          <w:rFonts w:ascii="Times New Roman" w:hAnsi="Times New Roman"/>
          <w:sz w:val="24"/>
          <w:szCs w:val="24"/>
        </w:rPr>
        <w:t xml:space="preserve"> </w:t>
      </w:r>
      <w:r w:rsidR="00E27AF1" w:rsidRPr="007C0559">
        <w:rPr>
          <w:rFonts w:ascii="Times New Roman" w:hAnsi="Times New Roman"/>
          <w:sz w:val="24"/>
          <w:szCs w:val="24"/>
        </w:rPr>
        <w:t>em pacientes com SIFA.</w:t>
      </w:r>
      <w:r w:rsidR="00912076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352" w:rsidRPr="007C0559">
        <w:rPr>
          <w:rFonts w:ascii="Times New Roman" w:hAnsi="Times New Roman"/>
          <w:sz w:val="24"/>
          <w:szCs w:val="24"/>
        </w:rPr>
        <w:t>Philippon</w:t>
      </w:r>
      <w:proofErr w:type="spellEnd"/>
      <w:r w:rsidR="00743352" w:rsidRPr="007C0559">
        <w:rPr>
          <w:rFonts w:ascii="Times New Roman" w:hAnsi="Times New Roman"/>
          <w:sz w:val="24"/>
          <w:szCs w:val="24"/>
        </w:rPr>
        <w:t xml:space="preserve"> </w:t>
      </w:r>
      <w:r w:rsidR="00105B92">
        <w:rPr>
          <w:rFonts w:ascii="Times New Roman" w:hAnsi="Times New Roman"/>
          <w:sz w:val="24"/>
          <w:szCs w:val="24"/>
        </w:rPr>
        <w:t xml:space="preserve">e outros </w:t>
      </w:r>
      <w:r w:rsidR="00743352" w:rsidRPr="007C0559">
        <w:rPr>
          <w:rFonts w:ascii="Times New Roman" w:hAnsi="Times New Roman"/>
          <w:sz w:val="24"/>
          <w:szCs w:val="24"/>
        </w:rPr>
        <w:t>relata</w:t>
      </w:r>
      <w:r w:rsidR="00105B92">
        <w:rPr>
          <w:rFonts w:ascii="Times New Roman" w:hAnsi="Times New Roman"/>
          <w:sz w:val="24"/>
          <w:szCs w:val="24"/>
        </w:rPr>
        <w:t>m</w:t>
      </w:r>
      <w:r w:rsidR="00743352" w:rsidRPr="007C0559">
        <w:rPr>
          <w:rFonts w:ascii="Times New Roman" w:hAnsi="Times New Roman"/>
          <w:sz w:val="24"/>
          <w:szCs w:val="24"/>
        </w:rPr>
        <w:t xml:space="preserve"> que a distâ</w:t>
      </w:r>
      <w:r w:rsidR="00912076" w:rsidRPr="007C0559">
        <w:rPr>
          <w:rFonts w:ascii="Times New Roman" w:hAnsi="Times New Roman"/>
          <w:sz w:val="24"/>
          <w:szCs w:val="24"/>
        </w:rPr>
        <w:t>ncia entre o epicôndilo lateral e a</w:t>
      </w:r>
      <w:r w:rsidR="00E27AF1" w:rsidRPr="007C0559">
        <w:rPr>
          <w:rFonts w:ascii="Times New Roman" w:hAnsi="Times New Roman"/>
          <w:sz w:val="24"/>
          <w:szCs w:val="24"/>
        </w:rPr>
        <w:t xml:space="preserve"> </w:t>
      </w:r>
      <w:r w:rsidR="00F6117C" w:rsidRPr="007C0559">
        <w:rPr>
          <w:rFonts w:ascii="Times New Roman" w:hAnsi="Times New Roman"/>
          <w:sz w:val="24"/>
          <w:szCs w:val="24"/>
        </w:rPr>
        <w:t>mesa de exames pode</w:t>
      </w:r>
      <w:r w:rsidR="004B6649">
        <w:rPr>
          <w:rFonts w:ascii="Times New Roman" w:hAnsi="Times New Roman"/>
          <w:sz w:val="24"/>
          <w:szCs w:val="24"/>
        </w:rPr>
        <w:t xml:space="preserve"> estar aumentada na posição de </w:t>
      </w:r>
      <w:proofErr w:type="spellStart"/>
      <w:r w:rsidR="004B6649">
        <w:rPr>
          <w:rFonts w:ascii="Times New Roman" w:hAnsi="Times New Roman"/>
          <w:sz w:val="24"/>
          <w:szCs w:val="24"/>
        </w:rPr>
        <w:t>f</w:t>
      </w:r>
      <w:r w:rsidR="0097044A">
        <w:rPr>
          <w:rFonts w:ascii="Times New Roman" w:hAnsi="Times New Roman"/>
          <w:sz w:val="24"/>
          <w:szCs w:val="24"/>
        </w:rPr>
        <w:t>abere</w:t>
      </w:r>
      <w:proofErr w:type="spellEnd"/>
      <w:r w:rsidR="00F6117C" w:rsidRPr="007C0559">
        <w:rPr>
          <w:rFonts w:ascii="Times New Roman" w:hAnsi="Times New Roman"/>
          <w:sz w:val="24"/>
          <w:szCs w:val="24"/>
        </w:rPr>
        <w:t xml:space="preserve"> em pacientes com SIFA</w:t>
      </w:r>
      <w:r w:rsidR="00743352" w:rsidRPr="007C0559">
        <w:rPr>
          <w:rFonts w:ascii="Times New Roman" w:hAnsi="Times New Roman"/>
          <w:sz w:val="24"/>
          <w:szCs w:val="24"/>
        </w:rPr>
        <w:t xml:space="preserve"> (PHILIPPON </w:t>
      </w:r>
      <w:proofErr w:type="spellStart"/>
      <w:r w:rsidR="00743352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743352" w:rsidRPr="007C0559">
        <w:rPr>
          <w:rFonts w:ascii="Times New Roman" w:hAnsi="Times New Roman"/>
          <w:sz w:val="24"/>
          <w:szCs w:val="24"/>
        </w:rPr>
        <w:t xml:space="preserve"> al., 2009)</w:t>
      </w:r>
      <w:r w:rsidR="00F6117C" w:rsidRPr="007C0559">
        <w:rPr>
          <w:rFonts w:ascii="Times New Roman" w:hAnsi="Times New Roman"/>
          <w:sz w:val="24"/>
          <w:szCs w:val="24"/>
        </w:rPr>
        <w:t xml:space="preserve">. </w:t>
      </w:r>
      <w:r w:rsidR="00E27AF1" w:rsidRPr="007C0559">
        <w:rPr>
          <w:rFonts w:ascii="Times New Roman" w:hAnsi="Times New Roman"/>
          <w:sz w:val="24"/>
          <w:szCs w:val="24"/>
        </w:rPr>
        <w:t>També</w:t>
      </w:r>
      <w:r w:rsidR="00BB7D02" w:rsidRPr="007C0559">
        <w:rPr>
          <w:rFonts w:ascii="Times New Roman" w:hAnsi="Times New Roman"/>
          <w:sz w:val="24"/>
          <w:szCs w:val="24"/>
        </w:rPr>
        <w:t xml:space="preserve">m são relevantes os testes de </w:t>
      </w:r>
      <w:proofErr w:type="spellStart"/>
      <w:r w:rsidR="00BB7D02" w:rsidRPr="007C0559">
        <w:rPr>
          <w:rFonts w:ascii="Times New Roman" w:hAnsi="Times New Roman"/>
          <w:sz w:val="24"/>
          <w:szCs w:val="24"/>
        </w:rPr>
        <w:t>St</w:t>
      </w:r>
      <w:r w:rsidR="001528FB" w:rsidRPr="007C0559">
        <w:rPr>
          <w:rFonts w:ascii="Times New Roman" w:hAnsi="Times New Roman"/>
          <w:sz w:val="24"/>
          <w:szCs w:val="24"/>
        </w:rPr>
        <w:t>inchfield</w:t>
      </w:r>
      <w:proofErr w:type="spellEnd"/>
      <w:r w:rsidR="001528FB" w:rsidRPr="007C0559">
        <w:rPr>
          <w:rFonts w:ascii="Times New Roman" w:hAnsi="Times New Roman"/>
          <w:sz w:val="24"/>
          <w:szCs w:val="24"/>
        </w:rPr>
        <w:t xml:space="preserve"> e de </w:t>
      </w:r>
      <w:proofErr w:type="spellStart"/>
      <w:r w:rsidR="001528FB" w:rsidRPr="007C0559">
        <w:rPr>
          <w:rFonts w:ascii="Times New Roman" w:hAnsi="Times New Roman"/>
          <w:sz w:val="24"/>
          <w:szCs w:val="24"/>
        </w:rPr>
        <w:t>McCarty</w:t>
      </w:r>
      <w:proofErr w:type="spellEnd"/>
      <w:r w:rsidR="001528FB" w:rsidRPr="007C0559">
        <w:rPr>
          <w:rFonts w:ascii="Times New Roman" w:hAnsi="Times New Roman"/>
          <w:sz w:val="24"/>
          <w:szCs w:val="24"/>
        </w:rPr>
        <w:t xml:space="preserve"> (KELLY</w:t>
      </w:r>
      <w:r w:rsidR="00082D89" w:rsidRPr="007C0559">
        <w:rPr>
          <w:rFonts w:ascii="Times New Roman" w:hAnsi="Times New Roman"/>
          <w:sz w:val="24"/>
          <w:szCs w:val="24"/>
        </w:rPr>
        <w:t>,</w:t>
      </w:r>
      <w:r w:rsidR="001528FB" w:rsidRPr="007C0559">
        <w:rPr>
          <w:rFonts w:ascii="Times New Roman" w:hAnsi="Times New Roman"/>
          <w:sz w:val="24"/>
          <w:szCs w:val="24"/>
        </w:rPr>
        <w:t xml:space="preserve"> 2005</w:t>
      </w:r>
      <w:r w:rsidR="00BB7D02" w:rsidRPr="007C0559">
        <w:rPr>
          <w:rFonts w:ascii="Times New Roman" w:hAnsi="Times New Roman"/>
          <w:sz w:val="24"/>
          <w:szCs w:val="24"/>
        </w:rPr>
        <w:t>)</w:t>
      </w:r>
      <w:r w:rsidR="00082D89" w:rsidRPr="007C0559">
        <w:rPr>
          <w:rFonts w:ascii="Times New Roman" w:hAnsi="Times New Roman"/>
          <w:sz w:val="24"/>
          <w:szCs w:val="24"/>
        </w:rPr>
        <w:t>.</w:t>
      </w:r>
      <w:r w:rsidR="00E27AF1" w:rsidRPr="007C0559">
        <w:rPr>
          <w:rFonts w:ascii="Times New Roman" w:hAnsi="Times New Roman"/>
          <w:sz w:val="24"/>
          <w:szCs w:val="24"/>
        </w:rPr>
        <w:t xml:space="preserve"> O teste de </w:t>
      </w:r>
      <w:proofErr w:type="spellStart"/>
      <w:r w:rsidR="00E27AF1" w:rsidRPr="007C0559">
        <w:rPr>
          <w:rFonts w:ascii="Times New Roman" w:hAnsi="Times New Roman"/>
          <w:sz w:val="24"/>
          <w:szCs w:val="24"/>
        </w:rPr>
        <w:t>Mc</w:t>
      </w:r>
      <w:r w:rsidR="00082D89" w:rsidRPr="007C0559">
        <w:rPr>
          <w:rFonts w:ascii="Times New Roman" w:hAnsi="Times New Roman"/>
          <w:sz w:val="24"/>
          <w:szCs w:val="24"/>
        </w:rPr>
        <w:t>Carty</w:t>
      </w:r>
      <w:proofErr w:type="spellEnd"/>
      <w:r w:rsidR="00082D89" w:rsidRPr="007C0559">
        <w:rPr>
          <w:rFonts w:ascii="Times New Roman" w:hAnsi="Times New Roman"/>
          <w:sz w:val="24"/>
          <w:szCs w:val="24"/>
        </w:rPr>
        <w:t xml:space="preserve"> avalia o impacto postero</w:t>
      </w:r>
      <w:r w:rsidR="00BB7D02" w:rsidRPr="007C0559">
        <w:rPr>
          <w:rFonts w:ascii="Times New Roman" w:hAnsi="Times New Roman"/>
          <w:sz w:val="24"/>
          <w:szCs w:val="24"/>
        </w:rPr>
        <w:t>inferior</w:t>
      </w:r>
      <w:r w:rsidR="005755F7" w:rsidRPr="007C0559">
        <w:rPr>
          <w:rFonts w:ascii="Times New Roman" w:hAnsi="Times New Roman"/>
          <w:sz w:val="24"/>
          <w:szCs w:val="24"/>
        </w:rPr>
        <w:t xml:space="preserve"> </w:t>
      </w:r>
      <w:r w:rsidR="00BB7D02" w:rsidRPr="007C0559">
        <w:rPr>
          <w:rFonts w:ascii="Times New Roman" w:hAnsi="Times New Roman"/>
          <w:sz w:val="24"/>
          <w:szCs w:val="24"/>
        </w:rPr>
        <w:t xml:space="preserve">e </w:t>
      </w:r>
      <w:r w:rsidR="005755F7" w:rsidRPr="007C0559">
        <w:rPr>
          <w:rFonts w:ascii="Times New Roman" w:hAnsi="Times New Roman"/>
          <w:sz w:val="24"/>
          <w:szCs w:val="24"/>
        </w:rPr>
        <w:t xml:space="preserve">é feito mantendo o paciente deitado em posição supina na beira da cama e mantêm as pernas penduradas a partir da extremidade da cama, para criar extensão. Uma rotação externa que faz aumentar uma dor severa e profunda na virilha é um indicativo de impacto </w:t>
      </w:r>
      <w:r w:rsidR="00B46857" w:rsidRPr="007C0559">
        <w:rPr>
          <w:rFonts w:ascii="Times New Roman" w:hAnsi="Times New Roman"/>
          <w:sz w:val="24"/>
          <w:szCs w:val="24"/>
        </w:rPr>
        <w:t xml:space="preserve">posterior </w:t>
      </w:r>
      <w:r w:rsidR="00082D89" w:rsidRPr="007C0559">
        <w:rPr>
          <w:rFonts w:ascii="Times New Roman" w:hAnsi="Times New Roman"/>
          <w:sz w:val="24"/>
          <w:szCs w:val="24"/>
        </w:rPr>
        <w:t xml:space="preserve">(RYLANDER </w:t>
      </w:r>
      <w:proofErr w:type="spellStart"/>
      <w:r w:rsidR="00082D89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082D89" w:rsidRPr="007C0559">
        <w:rPr>
          <w:rFonts w:ascii="Times New Roman" w:hAnsi="Times New Roman"/>
          <w:sz w:val="24"/>
          <w:szCs w:val="24"/>
        </w:rPr>
        <w:t xml:space="preserve"> al., 2010).</w:t>
      </w:r>
      <w:r w:rsidR="00807F07" w:rsidRPr="007C0559">
        <w:rPr>
          <w:rFonts w:ascii="Times New Roman" w:hAnsi="Times New Roman"/>
          <w:sz w:val="24"/>
          <w:szCs w:val="24"/>
        </w:rPr>
        <w:t xml:space="preserve"> O teste de </w:t>
      </w:r>
      <w:proofErr w:type="spellStart"/>
      <w:r w:rsidR="00807F07" w:rsidRPr="007C0559">
        <w:rPr>
          <w:rFonts w:ascii="Times New Roman" w:hAnsi="Times New Roman"/>
          <w:sz w:val="24"/>
          <w:szCs w:val="24"/>
        </w:rPr>
        <w:t>Stinchfield</w:t>
      </w:r>
      <w:proofErr w:type="spellEnd"/>
      <w:r w:rsidR="00807F07" w:rsidRPr="007C0559">
        <w:rPr>
          <w:rFonts w:ascii="Times New Roman" w:hAnsi="Times New Roman"/>
          <w:sz w:val="24"/>
          <w:szCs w:val="24"/>
        </w:rPr>
        <w:t xml:space="preserve"> reproduz a dor inguinal irradiada pela face anterior durante a manobra de flexão do quadril contra resistência</w:t>
      </w:r>
      <w:r w:rsidR="00BF2B93" w:rsidRPr="007C0559">
        <w:rPr>
          <w:rFonts w:ascii="Times New Roman" w:hAnsi="Times New Roman"/>
          <w:sz w:val="24"/>
          <w:szCs w:val="24"/>
        </w:rPr>
        <w:t xml:space="preserve">. (KELLY, 2005). </w:t>
      </w:r>
      <w:r w:rsidR="00807F07" w:rsidRPr="007C0559">
        <w:rPr>
          <w:rFonts w:ascii="Times New Roman" w:hAnsi="Times New Roman"/>
          <w:sz w:val="24"/>
          <w:szCs w:val="24"/>
        </w:rPr>
        <w:t xml:space="preserve"> </w:t>
      </w:r>
    </w:p>
    <w:p w:rsidR="001504EA" w:rsidRPr="007C0559" w:rsidRDefault="001504EA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13C0" w:rsidRPr="00304112" w:rsidRDefault="00EC0C0C" w:rsidP="00C62564">
      <w:pPr>
        <w:spacing w:after="0" w:line="48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1348" w:rsidRPr="0097044A">
        <w:rPr>
          <w:rFonts w:ascii="Times New Roman" w:hAnsi="Times New Roman"/>
          <w:sz w:val="24"/>
          <w:szCs w:val="24"/>
        </w:rPr>
        <w:t>.5</w:t>
      </w:r>
      <w:r w:rsidR="00304112" w:rsidRPr="00304112">
        <w:rPr>
          <w:rFonts w:ascii="Times New Roman" w:hAnsi="Times New Roman"/>
          <w:b/>
          <w:sz w:val="24"/>
          <w:szCs w:val="24"/>
        </w:rPr>
        <w:t xml:space="preserve"> Exames Complementares</w:t>
      </w:r>
    </w:p>
    <w:p w:rsidR="004F597D" w:rsidRDefault="00D016EF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>A ava</w:t>
      </w:r>
      <w:r w:rsidR="00A36D80" w:rsidRPr="007C0559">
        <w:rPr>
          <w:rFonts w:ascii="Times New Roman" w:hAnsi="Times New Roman"/>
          <w:sz w:val="24"/>
          <w:szCs w:val="24"/>
        </w:rPr>
        <w:t>liação radiográfica é</w:t>
      </w:r>
      <w:r w:rsidR="00BB7D02" w:rsidRPr="007C0559">
        <w:rPr>
          <w:rFonts w:ascii="Times New Roman" w:hAnsi="Times New Roman"/>
          <w:sz w:val="24"/>
          <w:szCs w:val="24"/>
        </w:rPr>
        <w:t xml:space="preserve"> necessária em pacien</w:t>
      </w:r>
      <w:r w:rsidR="00E27AF1" w:rsidRPr="007C0559">
        <w:rPr>
          <w:rFonts w:ascii="Times New Roman" w:hAnsi="Times New Roman"/>
          <w:sz w:val="24"/>
          <w:szCs w:val="24"/>
        </w:rPr>
        <w:t xml:space="preserve">tes com suspeita de dor de causa </w:t>
      </w:r>
      <w:r w:rsidR="00BB7D02" w:rsidRPr="007C0559">
        <w:rPr>
          <w:rFonts w:ascii="Times New Roman" w:hAnsi="Times New Roman"/>
          <w:sz w:val="24"/>
          <w:szCs w:val="24"/>
        </w:rPr>
        <w:t>i</w:t>
      </w:r>
      <w:r w:rsidR="00EA0EBF" w:rsidRPr="007C0559">
        <w:rPr>
          <w:rFonts w:ascii="Times New Roman" w:hAnsi="Times New Roman"/>
          <w:sz w:val="24"/>
          <w:szCs w:val="24"/>
        </w:rPr>
        <w:t>nt</w:t>
      </w:r>
      <w:r w:rsidR="00BB7D02" w:rsidRPr="007C0559">
        <w:rPr>
          <w:rFonts w:ascii="Times New Roman" w:hAnsi="Times New Roman"/>
          <w:sz w:val="24"/>
          <w:szCs w:val="24"/>
        </w:rPr>
        <w:t>ra-articular</w:t>
      </w:r>
      <w:r w:rsidR="005058C8" w:rsidRPr="007C0559">
        <w:rPr>
          <w:rFonts w:ascii="Times New Roman" w:hAnsi="Times New Roman"/>
          <w:sz w:val="24"/>
          <w:szCs w:val="24"/>
        </w:rPr>
        <w:t xml:space="preserve">, sendo </w:t>
      </w:r>
      <w:r w:rsidR="00A36D80" w:rsidRPr="007C0559">
        <w:rPr>
          <w:rFonts w:ascii="Times New Roman" w:hAnsi="Times New Roman"/>
          <w:sz w:val="24"/>
          <w:szCs w:val="24"/>
        </w:rPr>
        <w:t>o segundo</w:t>
      </w:r>
      <w:r w:rsidRPr="007C0559">
        <w:rPr>
          <w:rFonts w:ascii="Times New Roman" w:hAnsi="Times New Roman"/>
          <w:sz w:val="24"/>
          <w:szCs w:val="24"/>
        </w:rPr>
        <w:t xml:space="preserve"> passo para confirmar o diagnóstico de SIF</w:t>
      </w:r>
      <w:r w:rsidR="00757ABE" w:rsidRPr="007C0559">
        <w:rPr>
          <w:rFonts w:ascii="Times New Roman" w:hAnsi="Times New Roman"/>
          <w:sz w:val="24"/>
          <w:szCs w:val="24"/>
        </w:rPr>
        <w:t>A</w:t>
      </w:r>
      <w:r w:rsidR="00A36D80" w:rsidRPr="007C0559">
        <w:rPr>
          <w:rFonts w:ascii="Times New Roman" w:hAnsi="Times New Roman"/>
          <w:sz w:val="24"/>
          <w:szCs w:val="24"/>
        </w:rPr>
        <w:t>. Uma radiografia</w:t>
      </w:r>
      <w:r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8C8" w:rsidRPr="007C0559">
        <w:rPr>
          <w:rFonts w:ascii="Times New Roman" w:hAnsi="Times New Roman"/>
          <w:sz w:val="24"/>
          <w:szCs w:val="24"/>
        </w:rPr>
        <w:t>ântero-posterior</w:t>
      </w:r>
      <w:proofErr w:type="spellEnd"/>
      <w:r w:rsidR="005277A4">
        <w:rPr>
          <w:rFonts w:ascii="Times New Roman" w:hAnsi="Times New Roman"/>
          <w:sz w:val="24"/>
          <w:szCs w:val="24"/>
        </w:rPr>
        <w:t xml:space="preserve"> (AP)</w:t>
      </w:r>
      <w:r w:rsidRPr="007C0559">
        <w:rPr>
          <w:rFonts w:ascii="Times New Roman" w:hAnsi="Times New Roman"/>
          <w:sz w:val="24"/>
          <w:szCs w:val="24"/>
        </w:rPr>
        <w:t xml:space="preserve"> </w:t>
      </w:r>
      <w:r w:rsidR="00A36D80" w:rsidRPr="007C0559">
        <w:rPr>
          <w:rFonts w:ascii="Times New Roman" w:hAnsi="Times New Roman"/>
          <w:sz w:val="24"/>
          <w:szCs w:val="24"/>
        </w:rPr>
        <w:t xml:space="preserve">da bacia </w:t>
      </w:r>
      <w:r w:rsidRPr="007C0559">
        <w:rPr>
          <w:rFonts w:ascii="Times New Roman" w:hAnsi="Times New Roman"/>
          <w:sz w:val="24"/>
          <w:szCs w:val="24"/>
        </w:rPr>
        <w:t>deve ser obtida em todos os pacientes, visto que ela fornece a chance de comparar o lado afetado com o quadril</w:t>
      </w:r>
      <w:r w:rsidR="00807F07" w:rsidRPr="007C0559">
        <w:rPr>
          <w:rFonts w:ascii="Times New Roman" w:hAnsi="Times New Roman"/>
          <w:sz w:val="24"/>
          <w:szCs w:val="24"/>
        </w:rPr>
        <w:t xml:space="preserve"> contralateral</w:t>
      </w:r>
      <w:r w:rsidRPr="007C0559">
        <w:rPr>
          <w:rFonts w:ascii="Times New Roman" w:hAnsi="Times New Roman"/>
          <w:sz w:val="24"/>
          <w:szCs w:val="24"/>
        </w:rPr>
        <w:t>. Adicionalmente, a direção e a posição dos feixes de raios-x influenciam a interpretação de todos os sinais radiográficos</w:t>
      </w:r>
      <w:r w:rsidR="008E3E0C" w:rsidRPr="007C0559">
        <w:rPr>
          <w:rFonts w:ascii="Times New Roman" w:hAnsi="Times New Roman"/>
          <w:sz w:val="24"/>
          <w:szCs w:val="24"/>
        </w:rPr>
        <w:t xml:space="preserve"> (</w:t>
      </w:r>
      <w:r w:rsidR="001448C3" w:rsidRPr="007C0559">
        <w:rPr>
          <w:rFonts w:ascii="Times New Roman" w:hAnsi="Times New Roman"/>
          <w:sz w:val="24"/>
          <w:szCs w:val="24"/>
        </w:rPr>
        <w:t>LE</w:t>
      </w:r>
      <w:r w:rsidR="008E3E0C" w:rsidRPr="007C0559">
        <w:rPr>
          <w:rFonts w:ascii="Times New Roman" w:hAnsi="Times New Roman"/>
          <w:sz w:val="24"/>
          <w:szCs w:val="24"/>
        </w:rPr>
        <w:t>QUE</w:t>
      </w:r>
      <w:r w:rsidR="001448C3" w:rsidRPr="007C0559">
        <w:rPr>
          <w:rFonts w:ascii="Times New Roman" w:hAnsi="Times New Roman"/>
          <w:sz w:val="24"/>
          <w:szCs w:val="24"/>
        </w:rPr>
        <w:t>S</w:t>
      </w:r>
      <w:r w:rsidR="008E3E0C" w:rsidRPr="007C0559">
        <w:rPr>
          <w:rFonts w:ascii="Times New Roman" w:hAnsi="Times New Roman"/>
          <w:sz w:val="24"/>
          <w:szCs w:val="24"/>
        </w:rPr>
        <w:t>NE</w:t>
      </w:r>
      <w:r w:rsidR="00723961" w:rsidRPr="007C0559">
        <w:rPr>
          <w:rFonts w:ascii="Times New Roman" w:hAnsi="Times New Roman"/>
          <w:sz w:val="24"/>
          <w:szCs w:val="24"/>
        </w:rPr>
        <w:t>,</w:t>
      </w:r>
      <w:r w:rsidR="008E3E0C" w:rsidRPr="007C0559">
        <w:rPr>
          <w:rFonts w:ascii="Times New Roman" w:hAnsi="Times New Roman"/>
          <w:sz w:val="24"/>
          <w:szCs w:val="24"/>
        </w:rPr>
        <w:t xml:space="preserve"> 2002)</w:t>
      </w:r>
      <w:r w:rsidR="00F557BA" w:rsidRPr="007C0559">
        <w:rPr>
          <w:rFonts w:ascii="Times New Roman" w:hAnsi="Times New Roman"/>
          <w:sz w:val="24"/>
          <w:szCs w:val="24"/>
        </w:rPr>
        <w:t>.</w:t>
      </w:r>
      <w:r w:rsidR="008E3E0C" w:rsidRPr="007C0559">
        <w:rPr>
          <w:rFonts w:ascii="Times New Roman" w:hAnsi="Times New Roman"/>
          <w:sz w:val="24"/>
          <w:szCs w:val="24"/>
        </w:rPr>
        <w:t xml:space="preserve"> </w:t>
      </w:r>
      <w:r w:rsidR="00723961" w:rsidRPr="007C0559">
        <w:rPr>
          <w:rFonts w:ascii="Times New Roman" w:hAnsi="Times New Roman"/>
          <w:sz w:val="24"/>
          <w:szCs w:val="24"/>
        </w:rPr>
        <w:t>(</w:t>
      </w:r>
      <w:r w:rsidR="00822508">
        <w:rPr>
          <w:rFonts w:ascii="Times New Roman" w:hAnsi="Times New Roman"/>
          <w:sz w:val="24"/>
          <w:szCs w:val="24"/>
        </w:rPr>
        <w:t>Quadro</w:t>
      </w:r>
      <w:r w:rsidR="00B46857" w:rsidRPr="007C0559">
        <w:rPr>
          <w:rFonts w:ascii="Times New Roman" w:hAnsi="Times New Roman"/>
          <w:sz w:val="24"/>
          <w:szCs w:val="24"/>
        </w:rPr>
        <w:t xml:space="preserve"> 3</w:t>
      </w:r>
      <w:r w:rsidR="00BB7D02" w:rsidRPr="007C0559">
        <w:rPr>
          <w:rFonts w:ascii="Times New Roman" w:hAnsi="Times New Roman"/>
          <w:sz w:val="24"/>
          <w:szCs w:val="24"/>
        </w:rPr>
        <w:t>)</w:t>
      </w:r>
      <w:r w:rsidR="004F597D" w:rsidRPr="007C0559">
        <w:rPr>
          <w:rFonts w:ascii="Times New Roman" w:hAnsi="Times New Roman"/>
          <w:sz w:val="24"/>
          <w:szCs w:val="24"/>
        </w:rPr>
        <w:t xml:space="preserve"> </w:t>
      </w:r>
    </w:p>
    <w:p w:rsidR="00822508" w:rsidRDefault="00822508" w:rsidP="00822508">
      <w:pPr>
        <w:spacing w:after="0" w:line="480" w:lineRule="auto"/>
        <w:ind w:firstLine="708"/>
        <w:jc w:val="both"/>
        <w:rPr>
          <w:rFonts w:ascii="Times New Roman" w:hAnsi="Times New Roman"/>
          <w:sz w:val="20"/>
          <w:szCs w:val="24"/>
        </w:rPr>
      </w:pPr>
    </w:p>
    <w:p w:rsidR="00822508" w:rsidRPr="00935E96" w:rsidRDefault="00822508" w:rsidP="00822508">
      <w:pPr>
        <w:spacing w:after="0" w:line="480" w:lineRule="auto"/>
        <w:ind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Quadro</w:t>
      </w:r>
      <w:r w:rsidRPr="00935E96">
        <w:rPr>
          <w:rFonts w:ascii="Times New Roman" w:hAnsi="Times New Roman"/>
          <w:sz w:val="20"/>
          <w:szCs w:val="24"/>
        </w:rPr>
        <w:t xml:space="preserve"> 3. Incidências radiográficas comumente solicitadas para investigação da SIFA e achados possíveis.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5275"/>
      </w:tblGrid>
      <w:tr w:rsidR="007C0559" w:rsidRPr="00E8324E" w:rsidTr="00E8324E">
        <w:tc>
          <w:tcPr>
            <w:tcW w:w="3369" w:type="dxa"/>
            <w:shd w:val="clear" w:color="auto" w:fill="F2F2F2"/>
          </w:tcPr>
          <w:p w:rsidR="00B46857" w:rsidRPr="00E8324E" w:rsidRDefault="00B46857" w:rsidP="00E8324E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E8324E">
              <w:rPr>
                <w:rFonts w:ascii="Times New Roman" w:hAnsi="Times New Roman"/>
                <w:b/>
                <w:sz w:val="20"/>
                <w:szCs w:val="24"/>
              </w:rPr>
              <w:t xml:space="preserve">Incidência </w:t>
            </w:r>
            <w:r w:rsidR="00F557BA" w:rsidRPr="00E8324E">
              <w:rPr>
                <w:rFonts w:ascii="Times New Roman" w:hAnsi="Times New Roman"/>
                <w:b/>
                <w:sz w:val="20"/>
                <w:szCs w:val="24"/>
              </w:rPr>
              <w:t>Radiográfica</w:t>
            </w:r>
          </w:p>
        </w:tc>
        <w:tc>
          <w:tcPr>
            <w:tcW w:w="5275" w:type="dxa"/>
            <w:shd w:val="clear" w:color="auto" w:fill="F2F2F2"/>
          </w:tcPr>
          <w:p w:rsidR="00B46857" w:rsidRPr="00E8324E" w:rsidRDefault="00B46857" w:rsidP="00E8324E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E8324E">
              <w:rPr>
                <w:rFonts w:ascii="Times New Roman" w:hAnsi="Times New Roman"/>
                <w:b/>
                <w:sz w:val="20"/>
                <w:szCs w:val="24"/>
              </w:rPr>
              <w:t>Achados</w:t>
            </w:r>
          </w:p>
        </w:tc>
      </w:tr>
      <w:tr w:rsidR="007C0559" w:rsidRPr="00E8324E" w:rsidTr="00E8324E">
        <w:tc>
          <w:tcPr>
            <w:tcW w:w="3369" w:type="dxa"/>
            <w:shd w:val="clear" w:color="auto" w:fill="auto"/>
          </w:tcPr>
          <w:p w:rsidR="002A2121" w:rsidRPr="00E8324E" w:rsidRDefault="00B46857" w:rsidP="00E8324E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E8324E">
              <w:rPr>
                <w:rFonts w:ascii="Times New Roman" w:hAnsi="Times New Roman"/>
                <w:b/>
                <w:sz w:val="20"/>
                <w:szCs w:val="24"/>
              </w:rPr>
              <w:t>BACIA AP</w:t>
            </w:r>
          </w:p>
          <w:p w:rsidR="00B46857" w:rsidRPr="00E8324E" w:rsidRDefault="00B46857" w:rsidP="00E8324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(</w:t>
            </w:r>
            <w:r w:rsidR="00F557BA" w:rsidRPr="00E8324E">
              <w:rPr>
                <w:rFonts w:ascii="Times New Roman" w:hAnsi="Times New Roman"/>
                <w:sz w:val="20"/>
                <w:szCs w:val="24"/>
              </w:rPr>
              <w:t>Em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 xml:space="preserve"> posição supina com 15º de </w:t>
            </w:r>
            <w:r w:rsidRPr="00E8324E">
              <w:rPr>
                <w:rFonts w:ascii="Times New Roman" w:hAnsi="Times New Roman"/>
                <w:sz w:val="20"/>
                <w:szCs w:val="24"/>
              </w:rPr>
              <w:lastRenderedPageBreak/>
              <w:t>rotação interna dos membros inferiores.</w:t>
            </w:r>
          </w:p>
        </w:tc>
        <w:tc>
          <w:tcPr>
            <w:tcW w:w="5275" w:type="dxa"/>
            <w:shd w:val="clear" w:color="auto" w:fill="auto"/>
          </w:tcPr>
          <w:p w:rsidR="00B46857" w:rsidRPr="00E8324E" w:rsidRDefault="008C25C0" w:rsidP="00E8324E">
            <w:pPr>
              <w:pStyle w:val="PargrafodaLista"/>
              <w:numPr>
                <w:ilvl w:val="0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lastRenderedPageBreak/>
              <w:t>Acetabulares</w:t>
            </w:r>
            <w:proofErr w:type="spellEnd"/>
          </w:p>
          <w:p w:rsidR="008C25C0" w:rsidRPr="00E8324E" w:rsidRDefault="008C25C0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Sinal do cruzamento</w:t>
            </w:r>
          </w:p>
          <w:p w:rsidR="008C25C0" w:rsidRPr="00E8324E" w:rsidRDefault="008C25C0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Coxa profunda </w:t>
            </w:r>
          </w:p>
          <w:p w:rsidR="008C25C0" w:rsidRPr="00E8324E" w:rsidRDefault="008C25C0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Prot</w:t>
            </w:r>
            <w:r w:rsidR="00F557BA" w:rsidRPr="00E8324E">
              <w:rPr>
                <w:rFonts w:ascii="Times New Roman" w:hAnsi="Times New Roman"/>
                <w:sz w:val="20"/>
                <w:szCs w:val="24"/>
              </w:rPr>
              <w:t>r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 xml:space="preserve">usão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acetabular</w:t>
            </w:r>
            <w:proofErr w:type="spellEnd"/>
          </w:p>
          <w:p w:rsidR="008C25C0" w:rsidRPr="00E8324E" w:rsidRDefault="008C25C0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Sinal da Espinha </w:t>
            </w:r>
            <w:r w:rsidR="00F557BA" w:rsidRPr="00E8324E">
              <w:rPr>
                <w:rFonts w:ascii="Times New Roman" w:hAnsi="Times New Roman"/>
                <w:sz w:val="20"/>
                <w:szCs w:val="24"/>
              </w:rPr>
              <w:t>Isquiática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C25C0" w:rsidRPr="00E8324E" w:rsidRDefault="008C25C0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Sinal da parede posterior</w:t>
            </w:r>
          </w:p>
          <w:p w:rsidR="008C25C0" w:rsidRPr="00E8324E" w:rsidRDefault="008C25C0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Ângulo centro borda maior que </w:t>
            </w:r>
            <w:r w:rsidR="002A2121" w:rsidRPr="00E8324E">
              <w:rPr>
                <w:rFonts w:ascii="Times New Roman" w:hAnsi="Times New Roman"/>
                <w:sz w:val="20"/>
                <w:szCs w:val="24"/>
              </w:rPr>
              <w:t>39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>º</w:t>
            </w:r>
          </w:p>
          <w:p w:rsidR="002A2121" w:rsidRPr="00E8324E" w:rsidRDefault="002A2121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Os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acetabulii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ou calcificações periarticulares</w:t>
            </w:r>
          </w:p>
          <w:p w:rsidR="002A2121" w:rsidRPr="00E8324E" w:rsidRDefault="002A2121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Espaço articular</w:t>
            </w:r>
          </w:p>
          <w:p w:rsidR="008C25C0" w:rsidRPr="00E8324E" w:rsidRDefault="008C25C0" w:rsidP="00E8324E">
            <w:pPr>
              <w:pStyle w:val="PargrafodaLista"/>
              <w:numPr>
                <w:ilvl w:val="0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Femorais</w:t>
            </w:r>
          </w:p>
          <w:p w:rsidR="008C25C0" w:rsidRPr="00E8324E" w:rsidRDefault="008C25C0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Deformidade em cabo de pistola</w:t>
            </w:r>
          </w:p>
          <w:p w:rsidR="002A2121" w:rsidRPr="00E8324E" w:rsidRDefault="002A2121" w:rsidP="00E8324E">
            <w:pPr>
              <w:pStyle w:val="PargrafodaLista"/>
              <w:numPr>
                <w:ilvl w:val="1"/>
                <w:numId w:val="27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Herniações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sinoviais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herniation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pit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7C0559" w:rsidRPr="00E8324E" w:rsidTr="00E8324E">
        <w:tc>
          <w:tcPr>
            <w:tcW w:w="3369" w:type="dxa"/>
            <w:shd w:val="clear" w:color="auto" w:fill="auto"/>
          </w:tcPr>
          <w:p w:rsidR="00B46857" w:rsidRPr="00E8324E" w:rsidRDefault="002A2121" w:rsidP="00E8324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PERFIL DE DUNN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 xml:space="preserve"> (em 45º ou 90º)</w:t>
            </w:r>
          </w:p>
        </w:tc>
        <w:tc>
          <w:tcPr>
            <w:tcW w:w="5275" w:type="dxa"/>
            <w:shd w:val="clear" w:color="auto" w:fill="auto"/>
          </w:tcPr>
          <w:p w:rsidR="00B46857" w:rsidRPr="00E8324E" w:rsidRDefault="002A2121" w:rsidP="00E8324E">
            <w:pPr>
              <w:pStyle w:val="PargrafodaLista"/>
              <w:numPr>
                <w:ilvl w:val="0"/>
                <w:numId w:val="28"/>
              </w:numPr>
              <w:spacing w:after="0" w:line="48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Femoral</w:t>
            </w:r>
          </w:p>
          <w:p w:rsidR="002A2121" w:rsidRPr="00E8324E" w:rsidRDefault="002A2121" w:rsidP="00E8324E">
            <w:pPr>
              <w:pStyle w:val="PargrafodaLista"/>
              <w:numPr>
                <w:ilvl w:val="1"/>
                <w:numId w:val="28"/>
              </w:numPr>
              <w:spacing w:after="0" w:line="480" w:lineRule="auto"/>
              <w:ind w:left="1434" w:hanging="35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Ângulo alfa maior que 50º</w:t>
            </w:r>
          </w:p>
          <w:p w:rsidR="002A2121" w:rsidRPr="00E8324E" w:rsidRDefault="002A2121" w:rsidP="00E8324E">
            <w:pPr>
              <w:pStyle w:val="PargrafodaLista"/>
              <w:numPr>
                <w:ilvl w:val="1"/>
                <w:numId w:val="28"/>
              </w:numPr>
              <w:spacing w:after="0" w:line="480" w:lineRule="auto"/>
              <w:ind w:left="1434" w:hanging="35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Presença de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bump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ósseo </w:t>
            </w:r>
          </w:p>
          <w:p w:rsidR="002A2121" w:rsidRPr="00E8324E" w:rsidRDefault="002A2121" w:rsidP="00E8324E">
            <w:pPr>
              <w:pStyle w:val="PargrafodaLista"/>
              <w:numPr>
                <w:ilvl w:val="1"/>
                <w:numId w:val="28"/>
              </w:numPr>
              <w:spacing w:after="0" w:line="480" w:lineRule="auto"/>
              <w:ind w:left="1434" w:hanging="35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Perda do offset da relação cabeça</w:t>
            </w:r>
            <w:r w:rsidR="00F557BA" w:rsidRPr="00E8324E">
              <w:rPr>
                <w:rFonts w:ascii="Times New Roman" w:hAnsi="Times New Roman"/>
                <w:sz w:val="20"/>
                <w:szCs w:val="24"/>
              </w:rPr>
              <w:t>-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>colo</w:t>
            </w:r>
            <w:r w:rsidR="00F557BA" w:rsidRPr="00E8324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E8324E">
              <w:rPr>
                <w:rFonts w:ascii="Times New Roman" w:hAnsi="Times New Roman"/>
                <w:sz w:val="20"/>
                <w:szCs w:val="24"/>
              </w:rPr>
              <w:t xml:space="preserve">femoral </w:t>
            </w:r>
          </w:p>
          <w:p w:rsidR="002A2121" w:rsidRPr="00E8324E" w:rsidRDefault="002A2121" w:rsidP="00E8324E">
            <w:pPr>
              <w:pStyle w:val="PargrafodaLista"/>
              <w:numPr>
                <w:ilvl w:val="1"/>
                <w:numId w:val="28"/>
              </w:numPr>
              <w:spacing w:after="0" w:line="480" w:lineRule="auto"/>
              <w:ind w:left="1434" w:hanging="357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Herniações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sinoviais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herniation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pit</w:t>
            </w:r>
            <w:proofErr w:type="spellEnd"/>
            <w:r w:rsidRPr="00E8324E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7C0559" w:rsidRPr="00E8324E" w:rsidTr="00E8324E">
        <w:tc>
          <w:tcPr>
            <w:tcW w:w="3369" w:type="dxa"/>
            <w:shd w:val="clear" w:color="auto" w:fill="auto"/>
          </w:tcPr>
          <w:p w:rsidR="00B46857" w:rsidRPr="00E8324E" w:rsidRDefault="002A2121" w:rsidP="00E8324E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E8324E">
              <w:rPr>
                <w:rFonts w:ascii="Times New Roman" w:hAnsi="Times New Roman"/>
                <w:b/>
                <w:sz w:val="20"/>
                <w:szCs w:val="24"/>
              </w:rPr>
              <w:t>PERFIL DE LEQUESNE</w:t>
            </w:r>
            <w:r w:rsidR="00CD461A" w:rsidRPr="00E8324E">
              <w:rPr>
                <w:rFonts w:ascii="Times New Roman" w:hAnsi="Times New Roman"/>
                <w:b/>
                <w:sz w:val="20"/>
                <w:szCs w:val="24"/>
              </w:rPr>
              <w:t xml:space="preserve"> E</w:t>
            </w:r>
            <w:r w:rsidRPr="00E8324E">
              <w:rPr>
                <w:rFonts w:ascii="Times New Roman" w:hAnsi="Times New Roman"/>
                <w:b/>
                <w:sz w:val="20"/>
                <w:szCs w:val="24"/>
              </w:rPr>
              <w:t xml:space="preserve"> DE SEZÉ</w:t>
            </w:r>
          </w:p>
        </w:tc>
        <w:tc>
          <w:tcPr>
            <w:tcW w:w="5275" w:type="dxa"/>
            <w:shd w:val="clear" w:color="auto" w:fill="auto"/>
          </w:tcPr>
          <w:p w:rsidR="00B46857" w:rsidRPr="00E8324E" w:rsidRDefault="002A2121" w:rsidP="00E8324E">
            <w:pPr>
              <w:pStyle w:val="PargrafodaLista"/>
              <w:numPr>
                <w:ilvl w:val="0"/>
                <w:numId w:val="28"/>
              </w:numPr>
              <w:spacing w:after="0" w:line="480" w:lineRule="auto"/>
              <w:ind w:hanging="357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8324E">
              <w:rPr>
                <w:rFonts w:ascii="Times New Roman" w:hAnsi="Times New Roman"/>
                <w:sz w:val="20"/>
                <w:szCs w:val="24"/>
              </w:rPr>
              <w:t>Acetabular</w:t>
            </w:r>
            <w:proofErr w:type="spellEnd"/>
          </w:p>
          <w:p w:rsidR="002A2121" w:rsidRPr="00E8324E" w:rsidRDefault="002A2121" w:rsidP="00E8324E">
            <w:pPr>
              <w:pStyle w:val="PargrafodaLista"/>
              <w:numPr>
                <w:ilvl w:val="1"/>
                <w:numId w:val="28"/>
              </w:numPr>
              <w:spacing w:after="0" w:line="480" w:lineRule="auto"/>
              <w:ind w:hanging="35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>Aumento da cobertura anterior</w:t>
            </w:r>
          </w:p>
          <w:p w:rsidR="002A2121" w:rsidRPr="00E8324E" w:rsidRDefault="00CD461A" w:rsidP="00E8324E">
            <w:pPr>
              <w:pStyle w:val="PargrafodaLista"/>
              <w:numPr>
                <w:ilvl w:val="1"/>
                <w:numId w:val="28"/>
              </w:numPr>
              <w:spacing w:after="0" w:line="480" w:lineRule="auto"/>
              <w:ind w:hanging="35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324E">
              <w:rPr>
                <w:rFonts w:ascii="Times New Roman" w:hAnsi="Times New Roman"/>
                <w:sz w:val="20"/>
                <w:szCs w:val="24"/>
              </w:rPr>
              <w:t xml:space="preserve">Diminuição do </w:t>
            </w:r>
            <w:r w:rsidR="002A2121" w:rsidRPr="00E8324E">
              <w:rPr>
                <w:rFonts w:ascii="Times New Roman" w:hAnsi="Times New Roman"/>
                <w:sz w:val="20"/>
                <w:szCs w:val="24"/>
              </w:rPr>
              <w:t>espaço articular posterior-inferior</w:t>
            </w:r>
          </w:p>
        </w:tc>
      </w:tr>
    </w:tbl>
    <w:p w:rsidR="00F557BA" w:rsidRPr="007C0559" w:rsidRDefault="00822508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Fonte: </w:t>
      </w:r>
      <w:r w:rsidR="006E38C8">
        <w:rPr>
          <w:rFonts w:ascii="Times New Roman" w:hAnsi="Times New Roman"/>
          <w:sz w:val="24"/>
          <w:szCs w:val="24"/>
        </w:rPr>
        <w:t xml:space="preserve">Compilado </w:t>
      </w:r>
      <w:r>
        <w:rPr>
          <w:rFonts w:ascii="Times New Roman" w:hAnsi="Times New Roman"/>
          <w:sz w:val="24"/>
          <w:szCs w:val="24"/>
        </w:rPr>
        <w:t>pelos autores.</w:t>
      </w:r>
      <w:r w:rsidR="006E38C8">
        <w:rPr>
          <w:rFonts w:ascii="Times New Roman" w:hAnsi="Times New Roman"/>
          <w:sz w:val="24"/>
          <w:szCs w:val="24"/>
        </w:rPr>
        <w:t xml:space="preserve"> 2016.</w:t>
      </w:r>
    </w:p>
    <w:p w:rsidR="007C42B2" w:rsidRPr="007C0559" w:rsidRDefault="007C42B2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>A ressonân</w:t>
      </w:r>
      <w:r w:rsidR="00442A5F" w:rsidRPr="007C0559">
        <w:rPr>
          <w:rFonts w:ascii="Times New Roman" w:hAnsi="Times New Roman"/>
          <w:sz w:val="24"/>
          <w:szCs w:val="24"/>
        </w:rPr>
        <w:t>cia magnética avalia as partes moles e possíveis fontes de dor extra-articulares, além de ser o melhor método não invasivo para avaliação da cartilagem articular</w:t>
      </w:r>
      <w:r w:rsidR="00015E6A" w:rsidRPr="007C0559">
        <w:rPr>
          <w:rFonts w:ascii="Times New Roman" w:hAnsi="Times New Roman"/>
          <w:sz w:val="24"/>
          <w:szCs w:val="24"/>
        </w:rPr>
        <w:t xml:space="preserve"> e do lábio</w:t>
      </w:r>
      <w:r w:rsidR="001528FB" w:rsidRPr="007C0559">
        <w:rPr>
          <w:rFonts w:ascii="Times New Roman" w:hAnsi="Times New Roman"/>
          <w:sz w:val="24"/>
          <w:szCs w:val="24"/>
        </w:rPr>
        <w:t xml:space="preserve"> (SUNDBERG </w:t>
      </w:r>
      <w:proofErr w:type="spellStart"/>
      <w:r w:rsidR="001528FB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1528FB" w:rsidRPr="007C0559">
        <w:rPr>
          <w:rFonts w:ascii="Times New Roman" w:hAnsi="Times New Roman"/>
          <w:sz w:val="24"/>
          <w:szCs w:val="24"/>
        </w:rPr>
        <w:t xml:space="preserve"> al., 200</w:t>
      </w:r>
      <w:r w:rsidR="009F4A20" w:rsidRPr="007C0559">
        <w:rPr>
          <w:rFonts w:ascii="Times New Roman" w:hAnsi="Times New Roman"/>
          <w:sz w:val="24"/>
          <w:szCs w:val="24"/>
        </w:rPr>
        <w:t>6</w:t>
      </w:r>
      <w:r w:rsidR="005224E3">
        <w:rPr>
          <w:rFonts w:ascii="Times New Roman" w:hAnsi="Times New Roman"/>
          <w:sz w:val="24"/>
          <w:szCs w:val="24"/>
        </w:rPr>
        <w:t>)</w:t>
      </w:r>
      <w:r w:rsidR="00015E6A" w:rsidRPr="007C0559">
        <w:rPr>
          <w:rFonts w:ascii="Times New Roman" w:hAnsi="Times New Roman"/>
          <w:sz w:val="24"/>
          <w:szCs w:val="24"/>
        </w:rPr>
        <w:t xml:space="preserve">. Pacientes com deformidades tipo </w:t>
      </w:r>
      <w:proofErr w:type="spellStart"/>
      <w:r w:rsidR="00015E6A" w:rsidRPr="007C0559">
        <w:rPr>
          <w:rFonts w:ascii="Times New Roman" w:hAnsi="Times New Roman"/>
          <w:sz w:val="24"/>
          <w:szCs w:val="24"/>
        </w:rPr>
        <w:t>came</w:t>
      </w:r>
      <w:proofErr w:type="spellEnd"/>
      <w:r w:rsidR="00015E6A" w:rsidRPr="007C0559">
        <w:rPr>
          <w:rFonts w:ascii="Times New Roman" w:hAnsi="Times New Roman"/>
          <w:sz w:val="24"/>
          <w:szCs w:val="24"/>
        </w:rPr>
        <w:t xml:space="preserve"> </w:t>
      </w:r>
      <w:r w:rsidR="00807F07" w:rsidRPr="007C0559">
        <w:rPr>
          <w:rFonts w:ascii="Times New Roman" w:hAnsi="Times New Roman"/>
          <w:sz w:val="24"/>
          <w:szCs w:val="24"/>
        </w:rPr>
        <w:t>podem evoluir</w:t>
      </w:r>
      <w:r w:rsidR="00015E6A" w:rsidRPr="007C0559">
        <w:rPr>
          <w:rFonts w:ascii="Times New Roman" w:hAnsi="Times New Roman"/>
          <w:sz w:val="24"/>
          <w:szCs w:val="24"/>
        </w:rPr>
        <w:t xml:space="preserve"> com extensas lesões de cartilagem pelo mecanismo de cisalhamento, com </w:t>
      </w:r>
      <w:r w:rsidR="00807F07" w:rsidRPr="007C0559">
        <w:rPr>
          <w:rFonts w:ascii="Times New Roman" w:hAnsi="Times New Roman"/>
          <w:sz w:val="24"/>
          <w:szCs w:val="24"/>
        </w:rPr>
        <w:t xml:space="preserve">lesão da junção </w:t>
      </w:r>
      <w:proofErr w:type="spellStart"/>
      <w:r w:rsidR="00807F07" w:rsidRPr="007C0559">
        <w:rPr>
          <w:rFonts w:ascii="Times New Roman" w:hAnsi="Times New Roman"/>
          <w:sz w:val="24"/>
          <w:szCs w:val="24"/>
        </w:rPr>
        <w:t>condrolabial</w:t>
      </w:r>
      <w:proofErr w:type="spellEnd"/>
      <w:r w:rsidR="009F4A20" w:rsidRPr="007C0559">
        <w:rPr>
          <w:rFonts w:ascii="Times New Roman" w:hAnsi="Times New Roman"/>
          <w:sz w:val="24"/>
          <w:szCs w:val="24"/>
        </w:rPr>
        <w:t>,</w:t>
      </w:r>
      <w:r w:rsidR="00807F07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7F07" w:rsidRPr="007C0559">
        <w:rPr>
          <w:rFonts w:ascii="Times New Roman" w:hAnsi="Times New Roman"/>
          <w:sz w:val="24"/>
          <w:szCs w:val="24"/>
        </w:rPr>
        <w:t>delaminações</w:t>
      </w:r>
      <w:proofErr w:type="spellEnd"/>
      <w:r w:rsidR="00807F07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7F07" w:rsidRPr="007C0559">
        <w:rPr>
          <w:rFonts w:ascii="Times New Roman" w:hAnsi="Times New Roman"/>
          <w:sz w:val="24"/>
          <w:szCs w:val="24"/>
        </w:rPr>
        <w:t>condrais</w:t>
      </w:r>
      <w:proofErr w:type="spellEnd"/>
      <w:r w:rsidR="003F4238" w:rsidRPr="007C0559">
        <w:rPr>
          <w:rFonts w:ascii="Times New Roman" w:hAnsi="Times New Roman"/>
          <w:sz w:val="24"/>
          <w:szCs w:val="24"/>
        </w:rPr>
        <w:t xml:space="preserve"> e formação de cistos (</w:t>
      </w:r>
      <w:r w:rsidR="00743352" w:rsidRPr="007C0559">
        <w:rPr>
          <w:rFonts w:ascii="Times New Roman" w:hAnsi="Times New Roman"/>
          <w:sz w:val="24"/>
          <w:szCs w:val="24"/>
        </w:rPr>
        <w:t xml:space="preserve">KONAN </w:t>
      </w:r>
      <w:proofErr w:type="spellStart"/>
      <w:r w:rsidR="00743352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743352" w:rsidRPr="007C0559">
        <w:rPr>
          <w:rFonts w:ascii="Times New Roman" w:hAnsi="Times New Roman"/>
          <w:sz w:val="24"/>
          <w:szCs w:val="24"/>
        </w:rPr>
        <w:t xml:space="preserve"> al.</w:t>
      </w:r>
      <w:r w:rsidR="00F617A8" w:rsidRPr="007C0559">
        <w:rPr>
          <w:rFonts w:ascii="Times New Roman" w:hAnsi="Times New Roman"/>
          <w:sz w:val="24"/>
          <w:szCs w:val="24"/>
        </w:rPr>
        <w:t>, 2011</w:t>
      </w:r>
      <w:r w:rsidR="003F4238" w:rsidRPr="007C0559">
        <w:rPr>
          <w:rFonts w:ascii="Times New Roman" w:hAnsi="Times New Roman"/>
          <w:sz w:val="24"/>
          <w:szCs w:val="24"/>
        </w:rPr>
        <w:t>)</w:t>
      </w:r>
      <w:r w:rsidR="00F617A8" w:rsidRPr="007C0559">
        <w:rPr>
          <w:rFonts w:ascii="Times New Roman" w:hAnsi="Times New Roman"/>
          <w:sz w:val="24"/>
          <w:szCs w:val="24"/>
        </w:rPr>
        <w:t>.</w:t>
      </w:r>
      <w:r w:rsidR="00807F07" w:rsidRPr="007C0559">
        <w:rPr>
          <w:rFonts w:ascii="Times New Roman" w:hAnsi="Times New Roman"/>
          <w:sz w:val="24"/>
          <w:szCs w:val="24"/>
        </w:rPr>
        <w:t xml:space="preserve"> </w:t>
      </w:r>
      <w:r w:rsidR="00015E6A" w:rsidRPr="007C0559">
        <w:rPr>
          <w:rFonts w:ascii="Times New Roman" w:hAnsi="Times New Roman"/>
          <w:sz w:val="24"/>
          <w:szCs w:val="24"/>
        </w:rPr>
        <w:t xml:space="preserve">Já os pacientes com lesão tipo </w:t>
      </w:r>
      <w:r w:rsidR="00807F07" w:rsidRPr="007C0559">
        <w:rPr>
          <w:rFonts w:ascii="Times New Roman" w:hAnsi="Times New Roman"/>
          <w:sz w:val="24"/>
          <w:szCs w:val="24"/>
        </w:rPr>
        <w:t>torquês</w:t>
      </w:r>
      <w:r w:rsidR="00015E6A" w:rsidRPr="007C0559">
        <w:rPr>
          <w:rFonts w:ascii="Times New Roman" w:hAnsi="Times New Roman"/>
          <w:sz w:val="24"/>
          <w:szCs w:val="24"/>
        </w:rPr>
        <w:t xml:space="preserve"> apresentam lesões de cartilagem do tipo </w:t>
      </w:r>
      <w:proofErr w:type="spellStart"/>
      <w:r w:rsidR="00015E6A" w:rsidRPr="007C0559">
        <w:rPr>
          <w:rFonts w:ascii="Times New Roman" w:hAnsi="Times New Roman"/>
          <w:sz w:val="24"/>
          <w:szCs w:val="24"/>
        </w:rPr>
        <w:t>circunferencial</w:t>
      </w:r>
      <w:proofErr w:type="spellEnd"/>
      <w:r w:rsidR="00015E6A" w:rsidRPr="007C0559">
        <w:rPr>
          <w:rFonts w:ascii="Times New Roman" w:hAnsi="Times New Roman"/>
          <w:sz w:val="24"/>
          <w:szCs w:val="24"/>
        </w:rPr>
        <w:t xml:space="preserve">, geralmente restritas a uma banda estreita junto ao </w:t>
      </w:r>
      <w:r w:rsidR="00015E6A" w:rsidRPr="007C0559">
        <w:rPr>
          <w:rFonts w:ascii="Times New Roman" w:hAnsi="Times New Roman"/>
          <w:sz w:val="24"/>
          <w:szCs w:val="24"/>
        </w:rPr>
        <w:lastRenderedPageBreak/>
        <w:t xml:space="preserve">lábio que fia de regra </w:t>
      </w:r>
      <w:r w:rsidR="002C49A3" w:rsidRPr="007C0559">
        <w:rPr>
          <w:rFonts w:ascii="Times New Roman" w:hAnsi="Times New Roman"/>
          <w:sz w:val="24"/>
          <w:szCs w:val="24"/>
        </w:rPr>
        <w:t>está hipotrófico ou calcificado</w:t>
      </w:r>
      <w:r w:rsidR="00914AC4" w:rsidRPr="007C0559">
        <w:rPr>
          <w:rFonts w:ascii="Times New Roman" w:hAnsi="Times New Roman"/>
          <w:sz w:val="24"/>
          <w:szCs w:val="24"/>
        </w:rPr>
        <w:t>. As sequê</w:t>
      </w:r>
      <w:r w:rsidR="00442A5F" w:rsidRPr="007C0559">
        <w:rPr>
          <w:rFonts w:ascii="Times New Roman" w:hAnsi="Times New Roman"/>
          <w:sz w:val="24"/>
          <w:szCs w:val="24"/>
        </w:rPr>
        <w:t>ncias recomendadas são a axial, coronal oblíqua, sagital oblíqua e radial. Os cortes de ressonância paralelos ao colo femoral permitem a ava</w:t>
      </w:r>
      <w:r w:rsidR="00BB7D02" w:rsidRPr="007C0559">
        <w:rPr>
          <w:rFonts w:ascii="Times New Roman" w:hAnsi="Times New Roman"/>
          <w:sz w:val="24"/>
          <w:szCs w:val="24"/>
        </w:rPr>
        <w:t>liação precisa do ângulo alfa</w:t>
      </w:r>
      <w:r w:rsidR="00442A5F" w:rsidRPr="007C0559">
        <w:rPr>
          <w:rFonts w:ascii="Times New Roman" w:hAnsi="Times New Roman"/>
          <w:sz w:val="24"/>
          <w:szCs w:val="24"/>
        </w:rPr>
        <w:t xml:space="preserve">, além de permitir o corte axial ideal para avaliação da morfologia do lábio </w:t>
      </w:r>
      <w:proofErr w:type="spellStart"/>
      <w:r w:rsidR="00442A5F" w:rsidRPr="007C0559">
        <w:rPr>
          <w:rFonts w:ascii="Times New Roman" w:hAnsi="Times New Roman"/>
          <w:sz w:val="24"/>
          <w:szCs w:val="24"/>
        </w:rPr>
        <w:t>acetabular</w:t>
      </w:r>
      <w:proofErr w:type="spellEnd"/>
      <w:r w:rsidR="00442A5F" w:rsidRPr="007C0559">
        <w:rPr>
          <w:rFonts w:ascii="Times New Roman" w:hAnsi="Times New Roman"/>
          <w:sz w:val="24"/>
          <w:szCs w:val="24"/>
        </w:rPr>
        <w:t xml:space="preserve"> e dos cistos ósseos. A c</w:t>
      </w:r>
      <w:r w:rsidR="004B6649">
        <w:rPr>
          <w:rFonts w:ascii="Times New Roman" w:hAnsi="Times New Roman"/>
          <w:sz w:val="24"/>
          <w:szCs w:val="24"/>
        </w:rPr>
        <w:t>orreção do ângulo alfa</w:t>
      </w:r>
      <w:r w:rsidR="00442A5F" w:rsidRPr="007C0559">
        <w:rPr>
          <w:rFonts w:ascii="Times New Roman" w:hAnsi="Times New Roman"/>
          <w:sz w:val="24"/>
          <w:szCs w:val="24"/>
        </w:rPr>
        <w:t xml:space="preserve"> deve ser um dos parâmetros para a correção da SIFA na cabeça femoral. Pacientes com maiores ângulos alfa apresentam maior grau de </w:t>
      </w:r>
      <w:proofErr w:type="spellStart"/>
      <w:r w:rsidR="00442A5F" w:rsidRPr="007C0559">
        <w:rPr>
          <w:rFonts w:ascii="Times New Roman" w:hAnsi="Times New Roman"/>
          <w:sz w:val="24"/>
          <w:szCs w:val="24"/>
        </w:rPr>
        <w:t>delaminação</w:t>
      </w:r>
      <w:proofErr w:type="spellEnd"/>
      <w:r w:rsidR="00442A5F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A5F" w:rsidRPr="007C0559">
        <w:rPr>
          <w:rFonts w:ascii="Times New Roman" w:hAnsi="Times New Roman"/>
          <w:sz w:val="24"/>
          <w:szCs w:val="24"/>
        </w:rPr>
        <w:t>condral</w:t>
      </w:r>
      <w:proofErr w:type="spellEnd"/>
      <w:r w:rsidR="00442A5F" w:rsidRPr="007C0559">
        <w:rPr>
          <w:rFonts w:ascii="Times New Roman" w:hAnsi="Times New Roman"/>
          <w:sz w:val="24"/>
          <w:szCs w:val="24"/>
        </w:rPr>
        <w:t>, lesão labial e diminuição de amplitude de movimento articular</w:t>
      </w:r>
      <w:r w:rsidR="008E3E0C" w:rsidRPr="007C0559">
        <w:rPr>
          <w:rFonts w:ascii="Times New Roman" w:hAnsi="Times New Roman"/>
          <w:sz w:val="24"/>
          <w:szCs w:val="24"/>
        </w:rPr>
        <w:t xml:space="preserve"> (JOHNSTON</w:t>
      </w:r>
      <w:r w:rsidR="00480231" w:rsidRPr="007C0559">
        <w:rPr>
          <w:rFonts w:ascii="Times New Roman" w:hAnsi="Times New Roman"/>
          <w:sz w:val="24"/>
          <w:szCs w:val="24"/>
        </w:rPr>
        <w:t>, 2008</w:t>
      </w:r>
      <w:r w:rsidR="00015E6A" w:rsidRPr="007C0559">
        <w:rPr>
          <w:rFonts w:ascii="Times New Roman" w:hAnsi="Times New Roman"/>
          <w:sz w:val="24"/>
          <w:szCs w:val="24"/>
        </w:rPr>
        <w:t>)</w:t>
      </w:r>
      <w:r w:rsidR="00442A5F" w:rsidRPr="007C0559">
        <w:rPr>
          <w:rFonts w:ascii="Times New Roman" w:hAnsi="Times New Roman"/>
          <w:sz w:val="24"/>
          <w:szCs w:val="24"/>
        </w:rPr>
        <w:t>.</w:t>
      </w:r>
      <w:r w:rsidR="00015E6A" w:rsidRPr="007C0559">
        <w:rPr>
          <w:rFonts w:ascii="Times New Roman" w:hAnsi="Times New Roman"/>
          <w:sz w:val="24"/>
          <w:szCs w:val="24"/>
        </w:rPr>
        <w:t xml:space="preserve"> </w:t>
      </w:r>
    </w:p>
    <w:p w:rsidR="00CF1A2B" w:rsidRPr="007C0559" w:rsidRDefault="0051148F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C0559">
        <w:rPr>
          <w:rFonts w:ascii="Times New Roman" w:hAnsi="Times New Roman"/>
          <w:sz w:val="24"/>
          <w:szCs w:val="24"/>
        </w:rPr>
        <w:t>artror</w:t>
      </w:r>
      <w:r w:rsidR="00442A5F" w:rsidRPr="007C0559">
        <w:rPr>
          <w:rFonts w:ascii="Times New Roman" w:hAnsi="Times New Roman"/>
          <w:sz w:val="24"/>
          <w:szCs w:val="24"/>
        </w:rPr>
        <w:t>re</w:t>
      </w:r>
      <w:r w:rsidR="00600F42" w:rsidRPr="007C0559">
        <w:rPr>
          <w:rFonts w:ascii="Times New Roman" w:hAnsi="Times New Roman"/>
          <w:sz w:val="24"/>
          <w:szCs w:val="24"/>
        </w:rPr>
        <w:t>s</w:t>
      </w:r>
      <w:r w:rsidR="00442A5F" w:rsidRPr="007C0559">
        <w:rPr>
          <w:rFonts w:ascii="Times New Roman" w:hAnsi="Times New Roman"/>
          <w:sz w:val="24"/>
          <w:szCs w:val="24"/>
        </w:rPr>
        <w:t>sonância</w:t>
      </w:r>
      <w:proofErr w:type="spellEnd"/>
      <w:r w:rsidR="00442A5F" w:rsidRPr="007C0559">
        <w:rPr>
          <w:rFonts w:ascii="Times New Roman" w:hAnsi="Times New Roman"/>
          <w:sz w:val="24"/>
          <w:szCs w:val="24"/>
        </w:rPr>
        <w:t xml:space="preserve"> </w:t>
      </w:r>
      <w:r w:rsidR="00931EAE" w:rsidRPr="007C0559">
        <w:rPr>
          <w:rFonts w:ascii="Times New Roman" w:hAnsi="Times New Roman"/>
          <w:sz w:val="24"/>
          <w:szCs w:val="24"/>
        </w:rPr>
        <w:t xml:space="preserve">deve ser indicada quando </w:t>
      </w:r>
      <w:r w:rsidR="00EB61CC">
        <w:rPr>
          <w:rFonts w:ascii="Times New Roman" w:hAnsi="Times New Roman"/>
          <w:sz w:val="24"/>
          <w:szCs w:val="24"/>
        </w:rPr>
        <w:t>persistir</w:t>
      </w:r>
      <w:r w:rsidR="00015E6A" w:rsidRPr="007C0559">
        <w:rPr>
          <w:rFonts w:ascii="Times New Roman" w:hAnsi="Times New Roman"/>
          <w:sz w:val="24"/>
          <w:szCs w:val="24"/>
        </w:rPr>
        <w:t xml:space="preserve"> dúvida no diagnóstico de imagem, m</w:t>
      </w:r>
      <w:r w:rsidR="00914AC4" w:rsidRPr="007C0559">
        <w:rPr>
          <w:rFonts w:ascii="Times New Roman" w:hAnsi="Times New Roman"/>
          <w:sz w:val="24"/>
          <w:szCs w:val="24"/>
        </w:rPr>
        <w:t>esmo com exame clínico positivo</w:t>
      </w:r>
      <w:r w:rsidR="00931EAE" w:rsidRPr="007C0559">
        <w:rPr>
          <w:rFonts w:ascii="Times New Roman" w:hAnsi="Times New Roman"/>
          <w:sz w:val="24"/>
          <w:szCs w:val="24"/>
        </w:rPr>
        <w:t xml:space="preserve">. Casos de infecção após a </w:t>
      </w:r>
      <w:proofErr w:type="spellStart"/>
      <w:r w:rsidR="00931EAE" w:rsidRPr="007C0559">
        <w:rPr>
          <w:rFonts w:ascii="Times New Roman" w:hAnsi="Times New Roman"/>
          <w:sz w:val="24"/>
          <w:szCs w:val="24"/>
        </w:rPr>
        <w:t>artrorre</w:t>
      </w:r>
      <w:r w:rsidR="00600F42" w:rsidRPr="007C0559">
        <w:rPr>
          <w:rFonts w:ascii="Times New Roman" w:hAnsi="Times New Roman"/>
          <w:sz w:val="24"/>
          <w:szCs w:val="24"/>
        </w:rPr>
        <w:t>s</w:t>
      </w:r>
      <w:r w:rsidR="00931EAE" w:rsidRPr="007C0559">
        <w:rPr>
          <w:rFonts w:ascii="Times New Roman" w:hAnsi="Times New Roman"/>
          <w:sz w:val="24"/>
          <w:szCs w:val="24"/>
        </w:rPr>
        <w:t>sonância</w:t>
      </w:r>
      <w:proofErr w:type="spellEnd"/>
      <w:r w:rsidR="00931EAE" w:rsidRPr="007C0559">
        <w:rPr>
          <w:rFonts w:ascii="Times New Roman" w:hAnsi="Times New Roman"/>
          <w:sz w:val="24"/>
          <w:szCs w:val="24"/>
        </w:rPr>
        <w:t xml:space="preserve"> </w:t>
      </w:r>
      <w:r w:rsidR="00914AC4" w:rsidRPr="007C0559">
        <w:rPr>
          <w:rFonts w:ascii="Times New Roman" w:hAnsi="Times New Roman"/>
          <w:sz w:val="24"/>
          <w:szCs w:val="24"/>
        </w:rPr>
        <w:t xml:space="preserve">são raros, </w:t>
      </w:r>
      <w:r w:rsidR="00041208" w:rsidRPr="007C0559">
        <w:rPr>
          <w:rFonts w:ascii="Times New Roman" w:hAnsi="Times New Roman"/>
          <w:sz w:val="24"/>
          <w:szCs w:val="24"/>
        </w:rPr>
        <w:t>porém</w:t>
      </w:r>
      <w:r w:rsidR="00914AC4" w:rsidRPr="007C0559">
        <w:rPr>
          <w:rFonts w:ascii="Times New Roman" w:hAnsi="Times New Roman"/>
          <w:sz w:val="24"/>
          <w:szCs w:val="24"/>
        </w:rPr>
        <w:t xml:space="preserve"> devastadores.</w:t>
      </w:r>
      <w:r w:rsidR="00041208" w:rsidRPr="007C0559">
        <w:rPr>
          <w:rFonts w:ascii="Times New Roman" w:hAnsi="Times New Roman"/>
          <w:sz w:val="24"/>
          <w:szCs w:val="24"/>
        </w:rPr>
        <w:t xml:space="preserve"> </w:t>
      </w:r>
      <w:r w:rsidRPr="007C0559">
        <w:rPr>
          <w:rFonts w:ascii="Times New Roman" w:hAnsi="Times New Roman"/>
          <w:sz w:val="24"/>
          <w:szCs w:val="24"/>
        </w:rPr>
        <w:t xml:space="preserve">A tomografia computadorizada detecta pequenas deformidades da cabeça femoral e determina a anteversão ou retroversão </w:t>
      </w:r>
      <w:proofErr w:type="spellStart"/>
      <w:r w:rsidRPr="007C0559">
        <w:rPr>
          <w:rFonts w:ascii="Times New Roman" w:hAnsi="Times New Roman"/>
          <w:sz w:val="24"/>
          <w:szCs w:val="24"/>
        </w:rPr>
        <w:t>acetabulares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com precisão. A </w:t>
      </w:r>
      <w:proofErr w:type="spellStart"/>
      <w:r w:rsidRPr="007C0559">
        <w:rPr>
          <w:rFonts w:ascii="Times New Roman" w:hAnsi="Times New Roman"/>
          <w:sz w:val="24"/>
          <w:szCs w:val="24"/>
        </w:rPr>
        <w:t>artrotomografia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computadorizada é uma boa </w:t>
      </w:r>
      <w:r w:rsidR="00D0532E" w:rsidRPr="007C0559">
        <w:rPr>
          <w:rFonts w:ascii="Times New Roman" w:hAnsi="Times New Roman"/>
          <w:sz w:val="24"/>
          <w:szCs w:val="24"/>
        </w:rPr>
        <w:t>opção em pacientes com contraindicação de real</w:t>
      </w:r>
      <w:r w:rsidR="008E3E0C" w:rsidRPr="007C0559">
        <w:rPr>
          <w:rFonts w:ascii="Times New Roman" w:hAnsi="Times New Roman"/>
          <w:sz w:val="24"/>
          <w:szCs w:val="24"/>
        </w:rPr>
        <w:t>ização de ressonância magnética</w:t>
      </w:r>
      <w:r w:rsidR="00DB4A26" w:rsidRPr="007C0559">
        <w:rPr>
          <w:rFonts w:ascii="Times New Roman" w:hAnsi="Times New Roman"/>
          <w:sz w:val="24"/>
          <w:szCs w:val="24"/>
        </w:rPr>
        <w:t xml:space="preserve"> </w:t>
      </w:r>
      <w:r w:rsidR="008E3E0C" w:rsidRPr="007C0559">
        <w:rPr>
          <w:rFonts w:ascii="Times New Roman" w:hAnsi="Times New Roman"/>
          <w:sz w:val="24"/>
          <w:szCs w:val="24"/>
        </w:rPr>
        <w:t>(</w:t>
      </w:r>
      <w:r w:rsidR="0097044A">
        <w:rPr>
          <w:rFonts w:ascii="Times New Roman" w:hAnsi="Times New Roman"/>
          <w:sz w:val="24"/>
          <w:szCs w:val="24"/>
        </w:rPr>
        <w:t>SAUPE</w:t>
      </w:r>
      <w:r w:rsidR="008E3E0C" w:rsidRPr="007C0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E0C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8E3E0C" w:rsidRPr="007C0559">
        <w:rPr>
          <w:rFonts w:ascii="Times New Roman" w:hAnsi="Times New Roman"/>
          <w:sz w:val="24"/>
          <w:szCs w:val="24"/>
        </w:rPr>
        <w:t xml:space="preserve"> al.</w:t>
      </w:r>
      <w:r w:rsidR="0097044A">
        <w:rPr>
          <w:rFonts w:ascii="Times New Roman" w:hAnsi="Times New Roman"/>
          <w:sz w:val="24"/>
          <w:szCs w:val="24"/>
        </w:rPr>
        <w:t>,</w:t>
      </w:r>
      <w:r w:rsidR="008E3E0C" w:rsidRPr="007C0559">
        <w:rPr>
          <w:rFonts w:ascii="Times New Roman" w:hAnsi="Times New Roman"/>
          <w:sz w:val="24"/>
          <w:szCs w:val="24"/>
        </w:rPr>
        <w:t xml:space="preserve"> 2008)</w:t>
      </w:r>
      <w:r w:rsidR="00307BB6" w:rsidRPr="007C0559">
        <w:rPr>
          <w:rFonts w:ascii="Times New Roman" w:hAnsi="Times New Roman"/>
          <w:sz w:val="24"/>
          <w:szCs w:val="24"/>
        </w:rPr>
        <w:t>.</w:t>
      </w:r>
    </w:p>
    <w:p w:rsidR="001504EA" w:rsidRPr="007C0559" w:rsidRDefault="001504EA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BB6" w:rsidRPr="00304112" w:rsidRDefault="00271348" w:rsidP="00C62564">
      <w:pPr>
        <w:spacing w:after="0" w:line="48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C0C0C">
        <w:rPr>
          <w:rFonts w:ascii="Times New Roman" w:hAnsi="Times New Roman"/>
          <w:sz w:val="24"/>
          <w:szCs w:val="24"/>
        </w:rPr>
        <w:t>3.6</w:t>
      </w:r>
      <w:r w:rsidR="00D0532E" w:rsidRPr="00304112">
        <w:rPr>
          <w:rFonts w:ascii="Times New Roman" w:hAnsi="Times New Roman"/>
          <w:b/>
          <w:sz w:val="24"/>
          <w:szCs w:val="24"/>
        </w:rPr>
        <w:t xml:space="preserve"> </w:t>
      </w:r>
      <w:r w:rsidR="00304112" w:rsidRPr="00304112">
        <w:rPr>
          <w:rFonts w:ascii="Times New Roman" w:hAnsi="Times New Roman"/>
          <w:b/>
          <w:sz w:val="24"/>
          <w:szCs w:val="24"/>
        </w:rPr>
        <w:t>Tratamento:</w:t>
      </w:r>
    </w:p>
    <w:p w:rsidR="00F617A8" w:rsidRPr="007C0559" w:rsidRDefault="00F617A8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 xml:space="preserve">O tratamento da SIFA pode incluir repouso, mudanças de treinamento, fisioterapia ou cirurgia. Em pacientes com quadro clínico clássico, três a seis meses de tratamento conservador geralmente são tentados, embora raramente produzam resultados consistentes (JAGER </w:t>
      </w:r>
      <w:proofErr w:type="spellStart"/>
      <w:r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al.</w:t>
      </w:r>
      <w:r w:rsidR="0097044A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2004). Nesses pacientes o tratamento cirúrgico costuma ser efetivo e seguro. A artroscopia é uma alternativa atraente, pois envolve incisões menores, tempo de recuperação mais rápido e potencialmente oferece menos complicações (LINCOLN </w:t>
      </w:r>
      <w:proofErr w:type="spellStart"/>
      <w:r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al. 2009). </w:t>
      </w:r>
      <w:r w:rsidR="00A54A67" w:rsidRPr="007C0559">
        <w:rPr>
          <w:rFonts w:ascii="Times New Roman" w:hAnsi="Times New Roman"/>
          <w:sz w:val="24"/>
          <w:szCs w:val="24"/>
        </w:rPr>
        <w:t>Tradicionalmente a</w:t>
      </w:r>
      <w:r w:rsidRPr="007C0559">
        <w:rPr>
          <w:rFonts w:ascii="Times New Roman" w:hAnsi="Times New Roman"/>
          <w:sz w:val="24"/>
          <w:szCs w:val="24"/>
        </w:rPr>
        <w:t xml:space="preserve">s melhores indicações para artroscopia são a lesão tipo </w:t>
      </w:r>
      <w:proofErr w:type="spellStart"/>
      <w:r w:rsidRPr="007C0559">
        <w:rPr>
          <w:rFonts w:ascii="Times New Roman" w:hAnsi="Times New Roman"/>
          <w:sz w:val="24"/>
          <w:szCs w:val="24"/>
        </w:rPr>
        <w:t>came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isolada e a retroversão </w:t>
      </w:r>
      <w:proofErr w:type="spellStart"/>
      <w:r w:rsidRPr="007C0559">
        <w:rPr>
          <w:rFonts w:ascii="Times New Roman" w:hAnsi="Times New Roman"/>
          <w:sz w:val="24"/>
          <w:szCs w:val="24"/>
        </w:rPr>
        <w:t>acetabular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leve (</w:t>
      </w:r>
      <w:proofErr w:type="spellStart"/>
      <w:r w:rsidRPr="007C0559">
        <w:rPr>
          <w:rFonts w:ascii="Times New Roman" w:hAnsi="Times New Roman"/>
          <w:sz w:val="24"/>
          <w:szCs w:val="24"/>
        </w:rPr>
        <w:t>McCARTHY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, </w:t>
      </w:r>
      <w:r w:rsidRPr="007C0559">
        <w:rPr>
          <w:rFonts w:ascii="Times New Roman" w:hAnsi="Times New Roman"/>
          <w:sz w:val="24"/>
          <w:szCs w:val="24"/>
        </w:rPr>
        <w:lastRenderedPageBreak/>
        <w:t xml:space="preserve">2004). Entretanto essas indicações </w:t>
      </w:r>
      <w:r w:rsidR="00A54A67" w:rsidRPr="007C0559">
        <w:rPr>
          <w:rFonts w:ascii="Times New Roman" w:hAnsi="Times New Roman"/>
          <w:sz w:val="24"/>
          <w:szCs w:val="24"/>
        </w:rPr>
        <w:t>têm-se</w:t>
      </w:r>
      <w:r w:rsidRPr="007C0559">
        <w:rPr>
          <w:rFonts w:ascii="Times New Roman" w:hAnsi="Times New Roman"/>
          <w:sz w:val="24"/>
          <w:szCs w:val="24"/>
        </w:rPr>
        <w:t xml:space="preserve"> ampliado em detrim</w:t>
      </w:r>
      <w:r w:rsidR="00A54A67" w:rsidRPr="007C0559">
        <w:rPr>
          <w:rFonts w:ascii="Times New Roman" w:hAnsi="Times New Roman"/>
          <w:sz w:val="24"/>
          <w:szCs w:val="24"/>
        </w:rPr>
        <w:t xml:space="preserve">ento da cirurgia aberta, </w:t>
      </w:r>
      <w:r w:rsidR="004B6649">
        <w:rPr>
          <w:rFonts w:ascii="Times New Roman" w:hAnsi="Times New Roman"/>
          <w:sz w:val="24"/>
          <w:szCs w:val="24"/>
        </w:rPr>
        <w:t xml:space="preserve">mas </w:t>
      </w:r>
      <w:r w:rsidR="00A54A67" w:rsidRPr="007C0559">
        <w:rPr>
          <w:rFonts w:ascii="Times New Roman" w:hAnsi="Times New Roman"/>
          <w:sz w:val="24"/>
          <w:szCs w:val="24"/>
        </w:rPr>
        <w:t>os limites da indicação da artroscopia do quadril ainda estão sendo discutidas</w:t>
      </w:r>
      <w:r w:rsidR="00E079CC" w:rsidRPr="007C0559">
        <w:rPr>
          <w:rFonts w:ascii="Times New Roman" w:hAnsi="Times New Roman"/>
          <w:sz w:val="24"/>
          <w:szCs w:val="24"/>
        </w:rPr>
        <w:t xml:space="preserve"> (ZALTZ </w:t>
      </w:r>
      <w:proofErr w:type="spellStart"/>
      <w:r w:rsidR="00E079CC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E079CC" w:rsidRPr="007C0559">
        <w:rPr>
          <w:rFonts w:ascii="Times New Roman" w:hAnsi="Times New Roman"/>
          <w:sz w:val="24"/>
          <w:szCs w:val="24"/>
        </w:rPr>
        <w:t xml:space="preserve"> al., 2014)</w:t>
      </w:r>
      <w:r w:rsidR="00A54A67" w:rsidRPr="007C0559">
        <w:rPr>
          <w:rFonts w:ascii="Times New Roman" w:hAnsi="Times New Roman"/>
          <w:sz w:val="24"/>
          <w:szCs w:val="24"/>
        </w:rPr>
        <w:t>.</w:t>
      </w:r>
      <w:r w:rsidR="00E079CC" w:rsidRPr="007C0559">
        <w:rPr>
          <w:rFonts w:ascii="Times New Roman" w:hAnsi="Times New Roman"/>
          <w:sz w:val="24"/>
          <w:szCs w:val="24"/>
        </w:rPr>
        <w:t xml:space="preserve"> </w:t>
      </w:r>
      <w:r w:rsidR="00A54A67" w:rsidRPr="007C0559">
        <w:rPr>
          <w:rFonts w:ascii="Times New Roman" w:hAnsi="Times New Roman"/>
          <w:sz w:val="24"/>
          <w:szCs w:val="24"/>
        </w:rPr>
        <w:t>Para pacientes assintomáticos</w:t>
      </w:r>
      <w:r w:rsidR="007A1EE5" w:rsidRPr="007C0559">
        <w:rPr>
          <w:rFonts w:ascii="Times New Roman" w:hAnsi="Times New Roman"/>
          <w:sz w:val="24"/>
          <w:szCs w:val="24"/>
        </w:rPr>
        <w:t xml:space="preserve"> cuja deformidade causad</w:t>
      </w:r>
      <w:r w:rsidR="00A54A67" w:rsidRPr="007C0559">
        <w:rPr>
          <w:rFonts w:ascii="Times New Roman" w:hAnsi="Times New Roman"/>
          <w:sz w:val="24"/>
          <w:szCs w:val="24"/>
        </w:rPr>
        <w:t xml:space="preserve">ora do impacto </w:t>
      </w:r>
      <w:r w:rsidR="007A1EE5" w:rsidRPr="007C0559">
        <w:rPr>
          <w:rFonts w:ascii="Times New Roman" w:hAnsi="Times New Roman"/>
          <w:sz w:val="24"/>
          <w:szCs w:val="24"/>
        </w:rPr>
        <w:t>foi detectada ao acaso</w:t>
      </w:r>
      <w:r w:rsidR="005B497B" w:rsidRPr="007C0559">
        <w:rPr>
          <w:rFonts w:ascii="Times New Roman" w:hAnsi="Times New Roman"/>
          <w:sz w:val="24"/>
          <w:szCs w:val="24"/>
        </w:rPr>
        <w:t>,</w:t>
      </w:r>
      <w:r w:rsidR="007A1EE5" w:rsidRPr="007C0559">
        <w:rPr>
          <w:rFonts w:ascii="Times New Roman" w:hAnsi="Times New Roman"/>
          <w:sz w:val="24"/>
          <w:szCs w:val="24"/>
        </w:rPr>
        <w:t xml:space="preserve"> não existe</w:t>
      </w:r>
      <w:r w:rsidR="004B6649">
        <w:rPr>
          <w:rFonts w:ascii="Times New Roman" w:hAnsi="Times New Roman"/>
          <w:sz w:val="24"/>
          <w:szCs w:val="24"/>
        </w:rPr>
        <w:t>,</w:t>
      </w:r>
      <w:r w:rsidR="007A1EE5" w:rsidRPr="007C0559">
        <w:rPr>
          <w:rFonts w:ascii="Times New Roman" w:hAnsi="Times New Roman"/>
          <w:sz w:val="24"/>
          <w:szCs w:val="24"/>
        </w:rPr>
        <w:t xml:space="preserve"> até o momento</w:t>
      </w:r>
      <w:r w:rsidR="004B6649">
        <w:rPr>
          <w:rFonts w:ascii="Times New Roman" w:hAnsi="Times New Roman"/>
          <w:sz w:val="24"/>
          <w:szCs w:val="24"/>
        </w:rPr>
        <w:t>,</w:t>
      </w:r>
      <w:r w:rsidR="007A1EE5" w:rsidRPr="007C0559">
        <w:rPr>
          <w:rFonts w:ascii="Times New Roman" w:hAnsi="Times New Roman"/>
          <w:sz w:val="24"/>
          <w:szCs w:val="24"/>
        </w:rPr>
        <w:t xml:space="preserve"> respaldo </w:t>
      </w:r>
      <w:r w:rsidR="00E079CC" w:rsidRPr="007C0559">
        <w:rPr>
          <w:rFonts w:ascii="Times New Roman" w:hAnsi="Times New Roman"/>
          <w:sz w:val="24"/>
          <w:szCs w:val="24"/>
        </w:rPr>
        <w:t>cientifico</w:t>
      </w:r>
      <w:r w:rsidR="007A1EE5" w:rsidRPr="007C0559">
        <w:rPr>
          <w:rFonts w:ascii="Times New Roman" w:hAnsi="Times New Roman"/>
          <w:sz w:val="24"/>
          <w:szCs w:val="24"/>
        </w:rPr>
        <w:t xml:space="preserve"> para a indicação de cirurgia profilática </w:t>
      </w:r>
      <w:r w:rsidR="00E079CC" w:rsidRPr="007C0559">
        <w:rPr>
          <w:rFonts w:ascii="Times New Roman" w:hAnsi="Times New Roman"/>
          <w:sz w:val="24"/>
          <w:szCs w:val="24"/>
        </w:rPr>
        <w:t xml:space="preserve">(COLLINS </w:t>
      </w:r>
      <w:proofErr w:type="spellStart"/>
      <w:r w:rsidR="00E079CC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E079CC" w:rsidRPr="007C0559">
        <w:rPr>
          <w:rFonts w:ascii="Times New Roman" w:hAnsi="Times New Roman"/>
          <w:sz w:val="24"/>
          <w:szCs w:val="24"/>
        </w:rPr>
        <w:t xml:space="preserve"> al., 2014).</w:t>
      </w:r>
      <w:r w:rsidR="007A1EE5" w:rsidRPr="007C0559">
        <w:rPr>
          <w:rFonts w:ascii="Times New Roman" w:hAnsi="Times New Roman"/>
          <w:sz w:val="24"/>
          <w:szCs w:val="24"/>
        </w:rPr>
        <w:t xml:space="preserve"> Não obstante</w:t>
      </w:r>
      <w:r w:rsidR="004B6649">
        <w:rPr>
          <w:rFonts w:ascii="Times New Roman" w:hAnsi="Times New Roman"/>
          <w:sz w:val="24"/>
          <w:szCs w:val="24"/>
        </w:rPr>
        <w:t>,</w:t>
      </w:r>
      <w:r w:rsidR="007A1EE5" w:rsidRPr="007C0559">
        <w:rPr>
          <w:rFonts w:ascii="Times New Roman" w:hAnsi="Times New Roman"/>
          <w:sz w:val="24"/>
          <w:szCs w:val="24"/>
        </w:rPr>
        <w:t xml:space="preserve"> sabe-se que quanto maior a deformidade óssea e o tempo de evolução dos sintomas, maior será o dano </w:t>
      </w:r>
      <w:proofErr w:type="spellStart"/>
      <w:r w:rsidR="007A1EE5" w:rsidRPr="007C0559">
        <w:rPr>
          <w:rFonts w:ascii="Times New Roman" w:hAnsi="Times New Roman"/>
          <w:sz w:val="24"/>
          <w:szCs w:val="24"/>
        </w:rPr>
        <w:t>condral</w:t>
      </w:r>
      <w:proofErr w:type="spellEnd"/>
      <w:r w:rsidR="007A1EE5" w:rsidRPr="007C0559">
        <w:rPr>
          <w:rFonts w:ascii="Times New Roman" w:hAnsi="Times New Roman"/>
          <w:sz w:val="24"/>
          <w:szCs w:val="24"/>
        </w:rPr>
        <w:t xml:space="preserve"> </w:t>
      </w:r>
      <w:r w:rsidR="00E079CC" w:rsidRPr="007C0559">
        <w:rPr>
          <w:rFonts w:ascii="Times New Roman" w:hAnsi="Times New Roman"/>
          <w:sz w:val="24"/>
          <w:szCs w:val="24"/>
        </w:rPr>
        <w:t>(JOHNSTON</w:t>
      </w:r>
      <w:r w:rsidR="00480231" w:rsidRPr="007C0559">
        <w:rPr>
          <w:rFonts w:ascii="Times New Roman" w:hAnsi="Times New Roman"/>
          <w:sz w:val="24"/>
          <w:szCs w:val="24"/>
        </w:rPr>
        <w:t>, 2008</w:t>
      </w:r>
      <w:r w:rsidR="00E079CC" w:rsidRPr="007C0559">
        <w:rPr>
          <w:rFonts w:ascii="Times New Roman" w:hAnsi="Times New Roman"/>
          <w:sz w:val="24"/>
          <w:szCs w:val="24"/>
        </w:rPr>
        <w:t xml:space="preserve">). </w:t>
      </w:r>
      <w:r w:rsidR="007A1EE5" w:rsidRPr="007C0559">
        <w:rPr>
          <w:rFonts w:ascii="Times New Roman" w:hAnsi="Times New Roman"/>
          <w:sz w:val="24"/>
          <w:szCs w:val="24"/>
        </w:rPr>
        <w:t xml:space="preserve">Portanto em pacientes com deformidades significativas convém um acompanhamento mais rigoroso para detecção e tratamento precoce de eventuais lesões </w:t>
      </w:r>
      <w:r w:rsidR="006E782E" w:rsidRPr="007C0559">
        <w:rPr>
          <w:rFonts w:ascii="Times New Roman" w:hAnsi="Times New Roman"/>
          <w:sz w:val="24"/>
          <w:szCs w:val="24"/>
        </w:rPr>
        <w:t>intra-articulares</w:t>
      </w:r>
      <w:r w:rsidR="007A1EE5" w:rsidRPr="007C0559">
        <w:rPr>
          <w:rFonts w:ascii="Times New Roman" w:hAnsi="Times New Roman"/>
          <w:sz w:val="24"/>
          <w:szCs w:val="24"/>
        </w:rPr>
        <w:t xml:space="preserve"> secundárias.</w:t>
      </w:r>
    </w:p>
    <w:p w:rsidR="001D2C90" w:rsidRPr="007C0559" w:rsidRDefault="007A1EE5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 xml:space="preserve">O tratamento cirúrgico tem resultados menos previsíveis em pacientes cujo espaço articular é menor que 2mm </w:t>
      </w:r>
      <w:r w:rsidR="00BF2B93" w:rsidRPr="007C0559">
        <w:rPr>
          <w:rFonts w:ascii="Times New Roman" w:hAnsi="Times New Roman"/>
          <w:sz w:val="24"/>
          <w:szCs w:val="24"/>
        </w:rPr>
        <w:t xml:space="preserve">(PHILIPPON </w:t>
      </w:r>
      <w:proofErr w:type="spellStart"/>
      <w:r w:rsidR="00BF2B93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BF2B93" w:rsidRPr="007C0559">
        <w:rPr>
          <w:rFonts w:ascii="Times New Roman" w:hAnsi="Times New Roman"/>
          <w:sz w:val="24"/>
          <w:szCs w:val="24"/>
        </w:rPr>
        <w:t xml:space="preserve"> al.</w:t>
      </w:r>
      <w:r w:rsidR="00E079CC" w:rsidRPr="007C0559">
        <w:rPr>
          <w:rFonts w:ascii="Times New Roman" w:hAnsi="Times New Roman"/>
          <w:sz w:val="24"/>
          <w:szCs w:val="24"/>
        </w:rPr>
        <w:t>, 2009)</w:t>
      </w:r>
      <w:r w:rsidR="00BF2B93" w:rsidRPr="007C0559">
        <w:rPr>
          <w:rFonts w:ascii="Times New Roman" w:hAnsi="Times New Roman"/>
          <w:sz w:val="24"/>
          <w:szCs w:val="24"/>
        </w:rPr>
        <w:t xml:space="preserve"> </w:t>
      </w:r>
      <w:r w:rsidRPr="007C0559">
        <w:rPr>
          <w:rFonts w:ascii="Times New Roman" w:hAnsi="Times New Roman"/>
          <w:sz w:val="24"/>
          <w:szCs w:val="24"/>
        </w:rPr>
        <w:t xml:space="preserve">ou nos quais alterações radiográficas compatíveis com </w:t>
      </w:r>
      <w:proofErr w:type="spellStart"/>
      <w:r w:rsidRPr="007C0559">
        <w:rPr>
          <w:rFonts w:ascii="Times New Roman" w:hAnsi="Times New Roman"/>
          <w:sz w:val="24"/>
          <w:szCs w:val="24"/>
        </w:rPr>
        <w:t>osteoartrose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avançada (</w:t>
      </w:r>
      <w:proofErr w:type="spellStart"/>
      <w:r w:rsidR="00BF2B93" w:rsidRPr="00822508">
        <w:rPr>
          <w:rFonts w:ascii="Times New Roman" w:hAnsi="Times New Roman"/>
          <w:i/>
          <w:sz w:val="24"/>
          <w:szCs w:val="24"/>
        </w:rPr>
        <w:t>T</w:t>
      </w:r>
      <w:r w:rsidR="00A1315D" w:rsidRPr="00822508">
        <w:rPr>
          <w:rFonts w:ascii="Times New Roman" w:hAnsi="Times New Roman"/>
          <w:i/>
          <w:sz w:val="24"/>
          <w:szCs w:val="24"/>
        </w:rPr>
        <w:t>önnis</w:t>
      </w:r>
      <w:proofErr w:type="spellEnd"/>
      <w:r w:rsidR="00A1315D" w:rsidRPr="007C0559">
        <w:rPr>
          <w:rFonts w:ascii="Times New Roman" w:hAnsi="Times New Roman"/>
          <w:sz w:val="24"/>
          <w:szCs w:val="24"/>
        </w:rPr>
        <w:t xml:space="preserve"> graus</w:t>
      </w:r>
      <w:r w:rsidRPr="007C0559">
        <w:rPr>
          <w:rFonts w:ascii="Times New Roman" w:hAnsi="Times New Roman"/>
          <w:sz w:val="24"/>
          <w:szCs w:val="24"/>
        </w:rPr>
        <w:t xml:space="preserve"> 2 e 3</w:t>
      </w:r>
      <w:r w:rsidR="00BF2B93" w:rsidRPr="007C0559">
        <w:rPr>
          <w:rFonts w:ascii="Times New Roman" w:hAnsi="Times New Roman"/>
          <w:sz w:val="24"/>
          <w:szCs w:val="24"/>
        </w:rPr>
        <w:t>)</w:t>
      </w:r>
      <w:r w:rsidRPr="007C0559">
        <w:rPr>
          <w:rFonts w:ascii="Times New Roman" w:hAnsi="Times New Roman"/>
          <w:sz w:val="24"/>
          <w:szCs w:val="24"/>
        </w:rPr>
        <w:t xml:space="preserve"> estão presentes</w:t>
      </w:r>
      <w:r w:rsidR="00C45C6F" w:rsidRPr="007C0559">
        <w:rPr>
          <w:rFonts w:ascii="Times New Roman" w:hAnsi="Times New Roman"/>
          <w:sz w:val="24"/>
          <w:szCs w:val="24"/>
        </w:rPr>
        <w:t xml:space="preserve"> </w:t>
      </w:r>
      <w:r w:rsidR="00BF2B93" w:rsidRPr="007C0559">
        <w:rPr>
          <w:rFonts w:ascii="Times New Roman" w:hAnsi="Times New Roman"/>
          <w:sz w:val="24"/>
          <w:szCs w:val="24"/>
        </w:rPr>
        <w:t xml:space="preserve">(DALVAJNA </w:t>
      </w:r>
      <w:proofErr w:type="spellStart"/>
      <w:r w:rsidR="00BF2B93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BF2B93" w:rsidRPr="007C0559">
        <w:rPr>
          <w:rFonts w:ascii="Times New Roman" w:hAnsi="Times New Roman"/>
          <w:sz w:val="24"/>
          <w:szCs w:val="24"/>
        </w:rPr>
        <w:t xml:space="preserve"> al., 2015). </w:t>
      </w:r>
      <w:r w:rsidRPr="007C0559">
        <w:rPr>
          <w:rFonts w:ascii="Times New Roman" w:hAnsi="Times New Roman"/>
          <w:sz w:val="24"/>
          <w:szCs w:val="24"/>
        </w:rPr>
        <w:t>A idade, isoladamente</w:t>
      </w:r>
      <w:r w:rsidR="00A1315D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não é contraindicação para o tratamento da SIFA </w:t>
      </w:r>
      <w:r w:rsidR="00E079CC" w:rsidRPr="007C0559">
        <w:rPr>
          <w:rFonts w:ascii="Times New Roman" w:hAnsi="Times New Roman"/>
          <w:sz w:val="24"/>
          <w:szCs w:val="24"/>
        </w:rPr>
        <w:t xml:space="preserve">(PHILIPPON </w:t>
      </w:r>
      <w:proofErr w:type="spellStart"/>
      <w:r w:rsidR="00E079CC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E079CC" w:rsidRPr="007C0559">
        <w:rPr>
          <w:rFonts w:ascii="Times New Roman" w:hAnsi="Times New Roman"/>
          <w:sz w:val="24"/>
          <w:szCs w:val="24"/>
        </w:rPr>
        <w:t xml:space="preserve"> al., 2012).</w:t>
      </w:r>
    </w:p>
    <w:p w:rsidR="007A1EE5" w:rsidRPr="007C0559" w:rsidRDefault="001D2C90" w:rsidP="007C0559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 xml:space="preserve">O tratamento cirúrgico do impacto </w:t>
      </w:r>
      <w:proofErr w:type="spellStart"/>
      <w:r w:rsidRPr="007C0559">
        <w:rPr>
          <w:rFonts w:ascii="Times New Roman" w:hAnsi="Times New Roman"/>
          <w:sz w:val="24"/>
          <w:szCs w:val="24"/>
        </w:rPr>
        <w:t>femuroacetabular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apresenta bons resultados na grande maioria dos pacientes com SIFA</w:t>
      </w:r>
      <w:r w:rsidR="007B15DD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respeitadas as indicações. Melhora da dor, de escores funcionais, da mobilidade, da qualidade de vida, e uma grande taxa de retorno as atividades esportivas foram relatadas em múltiplos </w:t>
      </w:r>
      <w:r w:rsidR="00F02830" w:rsidRPr="007C0559">
        <w:rPr>
          <w:rFonts w:ascii="Times New Roman" w:hAnsi="Times New Roman"/>
          <w:sz w:val="24"/>
          <w:szCs w:val="24"/>
        </w:rPr>
        <w:t>estudos</w:t>
      </w:r>
      <w:r w:rsidR="00A9557B" w:rsidRPr="007C0559">
        <w:rPr>
          <w:rFonts w:ascii="Times New Roman" w:hAnsi="Times New Roman"/>
          <w:sz w:val="24"/>
          <w:szCs w:val="24"/>
        </w:rPr>
        <w:t xml:space="preserve"> (LARSON </w:t>
      </w:r>
      <w:proofErr w:type="spellStart"/>
      <w:r w:rsidR="00A9557B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A9557B" w:rsidRPr="007C0559">
        <w:rPr>
          <w:rFonts w:ascii="Times New Roman" w:hAnsi="Times New Roman"/>
          <w:sz w:val="24"/>
          <w:szCs w:val="24"/>
        </w:rPr>
        <w:t xml:space="preserve"> al., 2014</w:t>
      </w:r>
      <w:r w:rsidR="002C7860" w:rsidRPr="007C0559">
        <w:rPr>
          <w:rFonts w:ascii="Times New Roman" w:hAnsi="Times New Roman"/>
          <w:sz w:val="24"/>
          <w:szCs w:val="24"/>
        </w:rPr>
        <w:t>;</w:t>
      </w:r>
      <w:r w:rsidR="00A9557B" w:rsidRPr="007C0559">
        <w:rPr>
          <w:rFonts w:ascii="Times New Roman" w:hAnsi="Times New Roman"/>
          <w:sz w:val="24"/>
          <w:szCs w:val="24"/>
        </w:rPr>
        <w:t xml:space="preserve"> </w:t>
      </w:r>
      <w:r w:rsidR="00A9557B" w:rsidRPr="007C0559">
        <w:rPr>
          <w:rStyle w:val="spellingerror"/>
          <w:rFonts w:ascii="Times New Roman" w:hAnsi="Times New Roman"/>
          <w:sz w:val="24"/>
          <w:szCs w:val="24"/>
          <w:shd w:val="clear" w:color="auto" w:fill="FFFFFF"/>
        </w:rPr>
        <w:t>PHILIPPON</w:t>
      </w:r>
      <w:r w:rsidR="0097044A">
        <w:rPr>
          <w:rStyle w:val="spellingerror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557B" w:rsidRPr="007C0559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et</w:t>
      </w:r>
      <w:proofErr w:type="spellEnd"/>
      <w:r w:rsidR="00A9557B" w:rsidRPr="007C05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A9557B" w:rsidRPr="007C0559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al., 2008;</w:t>
      </w:r>
      <w:r w:rsidR="0097044A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9557B" w:rsidRPr="007C0559">
        <w:rPr>
          <w:rStyle w:val="spellingerror"/>
          <w:rFonts w:ascii="Times New Roman" w:hAnsi="Times New Roman"/>
          <w:sz w:val="24"/>
          <w:szCs w:val="24"/>
          <w:shd w:val="clear" w:color="auto" w:fill="FFFFFF"/>
        </w:rPr>
        <w:t>PHILIPPON</w:t>
      </w:r>
      <w:r w:rsidR="00A9557B" w:rsidRPr="007C05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="00A9557B" w:rsidRPr="007C0559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et</w:t>
      </w:r>
      <w:proofErr w:type="spellEnd"/>
      <w:r w:rsidR="00A9557B" w:rsidRPr="007C055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A9557B" w:rsidRPr="007C0559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al., 2012)</w:t>
      </w:r>
    </w:p>
    <w:p w:rsidR="00F617A8" w:rsidRPr="007C0559" w:rsidRDefault="00F617A8" w:rsidP="007C055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02830" w:rsidRPr="00304112" w:rsidRDefault="00304112" w:rsidP="00C62564">
      <w:pPr>
        <w:spacing w:after="0" w:line="48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33ED2">
        <w:rPr>
          <w:rFonts w:ascii="Times New Roman" w:hAnsi="Times New Roman"/>
          <w:sz w:val="24"/>
          <w:szCs w:val="24"/>
        </w:rPr>
        <w:t>3.</w:t>
      </w:r>
      <w:r w:rsidR="00271348" w:rsidRPr="00A33ED2">
        <w:rPr>
          <w:rFonts w:ascii="Times New Roman" w:hAnsi="Times New Roman"/>
          <w:sz w:val="24"/>
          <w:szCs w:val="24"/>
        </w:rPr>
        <w:t>7</w:t>
      </w:r>
      <w:r w:rsidRPr="00304112">
        <w:rPr>
          <w:rFonts w:ascii="Times New Roman" w:hAnsi="Times New Roman"/>
          <w:b/>
          <w:sz w:val="24"/>
          <w:szCs w:val="24"/>
        </w:rPr>
        <w:t xml:space="preserve"> Prognóstico</w:t>
      </w:r>
    </w:p>
    <w:p w:rsidR="006C0308" w:rsidRDefault="00F02830" w:rsidP="00C62564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>A SIFA é reconhecida como cau</w:t>
      </w:r>
      <w:r w:rsidR="00A9557B" w:rsidRPr="007C0559">
        <w:rPr>
          <w:rFonts w:ascii="Times New Roman" w:hAnsi="Times New Roman"/>
          <w:sz w:val="24"/>
          <w:szCs w:val="24"/>
        </w:rPr>
        <w:t xml:space="preserve">sa de </w:t>
      </w:r>
      <w:proofErr w:type="spellStart"/>
      <w:r w:rsidR="00A9557B" w:rsidRPr="007C0559">
        <w:rPr>
          <w:rFonts w:ascii="Times New Roman" w:hAnsi="Times New Roman"/>
          <w:sz w:val="24"/>
          <w:szCs w:val="24"/>
        </w:rPr>
        <w:t>osteoartrose</w:t>
      </w:r>
      <w:proofErr w:type="spellEnd"/>
      <w:r w:rsidR="00A9557B" w:rsidRPr="007C0559">
        <w:rPr>
          <w:rFonts w:ascii="Times New Roman" w:hAnsi="Times New Roman"/>
          <w:sz w:val="24"/>
          <w:szCs w:val="24"/>
        </w:rPr>
        <w:t xml:space="preserve"> do quadril (</w:t>
      </w:r>
      <w:r w:rsidRPr="007C0559">
        <w:rPr>
          <w:rFonts w:ascii="Times New Roman" w:hAnsi="Times New Roman"/>
          <w:sz w:val="24"/>
          <w:szCs w:val="24"/>
        </w:rPr>
        <w:t>GANZ 2003, 2008). Entretanto</w:t>
      </w:r>
      <w:r w:rsidR="00DF7A85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no momento</w:t>
      </w:r>
      <w:r w:rsidR="004B664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é impossível predizer quais pacientes terão essa evolução ou</w:t>
      </w:r>
      <w:r w:rsidR="00DF7A85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eventualmente</w:t>
      </w:r>
      <w:r w:rsidR="00DF7A85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quando isso ocorrerá. O fato é que</w:t>
      </w:r>
      <w:r w:rsidR="00DF7A85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em vários casos</w:t>
      </w:r>
      <w:r w:rsidR="00DF7A85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os sinais de </w:t>
      </w:r>
      <w:proofErr w:type="spellStart"/>
      <w:r w:rsidRPr="007C0559">
        <w:rPr>
          <w:rFonts w:ascii="Times New Roman" w:hAnsi="Times New Roman"/>
          <w:sz w:val="24"/>
          <w:szCs w:val="24"/>
        </w:rPr>
        <w:lastRenderedPageBreak/>
        <w:t>osteoartrose</w:t>
      </w:r>
      <w:proofErr w:type="spellEnd"/>
      <w:r w:rsidRPr="007C0559">
        <w:rPr>
          <w:rFonts w:ascii="Times New Roman" w:hAnsi="Times New Roman"/>
          <w:sz w:val="24"/>
          <w:szCs w:val="24"/>
        </w:rPr>
        <w:t xml:space="preserve"> não progredirão em até 10 anos</w:t>
      </w:r>
      <w:r w:rsidR="00194C35" w:rsidRPr="007C0559">
        <w:rPr>
          <w:rFonts w:ascii="Times New Roman" w:hAnsi="Times New Roman"/>
          <w:sz w:val="24"/>
          <w:szCs w:val="24"/>
        </w:rPr>
        <w:t xml:space="preserve"> </w:t>
      </w:r>
      <w:r w:rsidR="00F12F69" w:rsidRPr="007C0559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="00AE55BE" w:rsidRPr="007C0559">
        <w:rPr>
          <w:rFonts w:ascii="Times New Roman" w:eastAsia="Times New Roman" w:hAnsi="Times New Roman"/>
          <w:sz w:val="24"/>
          <w:szCs w:val="24"/>
          <w:lang w:eastAsia="pt-BR"/>
        </w:rPr>
        <w:t xml:space="preserve">BARDAKOS </w:t>
      </w:r>
      <w:proofErr w:type="spellStart"/>
      <w:r w:rsidR="00F12F69" w:rsidRPr="007C0559">
        <w:rPr>
          <w:rFonts w:ascii="Times New Roman" w:eastAsia="Times New Roman" w:hAnsi="Times New Roman"/>
          <w:sz w:val="24"/>
          <w:szCs w:val="24"/>
          <w:lang w:eastAsia="pt-BR"/>
        </w:rPr>
        <w:t>et</w:t>
      </w:r>
      <w:proofErr w:type="spellEnd"/>
      <w:r w:rsidR="00F12F69" w:rsidRPr="007C0559">
        <w:rPr>
          <w:rFonts w:ascii="Times New Roman" w:eastAsia="Times New Roman" w:hAnsi="Times New Roman"/>
          <w:sz w:val="24"/>
          <w:szCs w:val="24"/>
          <w:lang w:eastAsia="pt-BR"/>
        </w:rPr>
        <w:t xml:space="preserve"> al.,</w:t>
      </w:r>
      <w:r w:rsidR="00B6000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12F69" w:rsidRPr="007C0559">
        <w:rPr>
          <w:rFonts w:ascii="Times New Roman" w:eastAsia="Times New Roman" w:hAnsi="Times New Roman"/>
          <w:sz w:val="24"/>
          <w:szCs w:val="24"/>
          <w:lang w:eastAsia="pt-BR"/>
        </w:rPr>
        <w:t>2009)</w:t>
      </w:r>
      <w:r w:rsidR="007E4879" w:rsidRPr="007C0559">
        <w:rPr>
          <w:rFonts w:ascii="Times New Roman" w:hAnsi="Times New Roman"/>
          <w:sz w:val="24"/>
          <w:szCs w:val="24"/>
        </w:rPr>
        <w:t xml:space="preserve">. </w:t>
      </w:r>
      <w:r w:rsidRPr="007C0559">
        <w:rPr>
          <w:rFonts w:ascii="Times New Roman" w:hAnsi="Times New Roman"/>
          <w:sz w:val="24"/>
          <w:szCs w:val="24"/>
        </w:rPr>
        <w:t>No entanto</w:t>
      </w:r>
      <w:r w:rsidR="00DF7A85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o tratamento da SIFA hoje se justifica pela elevada taxa de satisfação e resolução dos sintomas. Atualmente</w:t>
      </w:r>
      <w:r w:rsidR="00DF7A85" w:rsidRPr="007C0559">
        <w:rPr>
          <w:rFonts w:ascii="Times New Roman" w:hAnsi="Times New Roman"/>
          <w:sz w:val="24"/>
          <w:szCs w:val="24"/>
        </w:rPr>
        <w:t>,</w:t>
      </w:r>
      <w:r w:rsidRPr="007C0559">
        <w:rPr>
          <w:rFonts w:ascii="Times New Roman" w:hAnsi="Times New Roman"/>
          <w:sz w:val="24"/>
          <w:szCs w:val="24"/>
        </w:rPr>
        <w:t xml:space="preserve"> estudos de médio prazo indicam q</w:t>
      </w:r>
      <w:r w:rsidR="006C0308" w:rsidRPr="007C0559">
        <w:rPr>
          <w:rFonts w:ascii="Times New Roman" w:hAnsi="Times New Roman"/>
          <w:sz w:val="24"/>
          <w:szCs w:val="24"/>
        </w:rPr>
        <w:t>ue esses bons resultados podem se manter por mais de 5 anos</w:t>
      </w:r>
      <w:r w:rsidR="00C55C88" w:rsidRPr="007C0559">
        <w:rPr>
          <w:rFonts w:ascii="Times New Roman" w:hAnsi="Times New Roman"/>
          <w:sz w:val="24"/>
          <w:szCs w:val="24"/>
        </w:rPr>
        <w:t xml:space="preserve">, principalmente se os </w:t>
      </w:r>
      <w:r w:rsidR="006C0308" w:rsidRPr="007C0559">
        <w:rPr>
          <w:rFonts w:ascii="Times New Roman" w:hAnsi="Times New Roman"/>
          <w:sz w:val="24"/>
          <w:szCs w:val="24"/>
        </w:rPr>
        <w:t xml:space="preserve">pacientes </w:t>
      </w:r>
      <w:r w:rsidR="00C55C88" w:rsidRPr="007C0559">
        <w:rPr>
          <w:rFonts w:ascii="Times New Roman" w:hAnsi="Times New Roman"/>
          <w:sz w:val="24"/>
          <w:szCs w:val="24"/>
        </w:rPr>
        <w:t xml:space="preserve">forem </w:t>
      </w:r>
      <w:r w:rsidR="006C0308" w:rsidRPr="007C0559">
        <w:rPr>
          <w:rFonts w:ascii="Times New Roman" w:hAnsi="Times New Roman"/>
          <w:sz w:val="24"/>
          <w:szCs w:val="24"/>
        </w:rPr>
        <w:t xml:space="preserve">operados em </w:t>
      </w:r>
      <w:r w:rsidR="00C55C88" w:rsidRPr="007C0559">
        <w:rPr>
          <w:rFonts w:ascii="Times New Roman" w:hAnsi="Times New Roman"/>
          <w:sz w:val="24"/>
          <w:szCs w:val="24"/>
        </w:rPr>
        <w:t>uma fase em que ainda apresente</w:t>
      </w:r>
      <w:r w:rsidR="006C0308" w:rsidRPr="007C0559">
        <w:rPr>
          <w:rFonts w:ascii="Times New Roman" w:hAnsi="Times New Roman"/>
          <w:sz w:val="24"/>
          <w:szCs w:val="24"/>
        </w:rPr>
        <w:t>m um espaço articular maior que 2mm. (</w:t>
      </w:r>
      <w:r w:rsidR="00E079CC" w:rsidRPr="007C0559">
        <w:rPr>
          <w:rFonts w:ascii="Times New Roman" w:hAnsi="Times New Roman"/>
          <w:sz w:val="24"/>
          <w:szCs w:val="24"/>
        </w:rPr>
        <w:t xml:space="preserve">SKENDZEL </w:t>
      </w:r>
      <w:proofErr w:type="spellStart"/>
      <w:r w:rsidR="00E079CC" w:rsidRPr="007C0559">
        <w:rPr>
          <w:rFonts w:ascii="Times New Roman" w:hAnsi="Times New Roman"/>
          <w:sz w:val="24"/>
          <w:szCs w:val="24"/>
        </w:rPr>
        <w:t>et</w:t>
      </w:r>
      <w:proofErr w:type="spellEnd"/>
      <w:r w:rsidR="00E079CC" w:rsidRPr="007C0559">
        <w:rPr>
          <w:rFonts w:ascii="Times New Roman" w:hAnsi="Times New Roman"/>
          <w:sz w:val="24"/>
          <w:szCs w:val="24"/>
        </w:rPr>
        <w:t xml:space="preserve"> al., </w:t>
      </w:r>
      <w:r w:rsidR="006C0308" w:rsidRPr="007C0559">
        <w:rPr>
          <w:rFonts w:ascii="Times New Roman" w:hAnsi="Times New Roman"/>
          <w:sz w:val="24"/>
          <w:szCs w:val="24"/>
        </w:rPr>
        <w:t xml:space="preserve">2014). Não estão disponíveis dados que permitam afirmar se a cirurgia será capaz de modificar a historia natural da SIFA. </w:t>
      </w:r>
    </w:p>
    <w:p w:rsidR="00271348" w:rsidRPr="007C0559" w:rsidRDefault="00271348" w:rsidP="00C62564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C0308" w:rsidRPr="00E16403" w:rsidRDefault="00EC0C0C" w:rsidP="00EC0C0C">
      <w:pPr>
        <w:pStyle w:val="PargrafodaLista"/>
        <w:spacing w:after="0" w:line="48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EC0C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6403">
        <w:rPr>
          <w:rFonts w:ascii="Times New Roman" w:hAnsi="Times New Roman"/>
          <w:b/>
          <w:sz w:val="24"/>
          <w:szCs w:val="24"/>
        </w:rPr>
        <w:t>DISCUSSÃO:</w:t>
      </w:r>
    </w:p>
    <w:p w:rsidR="008A0489" w:rsidRDefault="008A0489" w:rsidP="005C7737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SIFA é uma condição desconhecida da maioria dos médicos </w:t>
      </w:r>
      <w:proofErr w:type="spellStart"/>
      <w:r>
        <w:rPr>
          <w:rFonts w:ascii="Times New Roman" w:hAnsi="Times New Roman"/>
          <w:sz w:val="24"/>
          <w:szCs w:val="24"/>
        </w:rPr>
        <w:t>não-ortopedistas</w:t>
      </w:r>
      <w:proofErr w:type="spellEnd"/>
      <w:r>
        <w:rPr>
          <w:rFonts w:ascii="Times New Roman" w:hAnsi="Times New Roman"/>
          <w:sz w:val="24"/>
          <w:szCs w:val="24"/>
        </w:rPr>
        <w:t xml:space="preserve">, uma vez que foi elucidada apenas na última década. Ela tem sua importância marcada por afetar pacientes jovens e ativos, com necessidade de diagnóstico e tratamento precoces como forma de melhorar os sintomas e prevenir a </w:t>
      </w:r>
      <w:proofErr w:type="spellStart"/>
      <w:r>
        <w:rPr>
          <w:rFonts w:ascii="Times New Roman" w:hAnsi="Times New Roman"/>
          <w:sz w:val="24"/>
          <w:szCs w:val="24"/>
        </w:rPr>
        <w:t>coxartrose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C7737" w:rsidRDefault="008A0489" w:rsidP="005C7737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Apesar da grande quantidade de estudos recentes a respeito do assunto</w:t>
      </w:r>
      <w:r w:rsidR="000B3E30">
        <w:rPr>
          <w:rFonts w:ascii="Times New Roman" w:hAnsi="Times New Roman"/>
          <w:sz w:val="24"/>
          <w:szCs w:val="24"/>
        </w:rPr>
        <w:t xml:space="preserve">, existem lacunas no conhecimento da </w:t>
      </w:r>
      <w:proofErr w:type="spellStart"/>
      <w:r>
        <w:rPr>
          <w:rFonts w:ascii="Times New Roman" w:hAnsi="Times New Roman"/>
          <w:sz w:val="24"/>
          <w:szCs w:val="24"/>
        </w:rPr>
        <w:t>etiopa</w:t>
      </w:r>
      <w:r w:rsidR="000B3E30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>genia</w:t>
      </w:r>
      <w:proofErr w:type="spellEnd"/>
      <w:r>
        <w:rPr>
          <w:rFonts w:ascii="Times New Roman" w:hAnsi="Times New Roman"/>
          <w:sz w:val="24"/>
          <w:szCs w:val="24"/>
        </w:rPr>
        <w:t>, indicação de tratamento, técnicas</w:t>
      </w:r>
      <w:r w:rsidR="000B3E30">
        <w:rPr>
          <w:rFonts w:ascii="Times New Roman" w:hAnsi="Times New Roman"/>
          <w:sz w:val="24"/>
          <w:szCs w:val="24"/>
        </w:rPr>
        <w:t xml:space="preserve"> cirúrgicas</w:t>
      </w:r>
      <w:r>
        <w:rPr>
          <w:rFonts w:ascii="Times New Roman" w:hAnsi="Times New Roman"/>
          <w:sz w:val="24"/>
          <w:szCs w:val="24"/>
        </w:rPr>
        <w:t xml:space="preserve"> e</w:t>
      </w:r>
      <w:r w:rsidR="005C7737">
        <w:rPr>
          <w:rFonts w:ascii="Times New Roman" w:hAnsi="Times New Roman"/>
          <w:sz w:val="24"/>
          <w:szCs w:val="24"/>
        </w:rPr>
        <w:t xml:space="preserve"> prognóstico a longo prazo.</w:t>
      </w:r>
    </w:p>
    <w:p w:rsidR="00E16403" w:rsidRDefault="00E55D1C" w:rsidP="005C7737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B040EB">
        <w:rPr>
          <w:rFonts w:ascii="Times New Roman" w:hAnsi="Times New Roman"/>
          <w:sz w:val="24"/>
          <w:szCs w:val="24"/>
        </w:rPr>
        <w:t>origem</w:t>
      </w:r>
      <w:r w:rsidR="003B2E1A">
        <w:rPr>
          <w:rFonts w:ascii="Times New Roman" w:hAnsi="Times New Roman"/>
          <w:sz w:val="24"/>
          <w:szCs w:val="24"/>
        </w:rPr>
        <w:t xml:space="preserve"> d</w:t>
      </w:r>
      <w:r w:rsidR="00B040EB">
        <w:rPr>
          <w:rFonts w:ascii="Times New Roman" w:hAnsi="Times New Roman"/>
          <w:sz w:val="24"/>
          <w:szCs w:val="24"/>
        </w:rPr>
        <w:t>a</w:t>
      </w:r>
      <w:r w:rsidR="003B2E1A">
        <w:rPr>
          <w:rFonts w:ascii="Times New Roman" w:hAnsi="Times New Roman"/>
          <w:sz w:val="24"/>
          <w:szCs w:val="24"/>
        </w:rPr>
        <w:t xml:space="preserve"> SIFA permanece desconhecida na maioria dos casos e n</w:t>
      </w:r>
      <w:r w:rsidR="008A0489" w:rsidRPr="007C0559">
        <w:rPr>
          <w:rFonts w:ascii="Times New Roman" w:hAnsi="Times New Roman"/>
          <w:sz w:val="24"/>
          <w:szCs w:val="24"/>
        </w:rPr>
        <w:t>enhuma comprovação convince</w:t>
      </w:r>
      <w:r w:rsidR="003B2E1A">
        <w:rPr>
          <w:rFonts w:ascii="Times New Roman" w:hAnsi="Times New Roman"/>
          <w:sz w:val="24"/>
          <w:szCs w:val="24"/>
        </w:rPr>
        <w:t>nte foi produzida até o momento, sendo que</w:t>
      </w:r>
      <w:r w:rsidR="008A0489" w:rsidRPr="007C0559">
        <w:rPr>
          <w:rFonts w:ascii="Times New Roman" w:hAnsi="Times New Roman"/>
          <w:sz w:val="24"/>
          <w:szCs w:val="24"/>
        </w:rPr>
        <w:t xml:space="preserve"> diversos fatores parecem concorrer para o aparecimento das deformidades.</w:t>
      </w:r>
    </w:p>
    <w:p w:rsidR="005277A4" w:rsidRDefault="00935E96" w:rsidP="005C7737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muitos os possíveis diagnósticos diferenciais </w:t>
      </w:r>
      <w:r w:rsidR="000B3E30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dor na região do quadril,</w:t>
      </w:r>
      <w:r w:rsidR="000B3E30">
        <w:rPr>
          <w:rFonts w:ascii="Times New Roman" w:hAnsi="Times New Roman"/>
          <w:sz w:val="24"/>
          <w:szCs w:val="24"/>
        </w:rPr>
        <w:t>. Entretanto, a</w:t>
      </w:r>
      <w:r>
        <w:rPr>
          <w:rFonts w:ascii="Times New Roman" w:hAnsi="Times New Roman"/>
          <w:sz w:val="24"/>
          <w:szCs w:val="24"/>
        </w:rPr>
        <w:t xml:space="preserve"> SIFA costuma se apresentar de forma caract</w:t>
      </w:r>
      <w:r w:rsidR="00EB61CC">
        <w:rPr>
          <w:rFonts w:ascii="Times New Roman" w:hAnsi="Times New Roman"/>
          <w:sz w:val="24"/>
          <w:szCs w:val="24"/>
        </w:rPr>
        <w:t>erística. O</w:t>
      </w:r>
      <w:r>
        <w:rPr>
          <w:rFonts w:ascii="Times New Roman" w:hAnsi="Times New Roman"/>
          <w:sz w:val="24"/>
          <w:szCs w:val="24"/>
        </w:rPr>
        <w:t xml:space="preserve"> médico</w:t>
      </w:r>
      <w:r w:rsidR="00EB61CC">
        <w:rPr>
          <w:rFonts w:ascii="Times New Roman" w:hAnsi="Times New Roman"/>
          <w:sz w:val="24"/>
          <w:szCs w:val="24"/>
        </w:rPr>
        <w:t xml:space="preserve"> com conhecimento dessa condição tem capacidade de</w:t>
      </w:r>
      <w:r>
        <w:rPr>
          <w:rFonts w:ascii="Times New Roman" w:hAnsi="Times New Roman"/>
          <w:sz w:val="24"/>
          <w:szCs w:val="24"/>
        </w:rPr>
        <w:t xml:space="preserve"> </w:t>
      </w:r>
      <w:r w:rsidR="009143FC">
        <w:rPr>
          <w:rFonts w:ascii="Times New Roman" w:hAnsi="Times New Roman"/>
          <w:sz w:val="24"/>
          <w:szCs w:val="24"/>
        </w:rPr>
        <w:t xml:space="preserve">levantar </w:t>
      </w:r>
      <w:r w:rsidR="000B3E30">
        <w:rPr>
          <w:rFonts w:ascii="Times New Roman" w:hAnsi="Times New Roman"/>
          <w:sz w:val="24"/>
          <w:szCs w:val="24"/>
        </w:rPr>
        <w:t>essa</w:t>
      </w:r>
      <w:r w:rsidR="009143FC">
        <w:rPr>
          <w:rFonts w:ascii="Times New Roman" w:hAnsi="Times New Roman"/>
          <w:sz w:val="24"/>
          <w:szCs w:val="24"/>
        </w:rPr>
        <w:t xml:space="preserve"> suspeita </w:t>
      </w:r>
      <w:r w:rsidR="000B3E30">
        <w:rPr>
          <w:rFonts w:ascii="Times New Roman" w:hAnsi="Times New Roman"/>
          <w:sz w:val="24"/>
          <w:szCs w:val="24"/>
        </w:rPr>
        <w:t>pela</w:t>
      </w:r>
      <w:r w:rsidR="00A43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94A">
        <w:rPr>
          <w:rFonts w:ascii="Times New Roman" w:hAnsi="Times New Roman"/>
          <w:sz w:val="24"/>
          <w:szCs w:val="24"/>
        </w:rPr>
        <w:t>anamnese</w:t>
      </w:r>
      <w:proofErr w:type="spellEnd"/>
      <w:r w:rsidR="00EB61CC">
        <w:rPr>
          <w:rFonts w:ascii="Times New Roman" w:hAnsi="Times New Roman"/>
          <w:sz w:val="24"/>
          <w:szCs w:val="24"/>
        </w:rPr>
        <w:t>,</w:t>
      </w:r>
      <w:r w:rsidR="009143FC">
        <w:rPr>
          <w:rFonts w:ascii="Times New Roman" w:hAnsi="Times New Roman"/>
          <w:sz w:val="24"/>
          <w:szCs w:val="24"/>
        </w:rPr>
        <w:t xml:space="preserve"> utilizar o exame físico </w:t>
      </w:r>
      <w:r w:rsidR="00CF3E78">
        <w:rPr>
          <w:rFonts w:ascii="Times New Roman" w:hAnsi="Times New Roman"/>
          <w:sz w:val="24"/>
          <w:szCs w:val="24"/>
        </w:rPr>
        <w:t>para separar</w:t>
      </w:r>
      <w:r w:rsidR="009143FC">
        <w:rPr>
          <w:rFonts w:ascii="Times New Roman" w:hAnsi="Times New Roman"/>
          <w:sz w:val="24"/>
          <w:szCs w:val="24"/>
        </w:rPr>
        <w:t xml:space="preserve"> as causas intra </w:t>
      </w:r>
      <w:r w:rsidR="00CF3E78">
        <w:rPr>
          <w:rFonts w:ascii="Times New Roman" w:hAnsi="Times New Roman"/>
          <w:sz w:val="24"/>
          <w:szCs w:val="24"/>
        </w:rPr>
        <w:t>de</w:t>
      </w:r>
      <w:r w:rsidR="00EB61CC">
        <w:rPr>
          <w:rFonts w:ascii="Times New Roman" w:hAnsi="Times New Roman"/>
          <w:sz w:val="24"/>
          <w:szCs w:val="24"/>
        </w:rPr>
        <w:t xml:space="preserve"> extra-articulares e as manobras específicas</w:t>
      </w:r>
      <w:r w:rsidR="005277A4">
        <w:rPr>
          <w:rFonts w:ascii="Times New Roman" w:hAnsi="Times New Roman"/>
          <w:sz w:val="24"/>
          <w:szCs w:val="24"/>
        </w:rPr>
        <w:t xml:space="preserve"> mencionadas</w:t>
      </w:r>
      <w:r w:rsidR="00EB61CC">
        <w:rPr>
          <w:rFonts w:ascii="Times New Roman" w:hAnsi="Times New Roman"/>
          <w:sz w:val="24"/>
          <w:szCs w:val="24"/>
        </w:rPr>
        <w:t xml:space="preserve"> para corroborar a suspeita.</w:t>
      </w:r>
      <w:r w:rsidR="005277A4">
        <w:rPr>
          <w:rFonts w:ascii="Times New Roman" w:hAnsi="Times New Roman"/>
          <w:sz w:val="24"/>
          <w:szCs w:val="24"/>
        </w:rPr>
        <w:t xml:space="preserve"> </w:t>
      </w:r>
    </w:p>
    <w:p w:rsidR="008A0489" w:rsidRDefault="005277A4" w:rsidP="003E3915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radiografia da bacia em AP se destaca como exame de escolha para diferenciar as causas de dor intra-articular e demonstrar o impacto, contando com ainda maior especificidade para a SIFA se adicionados os perfis de </w:t>
      </w:r>
      <w:proofErr w:type="spellStart"/>
      <w:r>
        <w:rPr>
          <w:rFonts w:ascii="Times New Roman" w:hAnsi="Times New Roman"/>
          <w:sz w:val="24"/>
          <w:szCs w:val="24"/>
        </w:rPr>
        <w:t>Dunn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Lequesne</w:t>
      </w:r>
      <w:proofErr w:type="spellEnd"/>
      <w:r>
        <w:rPr>
          <w:rFonts w:ascii="Times New Roman" w:hAnsi="Times New Roman"/>
          <w:sz w:val="24"/>
          <w:szCs w:val="24"/>
        </w:rPr>
        <w:t>. É provável que, com o reconhecimento precoce de SIFA no atendimento primário</w:t>
      </w:r>
      <w:r w:rsidR="00CF3E78">
        <w:rPr>
          <w:rFonts w:ascii="Times New Roman" w:hAnsi="Times New Roman"/>
          <w:sz w:val="24"/>
          <w:szCs w:val="24"/>
        </w:rPr>
        <w:t xml:space="preserve">, o paciente tenha a redução do tempo entre a procura por atendimento médico e o seu tratamento, além de também ser poupado de exames desnecessários. </w:t>
      </w:r>
    </w:p>
    <w:p w:rsidR="003E3915" w:rsidRDefault="003E3915" w:rsidP="003E3915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tratamento inicial conservador</w:t>
      </w:r>
      <w:r w:rsidR="000B3E30">
        <w:rPr>
          <w:rFonts w:ascii="Times New Roman" w:hAnsi="Times New Roman"/>
          <w:sz w:val="24"/>
          <w:szCs w:val="24"/>
        </w:rPr>
        <w:t xml:space="preserve"> sempre deve ser tentado</w:t>
      </w:r>
      <w:r>
        <w:rPr>
          <w:rFonts w:ascii="Times New Roman" w:hAnsi="Times New Roman"/>
          <w:sz w:val="24"/>
          <w:szCs w:val="24"/>
        </w:rPr>
        <w:t xml:space="preserve">, apesar da cirurgia </w:t>
      </w:r>
      <w:r w:rsidR="000B3E30">
        <w:rPr>
          <w:rFonts w:ascii="Times New Roman" w:hAnsi="Times New Roman"/>
          <w:sz w:val="24"/>
          <w:szCs w:val="24"/>
        </w:rPr>
        <w:t>ser a opção preferida em vários casos</w:t>
      </w:r>
      <w:r>
        <w:rPr>
          <w:rFonts w:ascii="Times New Roman" w:hAnsi="Times New Roman"/>
          <w:sz w:val="24"/>
          <w:szCs w:val="24"/>
        </w:rPr>
        <w:t xml:space="preserve">. Com o avanço do conhecimento sobre a doença e o desenvolvimento das técnicas de artroscopia, </w:t>
      </w:r>
      <w:r w:rsidR="000B3E30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>indicações cirúrgica</w:t>
      </w:r>
      <w:r w:rsidR="000B3E30">
        <w:rPr>
          <w:rFonts w:ascii="Times New Roman" w:hAnsi="Times New Roman"/>
          <w:sz w:val="24"/>
          <w:szCs w:val="24"/>
        </w:rPr>
        <w:t>s vêm se expandindo</w:t>
      </w:r>
      <w:r>
        <w:rPr>
          <w:rFonts w:ascii="Times New Roman" w:hAnsi="Times New Roman"/>
          <w:sz w:val="24"/>
          <w:szCs w:val="24"/>
        </w:rPr>
        <w:t xml:space="preserve">. A despeito da evolução recente nesse aspecto e da melhora dos sintomas, o prognóstico a longo prazo e o retardo da </w:t>
      </w:r>
      <w:proofErr w:type="spellStart"/>
      <w:r>
        <w:rPr>
          <w:rFonts w:ascii="Times New Roman" w:hAnsi="Times New Roman"/>
          <w:sz w:val="24"/>
          <w:szCs w:val="24"/>
        </w:rPr>
        <w:t>coxartrose</w:t>
      </w:r>
      <w:proofErr w:type="spellEnd"/>
      <w:r>
        <w:rPr>
          <w:rFonts w:ascii="Times New Roman" w:hAnsi="Times New Roman"/>
          <w:sz w:val="24"/>
          <w:szCs w:val="24"/>
        </w:rPr>
        <w:t xml:space="preserve"> ainda permanecem carentes de estudos mais definitivos.</w:t>
      </w:r>
    </w:p>
    <w:p w:rsidR="008A0489" w:rsidRPr="00E16403" w:rsidRDefault="008A0489" w:rsidP="00E16403">
      <w:p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C0308" w:rsidRPr="003015B8" w:rsidRDefault="00EC0C0C" w:rsidP="00EC0C0C">
      <w:pPr>
        <w:pStyle w:val="PargrafodaLista"/>
        <w:spacing w:after="0" w:line="48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EC0C0C">
        <w:rPr>
          <w:rFonts w:ascii="Times New Roman" w:hAnsi="Times New Roman"/>
          <w:sz w:val="24"/>
          <w:szCs w:val="24"/>
        </w:rPr>
        <w:t xml:space="preserve">5 </w:t>
      </w:r>
      <w:r w:rsidR="005314A5" w:rsidRPr="003015B8">
        <w:rPr>
          <w:rFonts w:ascii="Times New Roman" w:hAnsi="Times New Roman"/>
          <w:b/>
          <w:sz w:val="24"/>
          <w:szCs w:val="24"/>
        </w:rPr>
        <w:t>CONCLUSÃ</w:t>
      </w:r>
      <w:r w:rsidR="006C0308" w:rsidRPr="003015B8">
        <w:rPr>
          <w:rFonts w:ascii="Times New Roman" w:hAnsi="Times New Roman"/>
          <w:b/>
          <w:sz w:val="24"/>
          <w:szCs w:val="24"/>
        </w:rPr>
        <w:t>O:</w:t>
      </w:r>
    </w:p>
    <w:p w:rsidR="006C0308" w:rsidRPr="007C0559" w:rsidRDefault="006C0308" w:rsidP="00C62564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C0559">
        <w:rPr>
          <w:rFonts w:ascii="Times New Roman" w:hAnsi="Times New Roman"/>
          <w:sz w:val="24"/>
          <w:szCs w:val="24"/>
        </w:rPr>
        <w:t>Pacientes com suspeita de síndrome do impacto femoroacetabular podem ser identificados por médicos não especialistas em ortopedia, que podem colaborar decisivamente ao encaminhar precocemente esses pacientes para tratamento adequado.</w:t>
      </w:r>
    </w:p>
    <w:p w:rsidR="00711C8C" w:rsidRDefault="00711C8C" w:rsidP="007C0559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148F" w:rsidRPr="00CC2686" w:rsidRDefault="00FA148F" w:rsidP="00FA148F">
      <w:pPr>
        <w:shd w:val="clear" w:color="auto" w:fill="FFFFFF"/>
        <w:spacing w:after="0" w:line="480" w:lineRule="auto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FEMOROACETABULAR IMPINGEMENT: </w:t>
      </w:r>
      <w:r w:rsidRPr="00CC2686">
        <w:rPr>
          <w:rFonts w:ascii="Times New Roman" w:hAnsi="Times New Roman"/>
          <w:b/>
          <w:sz w:val="24"/>
          <w:szCs w:val="24"/>
          <w:lang w:val="en-US"/>
        </w:rPr>
        <w:t>AN EVIDENC</w:t>
      </w:r>
      <w:r>
        <w:rPr>
          <w:rFonts w:ascii="Times New Roman" w:hAnsi="Times New Roman"/>
          <w:b/>
          <w:sz w:val="24"/>
          <w:szCs w:val="24"/>
          <w:lang w:val="en-US"/>
        </w:rPr>
        <w:t>E-BASED REVIEW FOR THE GENERAL PRACTITIONERS</w:t>
      </w:r>
    </w:p>
    <w:p w:rsidR="00FA148F" w:rsidRPr="00CC2686" w:rsidRDefault="00FA148F" w:rsidP="00FA148F">
      <w:pPr>
        <w:shd w:val="clear" w:color="auto" w:fill="FFFFFF"/>
        <w:spacing w:after="0" w:line="480" w:lineRule="auto"/>
        <w:jc w:val="left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FA148F" w:rsidRPr="006A5D61" w:rsidRDefault="00FA148F" w:rsidP="00FA148F">
      <w:pPr>
        <w:shd w:val="clear" w:color="auto" w:fill="FFFFFF"/>
        <w:spacing w:after="0" w:line="480" w:lineRule="auto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 w:rsidRPr="006A5D61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FA148F" w:rsidRPr="00A21A52" w:rsidRDefault="00FA148F" w:rsidP="00FA148F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A67C5">
        <w:rPr>
          <w:rFonts w:ascii="Times New Roman" w:hAnsi="Times New Roman"/>
          <w:sz w:val="24"/>
          <w:szCs w:val="24"/>
          <w:lang w:val="en-US"/>
        </w:rPr>
        <w:t xml:space="preserve">This article aims to provide the subsidies for the understanding and recognition of the femoroacetabular </w:t>
      </w:r>
      <w:r w:rsidRPr="00CC2686">
        <w:rPr>
          <w:rFonts w:ascii="Times New Roman" w:hAnsi="Times New Roman"/>
          <w:sz w:val="24"/>
          <w:szCs w:val="24"/>
          <w:lang w:val="en-US"/>
        </w:rPr>
        <w:t>impingemen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CC26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67C5">
        <w:rPr>
          <w:rFonts w:ascii="Times New Roman" w:hAnsi="Times New Roman"/>
          <w:sz w:val="24"/>
          <w:szCs w:val="24"/>
          <w:lang w:val="en-US"/>
        </w:rPr>
        <w:t xml:space="preserve">syndrome (FAIS) to physicians who provide </w:t>
      </w:r>
      <w:r w:rsidRPr="00BA67C5">
        <w:rPr>
          <w:rFonts w:ascii="Times New Roman" w:hAnsi="Times New Roman"/>
          <w:sz w:val="24"/>
          <w:szCs w:val="24"/>
          <w:lang w:val="en-US"/>
        </w:rPr>
        <w:lastRenderedPageBreak/>
        <w:t>primary care for patients with complaints of pain in the inguinal region.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67C5">
        <w:rPr>
          <w:rFonts w:ascii="Times New Roman" w:hAnsi="Times New Roman"/>
          <w:sz w:val="24"/>
          <w:szCs w:val="24"/>
          <w:lang w:val="en-US"/>
        </w:rPr>
        <w:t>A literature review was conducted in the Medline database with papers from 1990 to 2016, using the keyword "femoroacetabular impingement" and its variations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BA67C5">
        <w:rPr>
          <w:rFonts w:ascii="Times New Roman" w:hAnsi="Times New Roman"/>
          <w:sz w:val="24"/>
          <w:szCs w:val="24"/>
          <w:lang w:val="en-US"/>
        </w:rPr>
        <w:t>The FAIS</w:t>
      </w:r>
      <w:r>
        <w:rPr>
          <w:rFonts w:ascii="Times New Roman" w:hAnsi="Times New Roman"/>
          <w:sz w:val="24"/>
          <w:szCs w:val="24"/>
          <w:lang w:val="en-US"/>
        </w:rPr>
        <w:t xml:space="preserve"> is an often-</w:t>
      </w:r>
      <w:r w:rsidRPr="00BA67C5">
        <w:rPr>
          <w:rFonts w:ascii="Times New Roman" w:hAnsi="Times New Roman"/>
          <w:sz w:val="24"/>
          <w:szCs w:val="24"/>
          <w:lang w:val="en-US"/>
        </w:rPr>
        <w:t>neglected condition that affects young and active people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BA67C5">
        <w:rPr>
          <w:rFonts w:ascii="Times New Roman" w:hAnsi="Times New Roman"/>
          <w:sz w:val="24"/>
          <w:szCs w:val="24"/>
          <w:lang w:val="en-US"/>
        </w:rPr>
        <w:t xml:space="preserve"> but can be identifie</w:t>
      </w:r>
      <w:r>
        <w:rPr>
          <w:rFonts w:ascii="Times New Roman" w:hAnsi="Times New Roman"/>
          <w:sz w:val="24"/>
          <w:szCs w:val="24"/>
          <w:lang w:val="en-US"/>
        </w:rPr>
        <w:t>d with adequate knowledge of clin</w:t>
      </w:r>
      <w:r w:rsidRPr="00BA67C5">
        <w:rPr>
          <w:rFonts w:ascii="Times New Roman" w:hAnsi="Times New Roman"/>
          <w:sz w:val="24"/>
          <w:szCs w:val="24"/>
          <w:lang w:val="en-US"/>
        </w:rPr>
        <w:t>ical history and physical examination findings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409F3">
        <w:rPr>
          <w:rFonts w:ascii="Times New Roman" w:hAnsi="Times New Roman"/>
          <w:sz w:val="24"/>
          <w:szCs w:val="24"/>
          <w:lang w:val="en-US"/>
        </w:rPr>
        <w:t xml:space="preserve">It is characterized by an abnormal conflict </w:t>
      </w:r>
      <w:r>
        <w:rPr>
          <w:rFonts w:ascii="Times New Roman" w:hAnsi="Times New Roman"/>
          <w:sz w:val="24"/>
          <w:szCs w:val="24"/>
          <w:lang w:val="en-US"/>
        </w:rPr>
        <w:t xml:space="preserve">between 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acetabulum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the femoral neck</w:t>
      </w:r>
      <w:r w:rsidRPr="006409F3">
        <w:rPr>
          <w:rFonts w:ascii="Times New Roman" w:hAnsi="Times New Roman"/>
          <w:sz w:val="24"/>
          <w:szCs w:val="24"/>
          <w:lang w:val="en-US"/>
        </w:rPr>
        <w:t xml:space="preserve">, being a frequent cause of inguinal pain and </w:t>
      </w: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6409F3">
        <w:rPr>
          <w:rFonts w:ascii="Times New Roman" w:hAnsi="Times New Roman"/>
          <w:sz w:val="24"/>
          <w:szCs w:val="24"/>
          <w:lang w:val="en-US"/>
        </w:rPr>
        <w:t xml:space="preserve">precipitating factor of </w:t>
      </w:r>
      <w:proofErr w:type="spellStart"/>
      <w:r w:rsidRPr="006409F3">
        <w:rPr>
          <w:rFonts w:ascii="Times New Roman" w:hAnsi="Times New Roman"/>
          <w:sz w:val="24"/>
          <w:szCs w:val="24"/>
          <w:lang w:val="en-US"/>
        </w:rPr>
        <w:t>coxart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6409F3">
        <w:rPr>
          <w:rFonts w:ascii="Times New Roman" w:hAnsi="Times New Roman"/>
          <w:sz w:val="24"/>
          <w:szCs w:val="24"/>
          <w:lang w:val="en-US"/>
        </w:rPr>
        <w:t>ros</w:t>
      </w:r>
      <w:r>
        <w:rPr>
          <w:rFonts w:ascii="Times New Roman" w:hAnsi="Times New Roman"/>
          <w:sz w:val="24"/>
          <w:szCs w:val="24"/>
          <w:lang w:val="en-US"/>
        </w:rPr>
        <w:t>is</w:t>
      </w:r>
      <w:proofErr w:type="spellEnd"/>
      <w:r w:rsidRPr="006409F3">
        <w:rPr>
          <w:rFonts w:ascii="Times New Roman" w:hAnsi="Times New Roman"/>
          <w:sz w:val="24"/>
          <w:szCs w:val="24"/>
          <w:lang w:val="en-US"/>
        </w:rPr>
        <w:t>.</w:t>
      </w:r>
      <w:r w:rsidRPr="00BA67C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2038">
        <w:rPr>
          <w:rFonts w:ascii="Times New Roman" w:hAnsi="Times New Roman"/>
          <w:sz w:val="24"/>
          <w:szCs w:val="24"/>
          <w:lang w:val="en-US"/>
        </w:rPr>
        <w:t>The symptoms can be avoided or reduced with early surgical intervention. The expectation is that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162038">
        <w:rPr>
          <w:rFonts w:ascii="Times New Roman" w:hAnsi="Times New Roman"/>
          <w:sz w:val="24"/>
          <w:szCs w:val="24"/>
          <w:lang w:val="en-US"/>
        </w:rPr>
        <w:t xml:space="preserve"> in the future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162038">
        <w:rPr>
          <w:rFonts w:ascii="Times New Roman" w:hAnsi="Times New Roman"/>
          <w:sz w:val="24"/>
          <w:szCs w:val="24"/>
          <w:lang w:val="en-US"/>
        </w:rPr>
        <w:t xml:space="preserve"> we can prevent or delay the appearance of degenerative </w:t>
      </w:r>
      <w:r>
        <w:rPr>
          <w:rFonts w:ascii="Times New Roman" w:hAnsi="Times New Roman"/>
          <w:sz w:val="24"/>
          <w:szCs w:val="24"/>
          <w:lang w:val="en-US"/>
        </w:rPr>
        <w:t>changes</w:t>
      </w:r>
      <w:r w:rsidRPr="00162038">
        <w:rPr>
          <w:rFonts w:ascii="Times New Roman" w:hAnsi="Times New Roman"/>
          <w:sz w:val="24"/>
          <w:szCs w:val="24"/>
          <w:lang w:val="en-US"/>
        </w:rPr>
        <w:t xml:space="preserve"> in the hip joint. </w:t>
      </w:r>
      <w:r w:rsidRPr="00A21A52">
        <w:rPr>
          <w:rFonts w:ascii="Times New Roman" w:hAnsi="Times New Roman"/>
          <w:sz w:val="24"/>
          <w:szCs w:val="24"/>
          <w:lang w:val="en-US"/>
        </w:rPr>
        <w:t>We conclude that patients with suspected femoroacetabular imp</w:t>
      </w:r>
      <w:r>
        <w:rPr>
          <w:rFonts w:ascii="Times New Roman" w:hAnsi="Times New Roman"/>
          <w:sz w:val="24"/>
          <w:szCs w:val="24"/>
          <w:lang w:val="en-US"/>
        </w:rPr>
        <w:t>ingement</w:t>
      </w:r>
      <w:r w:rsidRPr="00A21A52">
        <w:rPr>
          <w:rFonts w:ascii="Times New Roman" w:hAnsi="Times New Roman"/>
          <w:sz w:val="24"/>
          <w:szCs w:val="24"/>
          <w:lang w:val="en-US"/>
        </w:rPr>
        <w:t xml:space="preserve"> syndrome can be identified by non-specialist in orthopedics physicians, collaborating with the early referral of these patients to appropriate treatment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A148F" w:rsidRPr="00BA67C5" w:rsidRDefault="00FA148F" w:rsidP="00FA148F">
      <w:pPr>
        <w:shd w:val="clear" w:color="auto" w:fill="FFFFFF"/>
        <w:spacing w:after="0" w:line="480" w:lineRule="auto"/>
        <w:jc w:val="left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 w:rsidRPr="00BA67C5">
        <w:rPr>
          <w:rFonts w:ascii="Times New Roman" w:hAnsi="Times New Roman"/>
          <w:b/>
          <w:sz w:val="24"/>
          <w:szCs w:val="24"/>
          <w:lang w:val="en-US"/>
        </w:rPr>
        <w:t>Keywords</w:t>
      </w:r>
      <w:r>
        <w:rPr>
          <w:rFonts w:ascii="Times New Roman" w:hAnsi="Times New Roman"/>
          <w:b/>
          <w:sz w:val="24"/>
          <w:szCs w:val="24"/>
          <w:lang w:val="en-US"/>
        </w:rPr>
        <w:t>: Hip. Femoroacetabular impingement.</w:t>
      </w:r>
      <w:r w:rsidRPr="00BA67C5">
        <w:rPr>
          <w:rFonts w:ascii="Times New Roman" w:hAnsi="Times New Roman"/>
          <w:b/>
          <w:sz w:val="24"/>
          <w:szCs w:val="24"/>
          <w:lang w:val="en-US"/>
        </w:rPr>
        <w:t xml:space="preserve"> Review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BA67C5">
        <w:rPr>
          <w:rFonts w:ascii="Times New Roman" w:hAnsi="Times New Roman"/>
          <w:b/>
          <w:sz w:val="24"/>
          <w:szCs w:val="24"/>
          <w:lang w:val="en-US"/>
        </w:rPr>
        <w:t>General Practitioners.</w:t>
      </w:r>
    </w:p>
    <w:p w:rsidR="00FA148F" w:rsidRPr="00252691" w:rsidRDefault="00FA148F" w:rsidP="00FA148F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C6A96" w:rsidRDefault="006C6A96" w:rsidP="007C0559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6A96" w:rsidRDefault="006C6A96" w:rsidP="007C0559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6A96" w:rsidRDefault="006C6A96" w:rsidP="007C0559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6A96" w:rsidRDefault="006C6A96" w:rsidP="007C0559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6A96" w:rsidRDefault="006C6A96" w:rsidP="007C0559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3ED2" w:rsidRDefault="00A33ED2" w:rsidP="007C0559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3ED2" w:rsidRPr="007C0559" w:rsidRDefault="00A33ED2" w:rsidP="007C0559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1C8C" w:rsidRDefault="00CF1A2B" w:rsidP="003A6526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72614C"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6E38C8" w:rsidRPr="006E38C8" w:rsidRDefault="006E38C8" w:rsidP="006E38C8">
      <w:pPr>
        <w:numPr>
          <w:ilvl w:val="0"/>
          <w:numId w:val="32"/>
        </w:numPr>
        <w:spacing w:after="0" w:line="480" w:lineRule="auto"/>
        <w:jc w:val="both"/>
      </w:pPr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BARDAKOS NV; VILLAR R.N. Predictors of progression of osteoarthritis in femoroacetabular impingement: A radiological study with a minimum of ten years follow-up. </w:t>
      </w:r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 xml:space="preserve">J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>Bone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>Joint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>Surg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>Br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 xml:space="preserve">, v.91, n.2, p.162-169.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>Feb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eastAsia="pt-BR"/>
        </w:rPr>
        <w:t>. 2009.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BECK M, et al. Anterior femoroacetabular impingement: part 2. Midterm results of surgical treatment.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Clin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Orthop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, v.418, p.67-73. Jan. 2004.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BECK M; GANZ R. Hip morphology influences the pattern of damage to the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acetabular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cartilage: femoroacetabular impingement as a cause of early osteoarthritis of the hip. J Bone Joint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Surg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Br, v.87, p.1012-1018. Jul 2005. 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CLOHISY JC, et al. </w:t>
      </w:r>
      <w:r w:rsidRPr="006E38C8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Radiographic evaluation of the hip has limited reliability</w:t>
      </w:r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.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Clin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Orthop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Relat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Res, v.467, n.3, p. 666–675. Mar. 2009.</w:t>
      </w:r>
    </w:p>
    <w:p w:rsidR="006E38C8" w:rsidRPr="006E38C8" w:rsidRDefault="00E43F84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COLLINS JA</w:t>
        </w:r>
      </w:hyperlink>
      <w:r w:rsidR="006E38C8" w:rsidRPr="006E38C8">
        <w:rPr>
          <w:rFonts w:ascii="Times New Roman" w:hAnsi="Times New Roman"/>
          <w:sz w:val="24"/>
          <w:szCs w:val="24"/>
          <w:lang w:val="en-US"/>
        </w:rPr>
        <w:t>;</w:t>
      </w:r>
      <w:r w:rsidR="006E38C8" w:rsidRPr="006E38C8">
        <w:rPr>
          <w:rStyle w:val="apple-converted-space"/>
          <w:rFonts w:ascii="Times New Roman" w:hAnsi="Times New Roman"/>
          <w:sz w:val="24"/>
          <w:szCs w:val="24"/>
          <w:lang w:val="en-US"/>
        </w:rPr>
        <w:t> </w:t>
      </w:r>
      <w:hyperlink r:id="rId8" w:history="1"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WARD JP</w:t>
        </w:r>
      </w:hyperlink>
      <w:r w:rsidR="006E38C8" w:rsidRPr="006E38C8">
        <w:rPr>
          <w:rFonts w:ascii="Times New Roman" w:hAnsi="Times New Roman"/>
          <w:sz w:val="24"/>
          <w:szCs w:val="24"/>
          <w:lang w:val="en-US"/>
        </w:rPr>
        <w:t>;</w:t>
      </w:r>
      <w:r w:rsidR="006E38C8" w:rsidRPr="006E38C8">
        <w:rPr>
          <w:rStyle w:val="apple-converted-space"/>
          <w:rFonts w:ascii="Times New Roman" w:hAnsi="Times New Roman"/>
          <w:sz w:val="24"/>
          <w:szCs w:val="24"/>
          <w:lang w:val="en-US"/>
        </w:rPr>
        <w:t> </w:t>
      </w:r>
      <w:hyperlink r:id="rId9" w:history="1"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YOUM T</w:t>
        </w:r>
      </w:hyperlink>
      <w:r w:rsidR="006E38C8" w:rsidRPr="006E38C8">
        <w:rPr>
          <w:rFonts w:ascii="Times New Roman" w:hAnsi="Times New Roman"/>
          <w:sz w:val="24"/>
          <w:szCs w:val="24"/>
          <w:lang w:val="en-US"/>
        </w:rPr>
        <w:t xml:space="preserve">. Is prophylactic surgery for femoroacetabular impingement indicated? A systematic review. </w:t>
      </w:r>
      <w:hyperlink r:id="rId10" w:tooltip="The American journal of sports medicine." w:history="1">
        <w:proofErr w:type="spellStart"/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</w:rPr>
          <w:t>Am</w:t>
        </w:r>
        <w:proofErr w:type="spellEnd"/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 J </w:t>
        </w:r>
        <w:proofErr w:type="spellStart"/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</w:rPr>
          <w:t>Sports</w:t>
        </w:r>
        <w:proofErr w:type="spellEnd"/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 </w:t>
        </w:r>
        <w:proofErr w:type="spellStart"/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</w:rPr>
          <w:t>Med</w:t>
        </w:r>
        <w:proofErr w:type="spellEnd"/>
      </w:hyperlink>
      <w:r w:rsidR="006E38C8" w:rsidRPr="006E38C8">
        <w:rPr>
          <w:rStyle w:val="Hyperlink"/>
          <w:rFonts w:ascii="Times New Roman" w:hAnsi="Times New Roman"/>
          <w:color w:val="auto"/>
          <w:sz w:val="24"/>
          <w:szCs w:val="24"/>
        </w:rPr>
        <w:t>,</w:t>
      </w:r>
      <w:r w:rsidR="006E38C8" w:rsidRPr="006E38C8">
        <w:rPr>
          <w:rStyle w:val="apple-converted-space"/>
          <w:rFonts w:ascii="Times New Roman" w:hAnsi="Times New Roman"/>
          <w:sz w:val="24"/>
          <w:szCs w:val="24"/>
        </w:rPr>
        <w:t> </w:t>
      </w:r>
      <w:r w:rsidR="006E38C8" w:rsidRPr="006E38C8">
        <w:rPr>
          <w:rFonts w:ascii="Times New Roman" w:hAnsi="Times New Roman"/>
          <w:sz w:val="24"/>
          <w:szCs w:val="24"/>
        </w:rPr>
        <w:t>v.42, n.12, p. 3009-3015. Dec. 2014.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</w:rPr>
        <w:t xml:space="preserve">CRESTANI MV, </w:t>
      </w:r>
      <w:proofErr w:type="spellStart"/>
      <w:r w:rsidRPr="006E38C8">
        <w:rPr>
          <w:rFonts w:ascii="Times New Roman" w:hAnsi="Times New Roman"/>
          <w:sz w:val="24"/>
          <w:szCs w:val="24"/>
        </w:rPr>
        <w:t>et</w:t>
      </w:r>
      <w:proofErr w:type="spellEnd"/>
      <w:r w:rsidRPr="006E38C8">
        <w:rPr>
          <w:rFonts w:ascii="Times New Roman" w:hAnsi="Times New Roman"/>
          <w:sz w:val="24"/>
          <w:szCs w:val="24"/>
        </w:rPr>
        <w:t xml:space="preserve"> al. Impacto femoroacetabular: uma das condições precursoras da </w:t>
      </w:r>
      <w:proofErr w:type="spellStart"/>
      <w:r w:rsidRPr="006E38C8">
        <w:rPr>
          <w:rFonts w:ascii="Times New Roman" w:hAnsi="Times New Roman"/>
          <w:sz w:val="24"/>
          <w:szCs w:val="24"/>
        </w:rPr>
        <w:t>osteoartrose</w:t>
      </w:r>
      <w:proofErr w:type="spellEnd"/>
      <w:r w:rsidRPr="006E38C8">
        <w:rPr>
          <w:rFonts w:ascii="Times New Roman" w:hAnsi="Times New Roman"/>
          <w:sz w:val="24"/>
          <w:szCs w:val="24"/>
        </w:rPr>
        <w:t xml:space="preserve"> do quadril. Revi. Bras. </w:t>
      </w:r>
      <w:proofErr w:type="spellStart"/>
      <w:r w:rsidRPr="006E38C8">
        <w:rPr>
          <w:rFonts w:ascii="Times New Roman" w:hAnsi="Times New Roman"/>
          <w:sz w:val="24"/>
          <w:szCs w:val="24"/>
        </w:rPr>
        <w:t>Ortop</w:t>
      </w:r>
      <w:proofErr w:type="spellEnd"/>
      <w:r w:rsidRPr="006E38C8">
        <w:rPr>
          <w:rFonts w:ascii="Times New Roman" w:hAnsi="Times New Roman"/>
          <w:sz w:val="24"/>
          <w:szCs w:val="24"/>
        </w:rPr>
        <w:t>, 2006; v.4,n.8,p. 285-293, Ago.2006.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DAIVAJNA S, et al. Outcome of arthroscopy in patients with advanced osteoarthritis of the hip.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PLoS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One, v.10, n.1, e0113970.Jan. 2015.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DOOLEY PJ. Femoroacetabular impingement syndrome.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Nonarthritic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hip pain in young adults. Can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Fam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Physician, v.54, p. 42-47. Jan. 2008.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EMARY P, Femoroacetabular impingement syndrome: a narrative review for the chiropractor. </w:t>
      </w:r>
      <w:r w:rsidRPr="006E38C8">
        <w:rPr>
          <w:rFonts w:ascii="Times New Roman" w:hAnsi="Times New Roman"/>
          <w:sz w:val="24"/>
          <w:szCs w:val="24"/>
        </w:rPr>
        <w:t xml:space="preserve">J </w:t>
      </w:r>
      <w:proofErr w:type="spellStart"/>
      <w:r w:rsidRPr="006E38C8">
        <w:rPr>
          <w:rFonts w:ascii="Times New Roman" w:hAnsi="Times New Roman"/>
          <w:sz w:val="24"/>
          <w:szCs w:val="24"/>
        </w:rPr>
        <w:t>Can</w:t>
      </w:r>
      <w:proofErr w:type="spellEnd"/>
      <w:r w:rsidRPr="006E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</w:rPr>
        <w:t>Chiropr</w:t>
      </w:r>
      <w:proofErr w:type="spellEnd"/>
      <w:r w:rsidRPr="006E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</w:rPr>
        <w:t>Assoc</w:t>
      </w:r>
      <w:proofErr w:type="spellEnd"/>
      <w:r w:rsidRPr="006E38C8">
        <w:rPr>
          <w:rFonts w:ascii="Times New Roman" w:hAnsi="Times New Roman"/>
          <w:sz w:val="24"/>
          <w:szCs w:val="24"/>
        </w:rPr>
        <w:t xml:space="preserve">, v.54, n.3, p. 164-176. </w:t>
      </w:r>
      <w:proofErr w:type="spellStart"/>
      <w:r w:rsidRPr="006E38C8">
        <w:rPr>
          <w:rFonts w:ascii="Times New Roman" w:hAnsi="Times New Roman"/>
          <w:sz w:val="24"/>
          <w:szCs w:val="24"/>
        </w:rPr>
        <w:t>Sep</w:t>
      </w:r>
      <w:proofErr w:type="spellEnd"/>
      <w:r w:rsidRPr="006E38C8">
        <w:rPr>
          <w:rFonts w:ascii="Times New Roman" w:hAnsi="Times New Roman"/>
          <w:sz w:val="24"/>
          <w:szCs w:val="24"/>
        </w:rPr>
        <w:t>. 2010.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lastRenderedPageBreak/>
        <w:t xml:space="preserve">GANZ R, et al. Femoroacetabular impingement: a cause for osteoarthritis of the hip.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Clin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Orthop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Relat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Res, v.417, p.112-120. Dec. 2003.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GANZ R, et al. The etiology of osteoarthritis of the hip: an integrated mechanical concept.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Clin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Orthop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Relat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Res, v.466, p. 264-272. Feb. 2008.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E38C8">
        <w:rPr>
          <w:rFonts w:ascii="Times New Roman" w:hAnsi="Times New Roman"/>
          <w:sz w:val="24"/>
          <w:szCs w:val="24"/>
        </w:rPr>
        <w:t xml:space="preserve">GOMES LSM. Cirurgia Preservadora do Quadril. Apresentada durante o </w:t>
      </w:r>
      <w:proofErr w:type="spellStart"/>
      <w:r w:rsidRPr="006E38C8">
        <w:rPr>
          <w:rFonts w:ascii="Times New Roman" w:hAnsi="Times New Roman"/>
          <w:sz w:val="24"/>
          <w:szCs w:val="24"/>
        </w:rPr>
        <w:t>40ºCBOT.</w:t>
      </w:r>
      <w:proofErr w:type="spellEnd"/>
      <w:r w:rsidRPr="006E38C8">
        <w:rPr>
          <w:rFonts w:ascii="Times New Roman" w:hAnsi="Times New Roman"/>
          <w:sz w:val="24"/>
          <w:szCs w:val="24"/>
        </w:rPr>
        <w:t xml:space="preserve"> Curso Quadril: Impacto Femoroacetabular, 2008, 13-15 Novembro, Porto Alegre, RS. 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E38C8">
        <w:rPr>
          <w:rFonts w:ascii="Times New Roman" w:hAnsi="Times New Roman"/>
          <w:sz w:val="24"/>
          <w:szCs w:val="24"/>
        </w:rPr>
        <w:t>GOMES LSM. Tratamento conservador do Impacto Femoroacetabular. Apresentada durante o encontro da Sociedade Brasileira de Quadril-Regional Sul, 2010,</w:t>
      </w:r>
      <w:r>
        <w:rPr>
          <w:rFonts w:ascii="Times New Roman" w:hAnsi="Times New Roman"/>
          <w:sz w:val="24"/>
          <w:szCs w:val="24"/>
        </w:rPr>
        <w:t xml:space="preserve"> 5-6 Março,</w:t>
      </w:r>
      <w:r w:rsidRPr="006E38C8">
        <w:rPr>
          <w:rFonts w:ascii="Times New Roman" w:hAnsi="Times New Roman"/>
          <w:sz w:val="24"/>
          <w:szCs w:val="24"/>
        </w:rPr>
        <w:t xml:space="preserve"> Passo Fundo,</w:t>
      </w:r>
      <w:r>
        <w:rPr>
          <w:rFonts w:ascii="Times New Roman" w:hAnsi="Times New Roman"/>
          <w:sz w:val="24"/>
          <w:szCs w:val="24"/>
        </w:rPr>
        <w:t xml:space="preserve"> RS.</w:t>
      </w:r>
      <w:r w:rsidRPr="006E38C8">
        <w:rPr>
          <w:rFonts w:ascii="Times New Roman" w:hAnsi="Times New Roman"/>
          <w:sz w:val="24"/>
          <w:szCs w:val="24"/>
        </w:rPr>
        <w:t xml:space="preserve"> 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JÄGER M, et al. Femoroacetabular impingement caused by a femoral osseous head-neck bump deformity: Clinical, radiological, and experimental results. J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Orthop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Sci. v.9, n.3,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256-263. Sep.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38C8">
        <w:rPr>
          <w:rFonts w:ascii="Times New Roman" w:hAnsi="Times New Roman"/>
          <w:sz w:val="24"/>
          <w:szCs w:val="24"/>
          <w:lang w:val="en-US"/>
        </w:rPr>
        <w:t>2004.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JOHNSTON TL, et al. Relationship between offset angle alpha, hip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chondral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injury in femoroacetabular impingement. Arthroscopy, v.24, n.6,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669-675, Jun. 2008.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KELLY BT, et al. Arthroscopic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labral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repair in the hip: surgical technique, review of the literature. Arthroscopy, v.21, n.12,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1496-1504. Dec. 2005.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KONAN S, et al. Validation of the classification system for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acetabular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chondral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lesions identified at arthroscopy in patients with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femuroacetabular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impingement. J Bone Joint Sur Br, v.93, n. 3,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332-336. Mar. 2011.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LARSON CM, et al. Arthroscopic hip revision surgery for residual femoroacetabular impingement (FAI): Surgical outcomes compared with a </w:t>
      </w:r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lastRenderedPageBreak/>
        <w:t xml:space="preserve">matched cohort after primary arthroscopic FAI correction. Am J Sports Med, v. 42, n. 8,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pag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. 1785-1790. Aug. 2014.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LEUNIG M; BEAULÉ PE; GANZ, R. The concept of femoroacetabular impingement: current status and future perspectives.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Clin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Orthop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Relat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Res, v.467, n.3,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616-622. Mar. 2009.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LEQUESNE M. Osteoarthritis of the Hip. </w:t>
      </w:r>
      <w:proofErr w:type="spellStart"/>
      <w:r w:rsidRPr="006E38C8">
        <w:rPr>
          <w:rFonts w:ascii="Times New Roman" w:hAnsi="Times New Roman"/>
          <w:sz w:val="24"/>
          <w:szCs w:val="24"/>
        </w:rPr>
        <w:t>Rev</w:t>
      </w:r>
      <w:proofErr w:type="spellEnd"/>
      <w:r w:rsidRPr="006E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</w:rPr>
        <w:t>Prat</w:t>
      </w:r>
      <w:proofErr w:type="spellEnd"/>
      <w:r w:rsidRPr="006E38C8">
        <w:rPr>
          <w:rFonts w:ascii="Times New Roman" w:hAnsi="Times New Roman"/>
          <w:sz w:val="24"/>
          <w:szCs w:val="24"/>
        </w:rPr>
        <w:t>, v. 52, n. 6, pag. 605-610. Mar. 2002.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LINCOLN M, et al. Combined arthroscopic, modified open approach for cam femoroacetabular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impingemente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a preliminary experience. Arthroscopic, v.25, n.4, pag.392-399. Apr. 2009.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McCARTHY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JC. The diagnosis, treatment of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labral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chondral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injuries.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Instr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Course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Lect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, v. 53,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573-577. 2004.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shd w:val="clear" w:color="auto" w:fill="FFFFFF"/>
        </w:rPr>
        <w:t>MYERS SR; EIJER, H; GANZ R.</w:t>
      </w:r>
      <w:r w:rsidRPr="006E38C8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6E38C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Anterior</w:t>
        </w:r>
        <w:r w:rsidRPr="006E38C8">
          <w:rPr>
            <w:rStyle w:val="apple-converted-space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 </w:t>
        </w:r>
        <w:r w:rsidRPr="006E38C8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  <w:lang w:val="en-US"/>
          </w:rPr>
          <w:t>femoroacetabular impingement</w:t>
        </w:r>
        <w:r w:rsidRPr="006E38C8">
          <w:rPr>
            <w:rStyle w:val="apple-converted-space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 </w:t>
        </w:r>
        <w:r w:rsidRPr="006E38C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 xml:space="preserve">after </w:t>
        </w:r>
        <w:proofErr w:type="spellStart"/>
        <w:r w:rsidRPr="006E38C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periacetabular</w:t>
        </w:r>
        <w:proofErr w:type="spellEnd"/>
        <w:r w:rsidRPr="006E38C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6E38C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osteotomy</w:t>
        </w:r>
        <w:proofErr w:type="spellEnd"/>
        <w:r w:rsidRPr="006E38C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.</w:t>
        </w:r>
      </w:hyperlink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Style w:val="jrnl"/>
          <w:rFonts w:ascii="Times New Roman" w:hAnsi="Times New Roman"/>
          <w:sz w:val="24"/>
          <w:szCs w:val="24"/>
          <w:shd w:val="clear" w:color="auto" w:fill="FFFFFF"/>
          <w:lang w:val="en-US"/>
        </w:rPr>
        <w:t>Clin</w:t>
      </w:r>
      <w:proofErr w:type="spellEnd"/>
      <w:r w:rsidRPr="006E38C8">
        <w:rPr>
          <w:rStyle w:val="jrnl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38C8">
        <w:rPr>
          <w:rStyle w:val="jrnl"/>
          <w:rFonts w:ascii="Times New Roman" w:hAnsi="Times New Roman"/>
          <w:sz w:val="24"/>
          <w:szCs w:val="24"/>
          <w:shd w:val="clear" w:color="auto" w:fill="FFFFFF"/>
          <w:lang w:val="en-US"/>
        </w:rPr>
        <w:t>Orthop</w:t>
      </w:r>
      <w:proofErr w:type="spellEnd"/>
      <w:r w:rsidRPr="006E38C8">
        <w:rPr>
          <w:rStyle w:val="jrnl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E38C8">
        <w:rPr>
          <w:rStyle w:val="jrnl"/>
          <w:rFonts w:ascii="Times New Roman" w:hAnsi="Times New Roman"/>
          <w:sz w:val="24"/>
          <w:szCs w:val="24"/>
          <w:shd w:val="clear" w:color="auto" w:fill="FFFFFF"/>
          <w:lang w:val="en-US"/>
        </w:rPr>
        <w:t>Relat</w:t>
      </w:r>
      <w:proofErr w:type="spellEnd"/>
      <w:r w:rsidRPr="006E38C8">
        <w:rPr>
          <w:rStyle w:val="jrnl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Res</w:t>
      </w:r>
      <w:r w:rsidRPr="006E38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v. 363: </w:t>
      </w:r>
      <w:proofErr w:type="spellStart"/>
      <w:r w:rsidRPr="006E38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93-99. Jun. 1999.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PHILIPPON MJ, et al. Hip arthroscopy for femoroacetabular impingement in patients aged 50 years or older. Arthroscopy, v. 28, n. 1,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pag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. 59-65. Jan. 2012.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PHILLIPPON MJ, et al. Early outcomes after hip arthroscopy for femoroacetabular impingement in the athletic adolescent patient: A preliminary report. J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Pediatr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Orthop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, v. 28, n. 7, </w:t>
      </w:r>
      <w:proofErr w:type="spellStart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pag</w:t>
      </w:r>
      <w:proofErr w:type="spellEnd"/>
      <w:r w:rsidRPr="006E38C8">
        <w:rPr>
          <w:rFonts w:ascii="Times New Roman" w:eastAsia="Times New Roman" w:hAnsi="Times New Roman"/>
          <w:sz w:val="24"/>
          <w:szCs w:val="24"/>
          <w:lang w:val="en-US" w:eastAsia="pt-BR"/>
        </w:rPr>
        <w:t>. 705-710. Nov.2008.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PHILLIPPON MJ, et al. Outcomes following hip arthroscopy for femoroacetabular impingement with associated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chondrolabral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dysfunction: minimum two year follow up. J Bone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Surg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Br, v. 91, n. 1,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16-23. Jan. 2009.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lastRenderedPageBreak/>
        <w:t xml:space="preserve">PHILLIPPON MJ; SCHENKER, M.L. Arthroscopy for the treatment of femoroacetabular impingement in the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athete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Clin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Sport Med, v. 25, n.2,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299-308. Apr. 2006.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RYLANDER L, et al. Femoroacetabular Impingement and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Acetabular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Labral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Tears. </w:t>
      </w:r>
      <w:proofErr w:type="spellStart"/>
      <w:r w:rsidRPr="006E38C8">
        <w:rPr>
          <w:rFonts w:ascii="Times New Roman" w:hAnsi="Times New Roman"/>
          <w:sz w:val="24"/>
          <w:szCs w:val="24"/>
        </w:rPr>
        <w:t>Orthopedics</w:t>
      </w:r>
      <w:proofErr w:type="spellEnd"/>
      <w:r w:rsidRPr="006E38C8">
        <w:rPr>
          <w:rFonts w:ascii="Times New Roman" w:hAnsi="Times New Roman"/>
          <w:sz w:val="24"/>
          <w:szCs w:val="24"/>
        </w:rPr>
        <w:t xml:space="preserve">, v. 33, n. 5, pag. 342-352. </w:t>
      </w:r>
      <w:proofErr w:type="spellStart"/>
      <w:r w:rsidRPr="006E38C8">
        <w:rPr>
          <w:rFonts w:ascii="Times New Roman" w:hAnsi="Times New Roman"/>
          <w:sz w:val="24"/>
          <w:szCs w:val="24"/>
        </w:rPr>
        <w:t>May</w:t>
      </w:r>
      <w:proofErr w:type="spellEnd"/>
      <w:r w:rsidRPr="006E38C8">
        <w:rPr>
          <w:rFonts w:ascii="Times New Roman" w:hAnsi="Times New Roman"/>
          <w:sz w:val="24"/>
          <w:szCs w:val="24"/>
        </w:rPr>
        <w:t>. 2010.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SAUPE N, et al. Pain, other side effects after MR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arthrography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prospective evaluation in 1085 patients. Radiology, v. 250, n.3,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830-838. Mar. 2009.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SIEBENROCK KA, et al. Anterior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femoro-acetabular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impingement due to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acetabular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retroversion. Treatment with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periacetabular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osteotomy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. J Bone Joint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Surg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Am, v.85-A, n. 2,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. 278- 286.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Fev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2003.</w:t>
      </w:r>
    </w:p>
    <w:p w:rsidR="006E38C8" w:rsidRPr="006E38C8" w:rsidRDefault="00E43F84" w:rsidP="006E38C8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12" w:history="1">
        <w:r w:rsidR="006E38C8" w:rsidRPr="006E38C8">
          <w:rPr>
            <w:rStyle w:val="highlight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SKENDZEL</w:t>
        </w:r>
        <w:r w:rsidR="006E38C8" w:rsidRPr="006E38C8">
          <w:rPr>
            <w:rStyle w:val="apple-converted-space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 </w:t>
        </w:r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JG</w:t>
        </w:r>
      </w:hyperlink>
      <w:r w:rsidR="006E38C8" w:rsidRPr="006E38C8">
        <w:rPr>
          <w:rFonts w:ascii="Times New Roman" w:hAnsi="Times New Roman"/>
          <w:sz w:val="24"/>
          <w:szCs w:val="24"/>
          <w:lang w:val="en-US"/>
        </w:rPr>
        <w:t xml:space="preserve"> et al. </w:t>
      </w:r>
      <w:r w:rsidR="006E38C8" w:rsidRPr="006E38C8">
        <w:rPr>
          <w:rFonts w:ascii="Times New Roman" w:hAnsi="Times New Roman"/>
          <w:bCs/>
          <w:sz w:val="24"/>
          <w:szCs w:val="24"/>
          <w:lang w:val="en-US"/>
        </w:rPr>
        <w:t xml:space="preserve">The effect of joint space on midterm outcomes after arthroscopic hip surgery for femoroacetabular impingement. </w:t>
      </w:r>
      <w:proofErr w:type="spellStart"/>
      <w:r w:rsidR="006E38C8" w:rsidRPr="006E38C8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6E38C8" w:rsidRPr="006E38C8">
        <w:rPr>
          <w:rFonts w:ascii="Times New Roman" w:hAnsi="Times New Roman"/>
          <w:bCs/>
          <w:sz w:val="24"/>
          <w:szCs w:val="24"/>
        </w:rPr>
        <w:t xml:space="preserve"> J </w:t>
      </w:r>
      <w:proofErr w:type="spellStart"/>
      <w:r w:rsidR="006E38C8" w:rsidRPr="006E38C8">
        <w:rPr>
          <w:rFonts w:ascii="Times New Roman" w:hAnsi="Times New Roman"/>
          <w:bCs/>
          <w:sz w:val="24"/>
          <w:szCs w:val="24"/>
        </w:rPr>
        <w:t>Sports</w:t>
      </w:r>
      <w:proofErr w:type="spellEnd"/>
      <w:r w:rsidR="006E38C8" w:rsidRPr="006E38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E38C8" w:rsidRPr="006E38C8">
        <w:rPr>
          <w:rFonts w:ascii="Times New Roman" w:hAnsi="Times New Roman"/>
          <w:bCs/>
          <w:sz w:val="24"/>
          <w:szCs w:val="24"/>
        </w:rPr>
        <w:t>Med</w:t>
      </w:r>
      <w:proofErr w:type="spellEnd"/>
      <w:r w:rsidR="006E38C8" w:rsidRPr="006E38C8">
        <w:rPr>
          <w:rFonts w:ascii="Times New Roman" w:hAnsi="Times New Roman"/>
          <w:bCs/>
          <w:sz w:val="24"/>
          <w:szCs w:val="24"/>
        </w:rPr>
        <w:t xml:space="preserve">, v. 42, n. 5, pag.1127-1133. </w:t>
      </w:r>
      <w:proofErr w:type="spellStart"/>
      <w:r w:rsidR="006E38C8" w:rsidRPr="006E38C8">
        <w:rPr>
          <w:rFonts w:ascii="Times New Roman" w:hAnsi="Times New Roman"/>
          <w:bCs/>
          <w:sz w:val="24"/>
          <w:szCs w:val="24"/>
        </w:rPr>
        <w:t>May</w:t>
      </w:r>
      <w:proofErr w:type="spellEnd"/>
      <w:r w:rsidR="006E38C8" w:rsidRPr="006E38C8">
        <w:rPr>
          <w:rFonts w:ascii="Times New Roman" w:hAnsi="Times New Roman"/>
          <w:bCs/>
          <w:sz w:val="24"/>
          <w:szCs w:val="24"/>
        </w:rPr>
        <w:t>. 2014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SMITH-PETERSEN MN. The Classic: Treatment of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malum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coxae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senilis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, old slipped upper femoral epiphysis,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intrapelvic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protrusion of the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acetabulum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, and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coxa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plana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by means of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acetabuloplasty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1936. J Bone Joint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Surg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, v. 467, n. 3,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608-915. Mar. 2009.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>SPENCER JM, et al. Genetic background increases the risk of hip osteoarthritis. 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Clin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Orthop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Relat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Res, v. 431,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 134–137. Feb. 2005.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t xml:space="preserve">STEPPACHER SD, et al. Eighty percent of patients with surgical hip dislocation for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femoracetabular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impingement have a good clinical result without osteoarthritis progression at 10 years.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Clin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Orthop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Relat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Res, v. 473, n. 4, pag.1333-1341. Apr. 2015.</w:t>
      </w:r>
    </w:p>
    <w:p w:rsidR="006E38C8" w:rsidRPr="006E38C8" w:rsidRDefault="006E38C8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38C8">
        <w:rPr>
          <w:rFonts w:ascii="Times New Roman" w:hAnsi="Times New Roman"/>
          <w:sz w:val="24"/>
          <w:szCs w:val="24"/>
          <w:lang w:val="en-US"/>
        </w:rPr>
        <w:lastRenderedPageBreak/>
        <w:t xml:space="preserve">SUNDBERG TP; TOOMAYAN GA.; MAYOR NM. Evaluation of the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acetabular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 labrum at 3.0-T MR imaging compared with 1.5-T MR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arthrography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 xml:space="preserve">: preliminary experience. Radiology, v. 238, n. 2, </w:t>
      </w:r>
      <w:proofErr w:type="spellStart"/>
      <w:r w:rsidRPr="006E38C8">
        <w:rPr>
          <w:rFonts w:ascii="Times New Roman" w:hAnsi="Times New Roman"/>
          <w:sz w:val="24"/>
          <w:szCs w:val="24"/>
          <w:lang w:val="en-US"/>
        </w:rPr>
        <w:t>pag</w:t>
      </w:r>
      <w:proofErr w:type="spellEnd"/>
      <w:r w:rsidRPr="006E38C8">
        <w:rPr>
          <w:rFonts w:ascii="Times New Roman" w:hAnsi="Times New Roman"/>
          <w:sz w:val="24"/>
          <w:szCs w:val="24"/>
          <w:lang w:val="en-US"/>
        </w:rPr>
        <w:t>. 706-711. Feb. 2006.</w:t>
      </w:r>
    </w:p>
    <w:p w:rsidR="006E38C8" w:rsidRPr="006E38C8" w:rsidRDefault="00E43F84" w:rsidP="006E38C8">
      <w:pPr>
        <w:pStyle w:val="PargrafodaLista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r:id="rId13" w:history="1">
        <w:r w:rsidR="006E38C8" w:rsidRPr="006E38C8">
          <w:rPr>
            <w:rStyle w:val="highlight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ZALTZ</w:t>
        </w:r>
        <w:r w:rsidR="006E38C8" w:rsidRPr="006E38C8">
          <w:rPr>
            <w:rStyle w:val="apple-converted-space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 </w:t>
        </w:r>
        <w:r w:rsidR="006E38C8" w:rsidRPr="006E38C8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I</w:t>
        </w:r>
      </w:hyperlink>
      <w:r w:rsidR="006E38C8" w:rsidRPr="006E38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</w:t>
      </w:r>
      <w:r w:rsidR="006E38C8" w:rsidRPr="006E38C8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="006E38C8" w:rsidRPr="006E38C8">
        <w:rPr>
          <w:rFonts w:ascii="Times New Roman" w:hAnsi="Times New Roman"/>
          <w:sz w:val="24"/>
          <w:szCs w:val="24"/>
          <w:lang w:val="en-US"/>
        </w:rPr>
        <w:t>et al. Surgical treatment of femoroacetabular impingement: what are the limits of hip arthroscopy?</w:t>
      </w:r>
      <w:r w:rsidR="006E38C8" w:rsidRPr="006E38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Arthroscopy, v.30, n.1, </w:t>
      </w:r>
      <w:proofErr w:type="spellStart"/>
      <w:r w:rsidR="006E38C8" w:rsidRPr="006E38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pag</w:t>
      </w:r>
      <w:proofErr w:type="spellEnd"/>
      <w:r w:rsidR="006E38C8" w:rsidRPr="006E38C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99-110. Jan. 2014.</w:t>
      </w:r>
    </w:p>
    <w:p w:rsidR="006E38C8" w:rsidRPr="006E38C8" w:rsidRDefault="006E38C8" w:rsidP="006E38C8">
      <w:pPr>
        <w:spacing w:line="480" w:lineRule="auto"/>
      </w:pPr>
    </w:p>
    <w:p w:rsidR="006E38C8" w:rsidRPr="006E38C8" w:rsidRDefault="006E38C8" w:rsidP="003A652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sectPr w:rsidR="006E38C8" w:rsidRPr="006E38C8" w:rsidSect="00490148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47A"/>
    <w:multiLevelType w:val="hybridMultilevel"/>
    <w:tmpl w:val="8D4C3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669B"/>
    <w:multiLevelType w:val="multilevel"/>
    <w:tmpl w:val="4A785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93FA4"/>
    <w:multiLevelType w:val="multilevel"/>
    <w:tmpl w:val="5104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834E8"/>
    <w:multiLevelType w:val="multilevel"/>
    <w:tmpl w:val="408C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961B8"/>
    <w:multiLevelType w:val="hybridMultilevel"/>
    <w:tmpl w:val="4B3E0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13CED"/>
    <w:multiLevelType w:val="hybridMultilevel"/>
    <w:tmpl w:val="423A0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C5ED9"/>
    <w:multiLevelType w:val="multilevel"/>
    <w:tmpl w:val="D916B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3031D"/>
    <w:multiLevelType w:val="multilevel"/>
    <w:tmpl w:val="408C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221077"/>
    <w:multiLevelType w:val="multilevel"/>
    <w:tmpl w:val="CC3A44D0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FF0000"/>
      </w:rPr>
    </w:lvl>
    <w:lvl w:ilvl="1">
      <w:start w:val="1"/>
      <w:numFmt w:val="decimal"/>
      <w:isLgl/>
      <w:lvlText w:val="%1.%2"/>
      <w:lvlJc w:val="left"/>
      <w:pPr>
        <w:ind w:left="141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3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5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6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24" w:hanging="1800"/>
      </w:pPr>
      <w:rPr>
        <w:rFonts w:hint="default"/>
        <w:b/>
      </w:rPr>
    </w:lvl>
  </w:abstractNum>
  <w:abstractNum w:abstractNumId="9">
    <w:nsid w:val="168A6D24"/>
    <w:multiLevelType w:val="hybridMultilevel"/>
    <w:tmpl w:val="BF20A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F57C6"/>
    <w:multiLevelType w:val="hybridMultilevel"/>
    <w:tmpl w:val="853CDDF4"/>
    <w:lvl w:ilvl="0" w:tplc="12B618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754B0"/>
    <w:multiLevelType w:val="hybridMultilevel"/>
    <w:tmpl w:val="4E023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91E73"/>
    <w:multiLevelType w:val="hybridMultilevel"/>
    <w:tmpl w:val="BE928D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46C6E"/>
    <w:multiLevelType w:val="hybridMultilevel"/>
    <w:tmpl w:val="3702A01E"/>
    <w:lvl w:ilvl="0" w:tplc="D96A526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C1431"/>
    <w:multiLevelType w:val="hybridMultilevel"/>
    <w:tmpl w:val="B57E2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D0C0C"/>
    <w:multiLevelType w:val="hybridMultilevel"/>
    <w:tmpl w:val="962E0CCC"/>
    <w:lvl w:ilvl="0" w:tplc="35347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51E86"/>
    <w:multiLevelType w:val="multilevel"/>
    <w:tmpl w:val="408C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646E2E"/>
    <w:multiLevelType w:val="multilevel"/>
    <w:tmpl w:val="36AC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BB6971"/>
    <w:multiLevelType w:val="multilevel"/>
    <w:tmpl w:val="ADAC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216DD"/>
    <w:multiLevelType w:val="hybridMultilevel"/>
    <w:tmpl w:val="AA4824FC"/>
    <w:lvl w:ilvl="0" w:tplc="33D6F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50A42"/>
    <w:multiLevelType w:val="multilevel"/>
    <w:tmpl w:val="80EA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A078E3"/>
    <w:multiLevelType w:val="hybridMultilevel"/>
    <w:tmpl w:val="8D4AE266"/>
    <w:lvl w:ilvl="0" w:tplc="16C03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91DF0"/>
    <w:multiLevelType w:val="hybridMultilevel"/>
    <w:tmpl w:val="B276D202"/>
    <w:lvl w:ilvl="0" w:tplc="D78800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92687"/>
    <w:multiLevelType w:val="hybridMultilevel"/>
    <w:tmpl w:val="20C69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1518B3"/>
    <w:multiLevelType w:val="hybridMultilevel"/>
    <w:tmpl w:val="9684B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906F3"/>
    <w:multiLevelType w:val="hybridMultilevel"/>
    <w:tmpl w:val="0C1CCED6"/>
    <w:lvl w:ilvl="0" w:tplc="82186E3A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0F4485B"/>
    <w:multiLevelType w:val="hybridMultilevel"/>
    <w:tmpl w:val="03B0CE88"/>
    <w:lvl w:ilvl="0" w:tplc="C2FE2A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1130F"/>
    <w:multiLevelType w:val="hybridMultilevel"/>
    <w:tmpl w:val="D820D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8E3C74"/>
    <w:multiLevelType w:val="hybridMultilevel"/>
    <w:tmpl w:val="4BCC5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349B0"/>
    <w:multiLevelType w:val="hybridMultilevel"/>
    <w:tmpl w:val="5FA6C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C615AA"/>
    <w:multiLevelType w:val="hybridMultilevel"/>
    <w:tmpl w:val="99666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26"/>
  </w:num>
  <w:num w:numId="6">
    <w:abstractNumId w:val="5"/>
  </w:num>
  <w:num w:numId="7">
    <w:abstractNumId w:val="25"/>
  </w:num>
  <w:num w:numId="8">
    <w:abstractNumId w:val="29"/>
  </w:num>
  <w:num w:numId="9">
    <w:abstractNumId w:val="4"/>
  </w:num>
  <w:num w:numId="10">
    <w:abstractNumId w:val="9"/>
  </w:num>
  <w:num w:numId="11">
    <w:abstractNumId w:val="30"/>
  </w:num>
  <w:num w:numId="12">
    <w:abstractNumId w:val="24"/>
  </w:num>
  <w:num w:numId="13">
    <w:abstractNumId w:val="1"/>
  </w:num>
  <w:num w:numId="14">
    <w:abstractNumId w:val="17"/>
  </w:num>
  <w:num w:numId="15">
    <w:abstractNumId w:val="6"/>
  </w:num>
  <w:num w:numId="16">
    <w:abstractNumId w:val="7"/>
  </w:num>
  <w:num w:numId="17">
    <w:abstractNumId w:val="3"/>
  </w:num>
  <w:num w:numId="18">
    <w:abstractNumId w:val="16"/>
  </w:num>
  <w:num w:numId="19">
    <w:abstractNumId w:val="11"/>
  </w:num>
  <w:num w:numId="20">
    <w:abstractNumId w:val="0"/>
  </w:num>
  <w:num w:numId="21">
    <w:abstractNumId w:val="14"/>
  </w:num>
  <w:num w:numId="22">
    <w:abstractNumId w:val="10"/>
  </w:num>
  <w:num w:numId="23">
    <w:abstractNumId w:val="22"/>
  </w:num>
  <w:num w:numId="24">
    <w:abstractNumId w:val="20"/>
  </w:num>
  <w:num w:numId="25">
    <w:abstractNumId w:val="18"/>
  </w:num>
  <w:num w:numId="26">
    <w:abstractNumId w:val="28"/>
  </w:num>
  <w:num w:numId="27">
    <w:abstractNumId w:val="27"/>
  </w:num>
  <w:num w:numId="28">
    <w:abstractNumId w:val="23"/>
  </w:num>
  <w:num w:numId="29">
    <w:abstractNumId w:val="2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451C9F"/>
    <w:rsid w:val="0000038B"/>
    <w:rsid w:val="000052ED"/>
    <w:rsid w:val="00015E6A"/>
    <w:rsid w:val="000223AA"/>
    <w:rsid w:val="00023921"/>
    <w:rsid w:val="00026AA5"/>
    <w:rsid w:val="0003179B"/>
    <w:rsid w:val="000333CE"/>
    <w:rsid w:val="00041208"/>
    <w:rsid w:val="00042627"/>
    <w:rsid w:val="00045149"/>
    <w:rsid w:val="00047490"/>
    <w:rsid w:val="000510BA"/>
    <w:rsid w:val="00056965"/>
    <w:rsid w:val="00073453"/>
    <w:rsid w:val="000822EC"/>
    <w:rsid w:val="00082D89"/>
    <w:rsid w:val="00086AA4"/>
    <w:rsid w:val="00096723"/>
    <w:rsid w:val="000A150B"/>
    <w:rsid w:val="000B0B6B"/>
    <w:rsid w:val="000B3E30"/>
    <w:rsid w:val="000B5148"/>
    <w:rsid w:val="000B7557"/>
    <w:rsid w:val="000C1EA9"/>
    <w:rsid w:val="000C56CE"/>
    <w:rsid w:val="000D03FF"/>
    <w:rsid w:val="000D0C05"/>
    <w:rsid w:val="000F37F1"/>
    <w:rsid w:val="000F4190"/>
    <w:rsid w:val="001027C3"/>
    <w:rsid w:val="00102ED6"/>
    <w:rsid w:val="00105B92"/>
    <w:rsid w:val="00105FAF"/>
    <w:rsid w:val="00110317"/>
    <w:rsid w:val="0011149E"/>
    <w:rsid w:val="00117AE6"/>
    <w:rsid w:val="0012100E"/>
    <w:rsid w:val="00135428"/>
    <w:rsid w:val="0013609D"/>
    <w:rsid w:val="0014282A"/>
    <w:rsid w:val="00143204"/>
    <w:rsid w:val="001448C3"/>
    <w:rsid w:val="001504EA"/>
    <w:rsid w:val="001528FB"/>
    <w:rsid w:val="00156669"/>
    <w:rsid w:val="00162038"/>
    <w:rsid w:val="001660B2"/>
    <w:rsid w:val="00166F15"/>
    <w:rsid w:val="00173905"/>
    <w:rsid w:val="00173AD7"/>
    <w:rsid w:val="00176D52"/>
    <w:rsid w:val="00180A4D"/>
    <w:rsid w:val="00180D22"/>
    <w:rsid w:val="00185759"/>
    <w:rsid w:val="00185D97"/>
    <w:rsid w:val="00191AE1"/>
    <w:rsid w:val="001941D5"/>
    <w:rsid w:val="00194C35"/>
    <w:rsid w:val="001A17C0"/>
    <w:rsid w:val="001A1E4E"/>
    <w:rsid w:val="001A4BFB"/>
    <w:rsid w:val="001B51E1"/>
    <w:rsid w:val="001B5CF1"/>
    <w:rsid w:val="001C68F5"/>
    <w:rsid w:val="001D2C90"/>
    <w:rsid w:val="001E0323"/>
    <w:rsid w:val="001E44C4"/>
    <w:rsid w:val="001F26F5"/>
    <w:rsid w:val="001F34A2"/>
    <w:rsid w:val="0020185F"/>
    <w:rsid w:val="00220768"/>
    <w:rsid w:val="00220C27"/>
    <w:rsid w:val="002341F8"/>
    <w:rsid w:val="0023476E"/>
    <w:rsid w:val="00234FA7"/>
    <w:rsid w:val="00240A9D"/>
    <w:rsid w:val="00241466"/>
    <w:rsid w:val="002522DF"/>
    <w:rsid w:val="00252691"/>
    <w:rsid w:val="0025693C"/>
    <w:rsid w:val="00270FD1"/>
    <w:rsid w:val="00271348"/>
    <w:rsid w:val="002729B5"/>
    <w:rsid w:val="00274A23"/>
    <w:rsid w:val="002913C8"/>
    <w:rsid w:val="00294956"/>
    <w:rsid w:val="0029556C"/>
    <w:rsid w:val="00295DA5"/>
    <w:rsid w:val="00296D11"/>
    <w:rsid w:val="002A1BC4"/>
    <w:rsid w:val="002A2121"/>
    <w:rsid w:val="002B0891"/>
    <w:rsid w:val="002C49A3"/>
    <w:rsid w:val="002C4EC3"/>
    <w:rsid w:val="002C7860"/>
    <w:rsid w:val="002D467E"/>
    <w:rsid w:val="002E342C"/>
    <w:rsid w:val="002E3959"/>
    <w:rsid w:val="002E4E6D"/>
    <w:rsid w:val="002E78F9"/>
    <w:rsid w:val="002F15E0"/>
    <w:rsid w:val="003015B8"/>
    <w:rsid w:val="00302ECE"/>
    <w:rsid w:val="00304112"/>
    <w:rsid w:val="00307059"/>
    <w:rsid w:val="00307BB6"/>
    <w:rsid w:val="003114CA"/>
    <w:rsid w:val="00325091"/>
    <w:rsid w:val="00335508"/>
    <w:rsid w:val="0033572B"/>
    <w:rsid w:val="00340907"/>
    <w:rsid w:val="00340BBE"/>
    <w:rsid w:val="00346631"/>
    <w:rsid w:val="0035778D"/>
    <w:rsid w:val="00360555"/>
    <w:rsid w:val="003632DE"/>
    <w:rsid w:val="0036541E"/>
    <w:rsid w:val="003778FC"/>
    <w:rsid w:val="00380166"/>
    <w:rsid w:val="00380D59"/>
    <w:rsid w:val="003A4F72"/>
    <w:rsid w:val="003A6526"/>
    <w:rsid w:val="003A7938"/>
    <w:rsid w:val="003B2E1A"/>
    <w:rsid w:val="003B36B2"/>
    <w:rsid w:val="003B58D6"/>
    <w:rsid w:val="003D0279"/>
    <w:rsid w:val="003D1748"/>
    <w:rsid w:val="003E1D3B"/>
    <w:rsid w:val="003E3915"/>
    <w:rsid w:val="003E5529"/>
    <w:rsid w:val="003E6ED7"/>
    <w:rsid w:val="003F4238"/>
    <w:rsid w:val="00407505"/>
    <w:rsid w:val="004128F7"/>
    <w:rsid w:val="004159AB"/>
    <w:rsid w:val="004174DB"/>
    <w:rsid w:val="0042726A"/>
    <w:rsid w:val="0043632D"/>
    <w:rsid w:val="00442A5F"/>
    <w:rsid w:val="0044653A"/>
    <w:rsid w:val="00451C9F"/>
    <w:rsid w:val="00455DE5"/>
    <w:rsid w:val="00462134"/>
    <w:rsid w:val="00467F79"/>
    <w:rsid w:val="0047071B"/>
    <w:rsid w:val="0047262A"/>
    <w:rsid w:val="00472FB7"/>
    <w:rsid w:val="00480231"/>
    <w:rsid w:val="00485E42"/>
    <w:rsid w:val="00487696"/>
    <w:rsid w:val="00490148"/>
    <w:rsid w:val="004A1E5F"/>
    <w:rsid w:val="004B1B01"/>
    <w:rsid w:val="004B2BB4"/>
    <w:rsid w:val="004B4CC3"/>
    <w:rsid w:val="004B6649"/>
    <w:rsid w:val="004C1EB1"/>
    <w:rsid w:val="004C1F35"/>
    <w:rsid w:val="004C49CC"/>
    <w:rsid w:val="004C4BB3"/>
    <w:rsid w:val="004D110C"/>
    <w:rsid w:val="004D1CDF"/>
    <w:rsid w:val="004D2D23"/>
    <w:rsid w:val="004E0DE3"/>
    <w:rsid w:val="004E26D2"/>
    <w:rsid w:val="004E34E2"/>
    <w:rsid w:val="004E54FA"/>
    <w:rsid w:val="004F51F2"/>
    <w:rsid w:val="004F597D"/>
    <w:rsid w:val="005055B9"/>
    <w:rsid w:val="005058C8"/>
    <w:rsid w:val="005060BB"/>
    <w:rsid w:val="0051148F"/>
    <w:rsid w:val="005114FA"/>
    <w:rsid w:val="005159FA"/>
    <w:rsid w:val="005224E3"/>
    <w:rsid w:val="005224EF"/>
    <w:rsid w:val="00524DC9"/>
    <w:rsid w:val="005277A4"/>
    <w:rsid w:val="00530A9D"/>
    <w:rsid w:val="005314A5"/>
    <w:rsid w:val="005344E4"/>
    <w:rsid w:val="00534911"/>
    <w:rsid w:val="00535940"/>
    <w:rsid w:val="00541FFF"/>
    <w:rsid w:val="00544CE4"/>
    <w:rsid w:val="0055290A"/>
    <w:rsid w:val="00553A08"/>
    <w:rsid w:val="0055514C"/>
    <w:rsid w:val="005571E5"/>
    <w:rsid w:val="0056135E"/>
    <w:rsid w:val="00571536"/>
    <w:rsid w:val="005755F7"/>
    <w:rsid w:val="00582620"/>
    <w:rsid w:val="005853CA"/>
    <w:rsid w:val="005921F3"/>
    <w:rsid w:val="005931EC"/>
    <w:rsid w:val="00595677"/>
    <w:rsid w:val="005A3A3F"/>
    <w:rsid w:val="005A3DD9"/>
    <w:rsid w:val="005B497B"/>
    <w:rsid w:val="005B5BD8"/>
    <w:rsid w:val="005C7737"/>
    <w:rsid w:val="005D13C4"/>
    <w:rsid w:val="005D1CDF"/>
    <w:rsid w:val="005D58EF"/>
    <w:rsid w:val="005D62A6"/>
    <w:rsid w:val="005D7156"/>
    <w:rsid w:val="005E057E"/>
    <w:rsid w:val="005E0595"/>
    <w:rsid w:val="005E3A0D"/>
    <w:rsid w:val="005E7D30"/>
    <w:rsid w:val="005F0269"/>
    <w:rsid w:val="005F13C0"/>
    <w:rsid w:val="005F2A8C"/>
    <w:rsid w:val="005F46FB"/>
    <w:rsid w:val="005F7A53"/>
    <w:rsid w:val="00600F42"/>
    <w:rsid w:val="00607813"/>
    <w:rsid w:val="006102E0"/>
    <w:rsid w:val="006109D5"/>
    <w:rsid w:val="006111E6"/>
    <w:rsid w:val="006121B8"/>
    <w:rsid w:val="0062640A"/>
    <w:rsid w:val="00632255"/>
    <w:rsid w:val="006347BC"/>
    <w:rsid w:val="00636B48"/>
    <w:rsid w:val="006409F3"/>
    <w:rsid w:val="006530AE"/>
    <w:rsid w:val="0066020E"/>
    <w:rsid w:val="00660AF9"/>
    <w:rsid w:val="00666953"/>
    <w:rsid w:val="00666A54"/>
    <w:rsid w:val="00671FFD"/>
    <w:rsid w:val="00677555"/>
    <w:rsid w:val="00686606"/>
    <w:rsid w:val="00687A9E"/>
    <w:rsid w:val="006951A3"/>
    <w:rsid w:val="006A05FA"/>
    <w:rsid w:val="006A2E87"/>
    <w:rsid w:val="006A38DB"/>
    <w:rsid w:val="006A4D5E"/>
    <w:rsid w:val="006A5D61"/>
    <w:rsid w:val="006B1120"/>
    <w:rsid w:val="006B4E2D"/>
    <w:rsid w:val="006B53BF"/>
    <w:rsid w:val="006B6D5C"/>
    <w:rsid w:val="006C0308"/>
    <w:rsid w:val="006C084A"/>
    <w:rsid w:val="006C4021"/>
    <w:rsid w:val="006C5FB2"/>
    <w:rsid w:val="006C623F"/>
    <w:rsid w:val="006C6A96"/>
    <w:rsid w:val="006D03D9"/>
    <w:rsid w:val="006D3D6B"/>
    <w:rsid w:val="006E38C8"/>
    <w:rsid w:val="006E782E"/>
    <w:rsid w:val="006F2171"/>
    <w:rsid w:val="006F4DDE"/>
    <w:rsid w:val="006F71A8"/>
    <w:rsid w:val="00702879"/>
    <w:rsid w:val="00705771"/>
    <w:rsid w:val="00711BCD"/>
    <w:rsid w:val="00711C8C"/>
    <w:rsid w:val="00723961"/>
    <w:rsid w:val="00724EF3"/>
    <w:rsid w:val="0072614C"/>
    <w:rsid w:val="0072625A"/>
    <w:rsid w:val="00734F26"/>
    <w:rsid w:val="00735919"/>
    <w:rsid w:val="0073628A"/>
    <w:rsid w:val="00743352"/>
    <w:rsid w:val="00743DA2"/>
    <w:rsid w:val="0074624C"/>
    <w:rsid w:val="007470A9"/>
    <w:rsid w:val="00752B8F"/>
    <w:rsid w:val="0075459C"/>
    <w:rsid w:val="00754F63"/>
    <w:rsid w:val="00757ABE"/>
    <w:rsid w:val="00760D12"/>
    <w:rsid w:val="00761675"/>
    <w:rsid w:val="007618F5"/>
    <w:rsid w:val="00764765"/>
    <w:rsid w:val="00765A5D"/>
    <w:rsid w:val="00767AEE"/>
    <w:rsid w:val="007727F4"/>
    <w:rsid w:val="00776AFB"/>
    <w:rsid w:val="00780640"/>
    <w:rsid w:val="00791C36"/>
    <w:rsid w:val="007926AD"/>
    <w:rsid w:val="00795F09"/>
    <w:rsid w:val="007A1EE5"/>
    <w:rsid w:val="007A4F51"/>
    <w:rsid w:val="007B15DD"/>
    <w:rsid w:val="007B2A19"/>
    <w:rsid w:val="007B79EC"/>
    <w:rsid w:val="007C0559"/>
    <w:rsid w:val="007C42B2"/>
    <w:rsid w:val="007E28BA"/>
    <w:rsid w:val="007E4879"/>
    <w:rsid w:val="007E503D"/>
    <w:rsid w:val="007F059C"/>
    <w:rsid w:val="007F0620"/>
    <w:rsid w:val="007F384D"/>
    <w:rsid w:val="008026F4"/>
    <w:rsid w:val="00803C1B"/>
    <w:rsid w:val="00804B6D"/>
    <w:rsid w:val="00807F07"/>
    <w:rsid w:val="008146D6"/>
    <w:rsid w:val="00816EE0"/>
    <w:rsid w:val="00820108"/>
    <w:rsid w:val="00822508"/>
    <w:rsid w:val="008314F8"/>
    <w:rsid w:val="00840862"/>
    <w:rsid w:val="00847C87"/>
    <w:rsid w:val="00863A9B"/>
    <w:rsid w:val="00864757"/>
    <w:rsid w:val="0086625A"/>
    <w:rsid w:val="008722BB"/>
    <w:rsid w:val="00877191"/>
    <w:rsid w:val="00881ECF"/>
    <w:rsid w:val="008879FC"/>
    <w:rsid w:val="00887BB8"/>
    <w:rsid w:val="0089666E"/>
    <w:rsid w:val="008A0489"/>
    <w:rsid w:val="008A628E"/>
    <w:rsid w:val="008B0D26"/>
    <w:rsid w:val="008B4A4E"/>
    <w:rsid w:val="008B728D"/>
    <w:rsid w:val="008C1663"/>
    <w:rsid w:val="008C25C0"/>
    <w:rsid w:val="008C2B38"/>
    <w:rsid w:val="008D1E91"/>
    <w:rsid w:val="008E0493"/>
    <w:rsid w:val="008E2A12"/>
    <w:rsid w:val="008E3E0C"/>
    <w:rsid w:val="008E4A68"/>
    <w:rsid w:val="008E668E"/>
    <w:rsid w:val="008F16E4"/>
    <w:rsid w:val="008F4656"/>
    <w:rsid w:val="00900238"/>
    <w:rsid w:val="00904579"/>
    <w:rsid w:val="009045D6"/>
    <w:rsid w:val="009067D2"/>
    <w:rsid w:val="009078C8"/>
    <w:rsid w:val="00912076"/>
    <w:rsid w:val="009143FC"/>
    <w:rsid w:val="00914AC4"/>
    <w:rsid w:val="0091723A"/>
    <w:rsid w:val="009230E8"/>
    <w:rsid w:val="00923B71"/>
    <w:rsid w:val="00925944"/>
    <w:rsid w:val="00931EAE"/>
    <w:rsid w:val="0093396F"/>
    <w:rsid w:val="00935E96"/>
    <w:rsid w:val="009366B0"/>
    <w:rsid w:val="00944D06"/>
    <w:rsid w:val="0095142E"/>
    <w:rsid w:val="009541C0"/>
    <w:rsid w:val="00962C26"/>
    <w:rsid w:val="00965FF3"/>
    <w:rsid w:val="009701AD"/>
    <w:rsid w:val="0097044A"/>
    <w:rsid w:val="0097049C"/>
    <w:rsid w:val="00981CA1"/>
    <w:rsid w:val="00984D20"/>
    <w:rsid w:val="00993DCE"/>
    <w:rsid w:val="00994F1F"/>
    <w:rsid w:val="009A6E4E"/>
    <w:rsid w:val="009A6F5E"/>
    <w:rsid w:val="009B23D9"/>
    <w:rsid w:val="009C069F"/>
    <w:rsid w:val="009C7F0D"/>
    <w:rsid w:val="009E0214"/>
    <w:rsid w:val="009E48B5"/>
    <w:rsid w:val="009E6B2D"/>
    <w:rsid w:val="009F1E73"/>
    <w:rsid w:val="009F20DB"/>
    <w:rsid w:val="009F4A20"/>
    <w:rsid w:val="009F6A43"/>
    <w:rsid w:val="00A01F28"/>
    <w:rsid w:val="00A022DD"/>
    <w:rsid w:val="00A072D7"/>
    <w:rsid w:val="00A1315D"/>
    <w:rsid w:val="00A15447"/>
    <w:rsid w:val="00A16009"/>
    <w:rsid w:val="00A16D6C"/>
    <w:rsid w:val="00A21A52"/>
    <w:rsid w:val="00A264F8"/>
    <w:rsid w:val="00A26FD5"/>
    <w:rsid w:val="00A271DA"/>
    <w:rsid w:val="00A27815"/>
    <w:rsid w:val="00A27C58"/>
    <w:rsid w:val="00A30A60"/>
    <w:rsid w:val="00A326DE"/>
    <w:rsid w:val="00A33ED2"/>
    <w:rsid w:val="00A34109"/>
    <w:rsid w:val="00A36D80"/>
    <w:rsid w:val="00A41FD8"/>
    <w:rsid w:val="00A4379F"/>
    <w:rsid w:val="00A4394A"/>
    <w:rsid w:val="00A45DC7"/>
    <w:rsid w:val="00A47671"/>
    <w:rsid w:val="00A50C1D"/>
    <w:rsid w:val="00A52597"/>
    <w:rsid w:val="00A54A67"/>
    <w:rsid w:val="00A5570C"/>
    <w:rsid w:val="00A57077"/>
    <w:rsid w:val="00A60413"/>
    <w:rsid w:val="00A63781"/>
    <w:rsid w:val="00A66E46"/>
    <w:rsid w:val="00A72BA6"/>
    <w:rsid w:val="00A74D3F"/>
    <w:rsid w:val="00A76D99"/>
    <w:rsid w:val="00A82C04"/>
    <w:rsid w:val="00A862C5"/>
    <w:rsid w:val="00A910DC"/>
    <w:rsid w:val="00A913A4"/>
    <w:rsid w:val="00A93826"/>
    <w:rsid w:val="00A9557B"/>
    <w:rsid w:val="00AA0880"/>
    <w:rsid w:val="00AA1880"/>
    <w:rsid w:val="00AA673C"/>
    <w:rsid w:val="00AB0082"/>
    <w:rsid w:val="00AB40E8"/>
    <w:rsid w:val="00AC2862"/>
    <w:rsid w:val="00AC73FC"/>
    <w:rsid w:val="00AD3889"/>
    <w:rsid w:val="00AD5FF0"/>
    <w:rsid w:val="00AD649A"/>
    <w:rsid w:val="00AE1422"/>
    <w:rsid w:val="00AE55BE"/>
    <w:rsid w:val="00AE6503"/>
    <w:rsid w:val="00AF1CD3"/>
    <w:rsid w:val="00B040EB"/>
    <w:rsid w:val="00B121D6"/>
    <w:rsid w:val="00B13D8E"/>
    <w:rsid w:val="00B1597D"/>
    <w:rsid w:val="00B35627"/>
    <w:rsid w:val="00B42E4D"/>
    <w:rsid w:val="00B46857"/>
    <w:rsid w:val="00B47553"/>
    <w:rsid w:val="00B60004"/>
    <w:rsid w:val="00B624EB"/>
    <w:rsid w:val="00B72DD1"/>
    <w:rsid w:val="00B77A61"/>
    <w:rsid w:val="00B80ABE"/>
    <w:rsid w:val="00B83631"/>
    <w:rsid w:val="00B87100"/>
    <w:rsid w:val="00B9043D"/>
    <w:rsid w:val="00B93510"/>
    <w:rsid w:val="00B979D7"/>
    <w:rsid w:val="00BA67C5"/>
    <w:rsid w:val="00BA7A2B"/>
    <w:rsid w:val="00BB01C2"/>
    <w:rsid w:val="00BB36C7"/>
    <w:rsid w:val="00BB7D02"/>
    <w:rsid w:val="00BC217D"/>
    <w:rsid w:val="00BC69B2"/>
    <w:rsid w:val="00BD493C"/>
    <w:rsid w:val="00BE6AED"/>
    <w:rsid w:val="00BF2B93"/>
    <w:rsid w:val="00BF7C9A"/>
    <w:rsid w:val="00C000E0"/>
    <w:rsid w:val="00C03B78"/>
    <w:rsid w:val="00C10A9F"/>
    <w:rsid w:val="00C1139A"/>
    <w:rsid w:val="00C11CBD"/>
    <w:rsid w:val="00C1305D"/>
    <w:rsid w:val="00C17AB9"/>
    <w:rsid w:val="00C21400"/>
    <w:rsid w:val="00C241D2"/>
    <w:rsid w:val="00C24F00"/>
    <w:rsid w:val="00C253CC"/>
    <w:rsid w:val="00C27C15"/>
    <w:rsid w:val="00C3346D"/>
    <w:rsid w:val="00C3683C"/>
    <w:rsid w:val="00C4237B"/>
    <w:rsid w:val="00C44BCE"/>
    <w:rsid w:val="00C45C6F"/>
    <w:rsid w:val="00C515BC"/>
    <w:rsid w:val="00C55C88"/>
    <w:rsid w:val="00C62564"/>
    <w:rsid w:val="00C652A1"/>
    <w:rsid w:val="00C65634"/>
    <w:rsid w:val="00C70334"/>
    <w:rsid w:val="00C70E3A"/>
    <w:rsid w:val="00C8368D"/>
    <w:rsid w:val="00CA03F0"/>
    <w:rsid w:val="00CA42FE"/>
    <w:rsid w:val="00CA4511"/>
    <w:rsid w:val="00CA4AF3"/>
    <w:rsid w:val="00CA63C0"/>
    <w:rsid w:val="00CC2686"/>
    <w:rsid w:val="00CC56F6"/>
    <w:rsid w:val="00CC7D76"/>
    <w:rsid w:val="00CD00D4"/>
    <w:rsid w:val="00CD203E"/>
    <w:rsid w:val="00CD461A"/>
    <w:rsid w:val="00CE0699"/>
    <w:rsid w:val="00CE3056"/>
    <w:rsid w:val="00CE3563"/>
    <w:rsid w:val="00CF1A2B"/>
    <w:rsid w:val="00CF3A95"/>
    <w:rsid w:val="00CF3E78"/>
    <w:rsid w:val="00D016EF"/>
    <w:rsid w:val="00D0172A"/>
    <w:rsid w:val="00D044A2"/>
    <w:rsid w:val="00D0532E"/>
    <w:rsid w:val="00D1246A"/>
    <w:rsid w:val="00D12EA6"/>
    <w:rsid w:val="00D20DA6"/>
    <w:rsid w:val="00D24BF9"/>
    <w:rsid w:val="00D30EC6"/>
    <w:rsid w:val="00D3777B"/>
    <w:rsid w:val="00D54AD3"/>
    <w:rsid w:val="00D61B88"/>
    <w:rsid w:val="00D622F7"/>
    <w:rsid w:val="00D63718"/>
    <w:rsid w:val="00D727AC"/>
    <w:rsid w:val="00D7745D"/>
    <w:rsid w:val="00D82646"/>
    <w:rsid w:val="00D86BC4"/>
    <w:rsid w:val="00D92503"/>
    <w:rsid w:val="00D925CA"/>
    <w:rsid w:val="00D93578"/>
    <w:rsid w:val="00DA3F31"/>
    <w:rsid w:val="00DA55E0"/>
    <w:rsid w:val="00DA5E17"/>
    <w:rsid w:val="00DB4A26"/>
    <w:rsid w:val="00DB7052"/>
    <w:rsid w:val="00DC46B6"/>
    <w:rsid w:val="00DE2570"/>
    <w:rsid w:val="00DE586E"/>
    <w:rsid w:val="00DF047B"/>
    <w:rsid w:val="00DF232F"/>
    <w:rsid w:val="00DF7A85"/>
    <w:rsid w:val="00E0007C"/>
    <w:rsid w:val="00E0756D"/>
    <w:rsid w:val="00E079CC"/>
    <w:rsid w:val="00E126A8"/>
    <w:rsid w:val="00E16403"/>
    <w:rsid w:val="00E20591"/>
    <w:rsid w:val="00E22EE3"/>
    <w:rsid w:val="00E25499"/>
    <w:rsid w:val="00E27AF1"/>
    <w:rsid w:val="00E3097A"/>
    <w:rsid w:val="00E34E9D"/>
    <w:rsid w:val="00E43F84"/>
    <w:rsid w:val="00E44D22"/>
    <w:rsid w:val="00E44ECA"/>
    <w:rsid w:val="00E458BC"/>
    <w:rsid w:val="00E45E0A"/>
    <w:rsid w:val="00E47D04"/>
    <w:rsid w:val="00E55D1C"/>
    <w:rsid w:val="00E56184"/>
    <w:rsid w:val="00E63074"/>
    <w:rsid w:val="00E6584C"/>
    <w:rsid w:val="00E67A42"/>
    <w:rsid w:val="00E76219"/>
    <w:rsid w:val="00E768BF"/>
    <w:rsid w:val="00E77F0F"/>
    <w:rsid w:val="00E8324E"/>
    <w:rsid w:val="00E91A04"/>
    <w:rsid w:val="00E92723"/>
    <w:rsid w:val="00E9645A"/>
    <w:rsid w:val="00EA0EBF"/>
    <w:rsid w:val="00EA2FF2"/>
    <w:rsid w:val="00EB61CC"/>
    <w:rsid w:val="00EC0C0C"/>
    <w:rsid w:val="00ED2823"/>
    <w:rsid w:val="00ED51E5"/>
    <w:rsid w:val="00ED7EFB"/>
    <w:rsid w:val="00EE2DA1"/>
    <w:rsid w:val="00EF0803"/>
    <w:rsid w:val="00F014F4"/>
    <w:rsid w:val="00F02830"/>
    <w:rsid w:val="00F0498E"/>
    <w:rsid w:val="00F07C77"/>
    <w:rsid w:val="00F10E4B"/>
    <w:rsid w:val="00F12F69"/>
    <w:rsid w:val="00F139F0"/>
    <w:rsid w:val="00F15181"/>
    <w:rsid w:val="00F21097"/>
    <w:rsid w:val="00F21F13"/>
    <w:rsid w:val="00F26E33"/>
    <w:rsid w:val="00F3152C"/>
    <w:rsid w:val="00F32F35"/>
    <w:rsid w:val="00F33DC8"/>
    <w:rsid w:val="00F46AAF"/>
    <w:rsid w:val="00F46E64"/>
    <w:rsid w:val="00F557BA"/>
    <w:rsid w:val="00F6117C"/>
    <w:rsid w:val="00F617A8"/>
    <w:rsid w:val="00F7273A"/>
    <w:rsid w:val="00F733DB"/>
    <w:rsid w:val="00F76B96"/>
    <w:rsid w:val="00F777DC"/>
    <w:rsid w:val="00F80CE0"/>
    <w:rsid w:val="00F84706"/>
    <w:rsid w:val="00F84FD1"/>
    <w:rsid w:val="00F856CF"/>
    <w:rsid w:val="00F876F1"/>
    <w:rsid w:val="00F877DD"/>
    <w:rsid w:val="00F92B0E"/>
    <w:rsid w:val="00F9458A"/>
    <w:rsid w:val="00FA148F"/>
    <w:rsid w:val="00FB28DD"/>
    <w:rsid w:val="00FB4563"/>
    <w:rsid w:val="00FB521C"/>
    <w:rsid w:val="00FD02D0"/>
    <w:rsid w:val="00FD2EE0"/>
    <w:rsid w:val="00FD66BA"/>
    <w:rsid w:val="00FE19E2"/>
    <w:rsid w:val="00FE509C"/>
    <w:rsid w:val="00FF0B86"/>
    <w:rsid w:val="00FF57A2"/>
    <w:rsid w:val="00FF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78D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2F15E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9045D6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772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7727F4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727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2726A"/>
    <w:rPr>
      <w:color w:val="0000FF"/>
      <w:u w:val="single"/>
    </w:rPr>
  </w:style>
  <w:style w:type="character" w:customStyle="1" w:styleId="hps">
    <w:name w:val="hps"/>
    <w:basedOn w:val="Fontepargpadro"/>
    <w:rsid w:val="004D110C"/>
  </w:style>
  <w:style w:type="character" w:customStyle="1" w:styleId="apple-converted-space">
    <w:name w:val="apple-converted-space"/>
    <w:basedOn w:val="Fontepargpadro"/>
    <w:rsid w:val="004D110C"/>
  </w:style>
  <w:style w:type="character" w:customStyle="1" w:styleId="shorttext">
    <w:name w:val="short_text"/>
    <w:basedOn w:val="Fontepargpadro"/>
    <w:rsid w:val="00AE6503"/>
  </w:style>
  <w:style w:type="character" w:customStyle="1" w:styleId="highlight">
    <w:name w:val="highlight"/>
    <w:basedOn w:val="Fontepargpadro"/>
    <w:rsid w:val="002F15E0"/>
  </w:style>
  <w:style w:type="character" w:customStyle="1" w:styleId="Ttulo1Char">
    <w:name w:val="Título 1 Char"/>
    <w:link w:val="Ttulo1"/>
    <w:uiPriority w:val="9"/>
    <w:rsid w:val="002F15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rnl">
    <w:name w:val="jrnl"/>
    <w:basedOn w:val="Fontepargpadro"/>
    <w:rsid w:val="00C1305D"/>
  </w:style>
  <w:style w:type="character" w:styleId="nfase">
    <w:name w:val="Emphasis"/>
    <w:uiPriority w:val="20"/>
    <w:qFormat/>
    <w:rsid w:val="00E0007C"/>
    <w:rPr>
      <w:i/>
      <w:iCs/>
    </w:rPr>
  </w:style>
  <w:style w:type="paragraph" w:styleId="NormalWeb">
    <w:name w:val="Normal (Web)"/>
    <w:basedOn w:val="Normal"/>
    <w:unhideWhenUsed/>
    <w:rsid w:val="00E000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23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0231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A9557B"/>
  </w:style>
  <w:style w:type="character" w:customStyle="1" w:styleId="spellingerror">
    <w:name w:val="spellingerror"/>
    <w:basedOn w:val="Fontepargpadro"/>
    <w:rsid w:val="00A9557B"/>
  </w:style>
  <w:style w:type="character" w:styleId="Refdecomentrio">
    <w:name w:val="annotation reference"/>
    <w:uiPriority w:val="99"/>
    <w:semiHidden/>
    <w:unhideWhenUsed/>
    <w:rsid w:val="005613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6135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6135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135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6135E"/>
    <w:rPr>
      <w:b/>
      <w:bCs/>
      <w:lang w:eastAsia="en-US"/>
    </w:rPr>
  </w:style>
  <w:style w:type="character" w:styleId="Forte">
    <w:name w:val="Strong"/>
    <w:qFormat/>
    <w:rsid w:val="008F4656"/>
    <w:rPr>
      <w:b/>
      <w:bCs/>
    </w:rPr>
  </w:style>
  <w:style w:type="character" w:customStyle="1" w:styleId="registered">
    <w:name w:val="registered"/>
    <w:rsid w:val="003A4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Ward%20JP%5BAuthor%5D&amp;cauthor=true&amp;cauthor_uid=23966568" TargetMode="External"/><Relationship Id="rId13" Type="http://schemas.openxmlformats.org/officeDocument/2006/relationships/hyperlink" Target="https://www.ncbi.nlm.nih.gov/pubmed/?term=Zaltz%20I%5BAuthor%5D&amp;cauthor=true&amp;cauthor_uid=2438427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/?term=Collins%20JA%5BAuthor%5D&amp;cauthor=true&amp;cauthor_uid=23966568" TargetMode="External"/><Relationship Id="rId12" Type="http://schemas.openxmlformats.org/officeDocument/2006/relationships/hyperlink" Target="https://www.ncbi.nlm.nih.gov/pubmed/?term=Skendzel%20JG%5BAuthor%5D&amp;cauthor=true&amp;cauthor_uid=246076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ncbi.nlm.nih.gov/pubmed/103793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ubmed/239665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Youm%20T%5BAuthor%5D&amp;cauthor=true&amp;cauthor_uid=239665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CE0B-7ADD-4593-9DB7-A10557BA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4596</Words>
  <Characters>24822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29360</CharactersWithSpaces>
  <SharedDoc>false</SharedDoc>
  <HLinks>
    <vt:vector size="42" baseType="variant">
      <vt:variant>
        <vt:i4>4259889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https://www.ncbi.nlm.nih.gov/pubmed/?term=Zaltz%20I%5BAuthor%5D&amp;cauthor=true&amp;cauthor_uid=24384276</vt:lpwstr>
      </vt:variant>
      <vt:variant>
        <vt:lpwstr/>
      </vt:variant>
      <vt:variant>
        <vt:i4>917615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https://www.ncbi.nlm.nih.gov/pubmed/?term=Skendzel%20JG%5BAuthor%5D&amp;cauthor=true&amp;cauthor_uid=24607652</vt:lpwstr>
      </vt:variant>
      <vt:variant>
        <vt:lpwstr/>
      </vt:variant>
      <vt:variant>
        <vt:i4>3866658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http://www.ncbi.nlm.nih.gov/pubmed/10379309</vt:lpwstr>
      </vt:variant>
      <vt:variant>
        <vt:lpwstr/>
      </vt:variant>
      <vt:variant>
        <vt:i4>393296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https://www.ncbi.nlm.nih.gov/pubmed/23966568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https://www.ncbi.nlm.nih.gov/pubmed/?term=Youm%20T%5BAuthor%5D&amp;cauthor=true&amp;cauthor_uid=23966568</vt:lpwstr>
      </vt:variant>
      <vt:variant>
        <vt:lpwstr/>
      </vt:variant>
      <vt:variant>
        <vt:i4>1376360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https://www.ncbi.nlm.nih.gov/pubmed/?term=Ward%20JP%5BAuthor%5D&amp;cauthor=true&amp;cauthor_uid=23966568</vt:lpwstr>
      </vt:variant>
      <vt:variant>
        <vt:lpwstr/>
      </vt:variant>
      <vt:variant>
        <vt:i4>7340124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https://www.ncbi.nlm.nih.gov/pubmed/?term=Collins%20JA%5BAuthor%5D&amp;cauthor=true&amp;cauthor_uid=23966568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Asus</cp:lastModifiedBy>
  <cp:revision>4</cp:revision>
  <cp:lastPrinted>2016-11-10T19:04:00Z</cp:lastPrinted>
  <dcterms:created xsi:type="dcterms:W3CDTF">2017-05-15T16:04:00Z</dcterms:created>
  <dcterms:modified xsi:type="dcterms:W3CDTF">2017-05-20T19:23:00Z</dcterms:modified>
</cp:coreProperties>
</file>