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277" w:rsidRPr="00FD299A" w:rsidRDefault="00EF4277" w:rsidP="0052287E">
      <w:pPr>
        <w:spacing w:after="0" w:line="480" w:lineRule="auto"/>
        <w:jc w:val="center"/>
        <w:rPr>
          <w:rFonts w:ascii="Times New Roman" w:hAnsi="Times New Roman" w:cs="Times New Roman"/>
          <w:sz w:val="24"/>
        </w:rPr>
      </w:pPr>
    </w:p>
    <w:p w:rsidR="00212EF2" w:rsidRPr="009430CA" w:rsidRDefault="00212EF2" w:rsidP="0052287E">
      <w:pPr>
        <w:spacing w:after="0" w:line="480" w:lineRule="auto"/>
        <w:jc w:val="center"/>
        <w:rPr>
          <w:rFonts w:ascii="Times New Roman" w:hAnsi="Times New Roman" w:cs="Times New Roman"/>
          <w:sz w:val="24"/>
        </w:rPr>
      </w:pPr>
      <w:r w:rsidRPr="009430CA">
        <w:rPr>
          <w:rFonts w:ascii="Times New Roman" w:hAnsi="Times New Roman" w:cs="Times New Roman"/>
          <w:sz w:val="24"/>
        </w:rPr>
        <w:t>Análise da qualidade de Prescrições de Antimicr</w:t>
      </w:r>
      <w:r w:rsidR="008C6E12">
        <w:rPr>
          <w:rFonts w:ascii="Times New Roman" w:hAnsi="Times New Roman" w:cs="Times New Roman"/>
          <w:sz w:val="24"/>
        </w:rPr>
        <w:t>obianos comercializados em uma d</w:t>
      </w:r>
      <w:r w:rsidRPr="009430CA">
        <w:rPr>
          <w:rFonts w:ascii="Times New Roman" w:hAnsi="Times New Roman" w:cs="Times New Roman"/>
          <w:sz w:val="24"/>
        </w:rPr>
        <w:t>rogaria da Região Norte do Rio Grande do Sul</w:t>
      </w:r>
    </w:p>
    <w:p w:rsidR="00092952" w:rsidRPr="00090777" w:rsidRDefault="00090777" w:rsidP="00090777">
      <w:pPr>
        <w:spacing w:after="0" w:line="480" w:lineRule="auto"/>
        <w:rPr>
          <w:rFonts w:ascii="Times New Roman" w:hAnsi="Times New Roman" w:cs="Times New Roman"/>
          <w:b/>
          <w:sz w:val="24"/>
        </w:rPr>
      </w:pPr>
      <w:r w:rsidRPr="00090777">
        <w:rPr>
          <w:rFonts w:ascii="Times New Roman" w:hAnsi="Times New Roman" w:cs="Times New Roman"/>
          <w:b/>
          <w:sz w:val="24"/>
        </w:rPr>
        <w:t>RESUMO</w:t>
      </w:r>
    </w:p>
    <w:p w:rsidR="00212EF2" w:rsidRPr="009C35E1" w:rsidRDefault="00212EF2" w:rsidP="0052287E">
      <w:pPr>
        <w:spacing w:after="0" w:line="480" w:lineRule="auto"/>
        <w:jc w:val="both"/>
        <w:rPr>
          <w:rFonts w:ascii="Times New Roman" w:hAnsi="Times New Roman" w:cs="Times New Roman"/>
          <w:sz w:val="24"/>
          <w:szCs w:val="24"/>
        </w:rPr>
      </w:pPr>
      <w:r w:rsidRPr="000A6C8F">
        <w:rPr>
          <w:rFonts w:ascii="Times New Roman" w:hAnsi="Times New Roman" w:cs="Times New Roman"/>
          <w:sz w:val="24"/>
          <w:szCs w:val="24"/>
        </w:rPr>
        <w:t>A resistência bacteriana tem sido descrita como preocupação mundial e está relacionada a diversos fatores como: uso abusivo de antimicrobianos, automedicação, falta de conhecimento e/ou descumprimento por parte dos profissionais envolvidos no tratamento. Frente a isso, a Agência Nacional de Vigilância Sanitária criou a Resolução de Diretoria Colegiada 20/2011 (RDC) com a finalidade de facilitar a dispensação e controlar o consumo</w:t>
      </w:r>
      <w:r w:rsidRPr="009D4F7F">
        <w:rPr>
          <w:rFonts w:ascii="Times New Roman" w:hAnsi="Times New Roman" w:cs="Times New Roman"/>
          <w:sz w:val="24"/>
          <w:szCs w:val="24"/>
        </w:rPr>
        <w:t xml:space="preserve"> de antimicrobianos. O presente estudo tem a finalidade de analisar prescrições de antimicrobianos orais do ano de 2014 em uma Drogaria no município de Erechim-RS, avaliando a sazonalidade climática, a prescrição pela Denominação Comum Brasileira e a adequação das prescrições frente a RDC 20/2011. O total de prescrições analisad</w:t>
      </w:r>
      <w:r w:rsidR="00993B3B">
        <w:rPr>
          <w:rFonts w:ascii="Times New Roman" w:hAnsi="Times New Roman" w:cs="Times New Roman"/>
          <w:sz w:val="24"/>
          <w:szCs w:val="24"/>
        </w:rPr>
        <w:t>as foi de 2761</w:t>
      </w:r>
      <w:r w:rsidRPr="009D4F7F">
        <w:rPr>
          <w:rFonts w:ascii="Times New Roman" w:hAnsi="Times New Roman" w:cs="Times New Roman"/>
          <w:sz w:val="24"/>
          <w:szCs w:val="24"/>
        </w:rPr>
        <w:t>. O antimicrobiano mais prescrito foi a Amoxacilina sendo prescrita 1069 vezes, destas 630 estavam em associação com Ácido Clavulânico. Apenas 36,28% das prescrições (1002) estavam com os antimicrobianos descritos pela Denominação Comum Brasileira</w:t>
      </w:r>
      <w:r w:rsidR="00993B3B">
        <w:rPr>
          <w:rFonts w:ascii="Times New Roman" w:hAnsi="Times New Roman" w:cs="Times New Roman"/>
          <w:sz w:val="24"/>
          <w:szCs w:val="24"/>
        </w:rPr>
        <w:t>. Do total de prescrições, 97,57</w:t>
      </w:r>
      <w:r w:rsidRPr="009D4F7F">
        <w:rPr>
          <w:rFonts w:ascii="Times New Roman" w:hAnsi="Times New Roman" w:cs="Times New Roman"/>
          <w:sz w:val="24"/>
          <w:szCs w:val="24"/>
        </w:rPr>
        <w:t xml:space="preserve">% das mesmas não estavam de acordo com a RDC 20/2011, apresentando a falta de vários itens como Idade, Sexo, DCB, Nome completo do paciente, entre outros. </w:t>
      </w:r>
      <w:r>
        <w:rPr>
          <w:rFonts w:ascii="Times New Roman" w:hAnsi="Times New Roman" w:cs="Times New Roman"/>
          <w:sz w:val="24"/>
          <w:szCs w:val="24"/>
        </w:rPr>
        <w:t>Apesar dos resultados</w:t>
      </w:r>
      <w:r w:rsidRPr="009D4F7F">
        <w:rPr>
          <w:rFonts w:ascii="Times New Roman" w:hAnsi="Times New Roman" w:cs="Times New Roman"/>
          <w:sz w:val="24"/>
          <w:szCs w:val="24"/>
        </w:rPr>
        <w:t xml:space="preserve">, é necessário </w:t>
      </w:r>
      <w:r w:rsidRPr="009C35E1">
        <w:rPr>
          <w:rFonts w:ascii="Times New Roman" w:hAnsi="Times New Roman" w:cs="Times New Roman"/>
          <w:sz w:val="24"/>
          <w:szCs w:val="24"/>
        </w:rPr>
        <w:t>elaborar mais estudos, campanhas de conscientização tanto para pacientes como para profissionais envolvidos no tratamento, e ter um maior controle tanto na prescrição como na dispensação destes medicamentos.</w:t>
      </w:r>
    </w:p>
    <w:p w:rsidR="00212EF2" w:rsidRPr="00432D65" w:rsidRDefault="00212EF2" w:rsidP="0052287E">
      <w:pPr>
        <w:spacing w:after="0" w:line="480" w:lineRule="auto"/>
        <w:jc w:val="both"/>
        <w:rPr>
          <w:rFonts w:ascii="Times New Roman" w:hAnsi="Times New Roman" w:cs="Times New Roman"/>
          <w:sz w:val="24"/>
          <w:szCs w:val="24"/>
        </w:rPr>
      </w:pPr>
      <w:r w:rsidRPr="00432D65">
        <w:rPr>
          <w:rFonts w:ascii="Times New Roman" w:hAnsi="Times New Roman" w:cs="Times New Roman"/>
          <w:sz w:val="24"/>
          <w:szCs w:val="24"/>
        </w:rPr>
        <w:t xml:space="preserve">Palavras-chave: </w:t>
      </w:r>
      <w:r w:rsidR="00DE1C58">
        <w:rPr>
          <w:rFonts w:ascii="Times New Roman" w:hAnsi="Times New Roman" w:cs="Times New Roman"/>
          <w:sz w:val="24"/>
          <w:szCs w:val="24"/>
        </w:rPr>
        <w:t>Medicamentos</w:t>
      </w:r>
      <w:r w:rsidR="007E0569" w:rsidRPr="00432D65">
        <w:rPr>
          <w:rFonts w:ascii="Times New Roman" w:hAnsi="Times New Roman" w:cs="Times New Roman"/>
          <w:sz w:val="24"/>
          <w:szCs w:val="24"/>
        </w:rPr>
        <w:t xml:space="preserve">. </w:t>
      </w:r>
      <w:r w:rsidRPr="00432D65">
        <w:rPr>
          <w:rFonts w:ascii="Times New Roman" w:hAnsi="Times New Roman" w:cs="Times New Roman"/>
          <w:sz w:val="24"/>
          <w:szCs w:val="24"/>
        </w:rPr>
        <w:t>Antimicrobiano</w:t>
      </w:r>
      <w:r w:rsidR="007E0569" w:rsidRPr="00432D65">
        <w:rPr>
          <w:rFonts w:ascii="Times New Roman" w:hAnsi="Times New Roman" w:cs="Times New Roman"/>
          <w:sz w:val="24"/>
          <w:szCs w:val="24"/>
        </w:rPr>
        <w:t>s</w:t>
      </w:r>
      <w:r w:rsidRPr="00432D65">
        <w:rPr>
          <w:rFonts w:ascii="Times New Roman" w:hAnsi="Times New Roman" w:cs="Times New Roman"/>
          <w:sz w:val="24"/>
          <w:szCs w:val="24"/>
        </w:rPr>
        <w:t xml:space="preserve">. </w:t>
      </w:r>
      <w:r w:rsidR="007E0569" w:rsidRPr="00432D65">
        <w:rPr>
          <w:rFonts w:ascii="Times New Roman" w:hAnsi="Times New Roman" w:cs="Times New Roman"/>
          <w:sz w:val="24"/>
          <w:szCs w:val="24"/>
        </w:rPr>
        <w:t>Prescrições.</w:t>
      </w:r>
    </w:p>
    <w:p w:rsidR="00212EF2" w:rsidRDefault="00212EF2" w:rsidP="0052287E">
      <w:pPr>
        <w:spacing w:after="0" w:line="480" w:lineRule="auto"/>
        <w:jc w:val="both"/>
        <w:rPr>
          <w:rFonts w:ascii="Times New Roman" w:hAnsi="Times New Roman" w:cs="Times New Roman"/>
          <w:sz w:val="24"/>
          <w:szCs w:val="24"/>
        </w:rPr>
      </w:pPr>
    </w:p>
    <w:p w:rsidR="00685A33" w:rsidRDefault="00685A33" w:rsidP="0052287E">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1. </w:t>
      </w:r>
      <w:r w:rsidR="00D05A84" w:rsidRPr="00685A33">
        <w:rPr>
          <w:rFonts w:ascii="Times New Roman" w:hAnsi="Times New Roman" w:cs="Times New Roman"/>
          <w:b/>
          <w:sz w:val="24"/>
          <w:szCs w:val="24"/>
        </w:rPr>
        <w:t>INTRODUÇÃO</w:t>
      </w:r>
    </w:p>
    <w:p w:rsidR="00D05A84" w:rsidRDefault="00D05A84" w:rsidP="0052287E">
      <w:pPr>
        <w:spacing w:after="0" w:line="480" w:lineRule="auto"/>
        <w:jc w:val="both"/>
        <w:rPr>
          <w:rFonts w:ascii="Times New Roman" w:hAnsi="Times New Roman" w:cs="Times New Roman"/>
          <w:sz w:val="24"/>
          <w:szCs w:val="24"/>
        </w:rPr>
      </w:pPr>
      <w:r w:rsidRPr="004176CE">
        <w:rPr>
          <w:rFonts w:ascii="Times New Roman" w:hAnsi="Times New Roman" w:cs="Times New Roman"/>
          <w:sz w:val="24"/>
          <w:szCs w:val="24"/>
        </w:rPr>
        <w:tab/>
        <w:t>Os antimicrobianos são definidos como compostos de origem natural ou sintética que tem por finalidade terapêutica a inibição do crescimento (ação bacteriostática) e/ou mort</w:t>
      </w:r>
      <w:r>
        <w:rPr>
          <w:rFonts w:ascii="Times New Roman" w:hAnsi="Times New Roman" w:cs="Times New Roman"/>
          <w:sz w:val="24"/>
          <w:szCs w:val="24"/>
        </w:rPr>
        <w:t xml:space="preserve">e bacteriana (ação bactericida) </w:t>
      </w:r>
      <w:r w:rsidR="003C0AB1" w:rsidRPr="00F51B90">
        <w:rPr>
          <w:rFonts w:ascii="Times New Roman" w:hAnsi="Times New Roman" w:cs="Times New Roman"/>
          <w:sz w:val="24"/>
          <w:szCs w:val="24"/>
        </w:rPr>
        <w:t>(</w:t>
      </w:r>
      <w:r w:rsidR="003C0AB1">
        <w:rPr>
          <w:rFonts w:ascii="Times New Roman" w:hAnsi="Times New Roman" w:cs="Times New Roman"/>
          <w:sz w:val="24"/>
          <w:szCs w:val="24"/>
        </w:rPr>
        <w:t>BRUNTON</w:t>
      </w:r>
      <w:r w:rsidR="003C0AB1" w:rsidRPr="00F51B90">
        <w:rPr>
          <w:rFonts w:ascii="Times New Roman" w:hAnsi="Times New Roman" w:cs="Times New Roman"/>
          <w:sz w:val="24"/>
          <w:szCs w:val="24"/>
        </w:rPr>
        <w:t xml:space="preserve"> et al., 2010). </w:t>
      </w:r>
      <w:r>
        <w:rPr>
          <w:rFonts w:ascii="Times New Roman" w:hAnsi="Times New Roman" w:cs="Times New Roman"/>
          <w:sz w:val="24"/>
          <w:szCs w:val="24"/>
        </w:rPr>
        <w:t>A descoberta de diferentes substâncias com atividade antimicrobiana possibilitou melhorar o prognóstico das doenças infecciosas</w:t>
      </w:r>
      <w:r w:rsidR="00A66EB7">
        <w:rPr>
          <w:rFonts w:ascii="Times New Roman" w:hAnsi="Times New Roman" w:cs="Times New Roman"/>
          <w:sz w:val="24"/>
          <w:szCs w:val="24"/>
        </w:rPr>
        <w:t>. N</w:t>
      </w:r>
      <w:r>
        <w:rPr>
          <w:rFonts w:ascii="Times New Roman" w:hAnsi="Times New Roman" w:cs="Times New Roman"/>
          <w:sz w:val="24"/>
          <w:szCs w:val="24"/>
        </w:rPr>
        <w:t xml:space="preserve">o entanto, </w:t>
      </w:r>
      <w:r w:rsidRPr="005D4430">
        <w:rPr>
          <w:rFonts w:ascii="Times New Roman" w:hAnsi="Times New Roman" w:cs="Times New Roman"/>
          <w:sz w:val="24"/>
          <w:szCs w:val="24"/>
        </w:rPr>
        <w:t xml:space="preserve">condições como: </w:t>
      </w:r>
      <w:r>
        <w:rPr>
          <w:rFonts w:ascii="Times New Roman" w:hAnsi="Times New Roman" w:cs="Times New Roman"/>
          <w:sz w:val="24"/>
          <w:szCs w:val="24"/>
        </w:rPr>
        <w:t xml:space="preserve">uso de doses </w:t>
      </w:r>
      <w:r w:rsidRPr="00ED79AA">
        <w:rPr>
          <w:rFonts w:ascii="Times New Roman" w:hAnsi="Times New Roman" w:cs="Times New Roman"/>
          <w:sz w:val="24"/>
          <w:szCs w:val="24"/>
        </w:rPr>
        <w:t>subterapêuticas,</w:t>
      </w:r>
      <w:r>
        <w:rPr>
          <w:rFonts w:ascii="Times New Roman" w:hAnsi="Times New Roman" w:cs="Times New Roman"/>
          <w:sz w:val="24"/>
          <w:szCs w:val="24"/>
        </w:rPr>
        <w:t xml:space="preserve"> tratamentos prolongados, uso para febre de origem desconhecida e em infecções virais, erros de prescrição e de dispensação, automedicação e </w:t>
      </w:r>
      <w:r w:rsidRPr="004176CE">
        <w:rPr>
          <w:rFonts w:ascii="Times New Roman" w:hAnsi="Times New Roman" w:cs="Times New Roman"/>
          <w:sz w:val="24"/>
          <w:szCs w:val="24"/>
        </w:rPr>
        <w:t xml:space="preserve">abandono do tratamento nos primeiros sinais de melhora dos </w:t>
      </w:r>
      <w:r w:rsidR="00652880" w:rsidRPr="004176CE">
        <w:rPr>
          <w:rFonts w:ascii="Times New Roman" w:hAnsi="Times New Roman" w:cs="Times New Roman"/>
          <w:sz w:val="24"/>
          <w:szCs w:val="24"/>
        </w:rPr>
        <w:t>sintomas</w:t>
      </w:r>
      <w:r w:rsidR="00652880">
        <w:rPr>
          <w:rFonts w:ascii="Times New Roman" w:hAnsi="Times New Roman" w:cs="Times New Roman"/>
          <w:sz w:val="24"/>
          <w:szCs w:val="24"/>
        </w:rPr>
        <w:t>, são</w:t>
      </w:r>
      <w:r>
        <w:rPr>
          <w:rFonts w:ascii="Times New Roman" w:hAnsi="Times New Roman" w:cs="Times New Roman"/>
          <w:sz w:val="24"/>
          <w:szCs w:val="24"/>
        </w:rPr>
        <w:t xml:space="preserve"> condições que resultam em seleção bacteriana e aumento da resistência bacteriana (</w:t>
      </w:r>
      <w:r w:rsidR="001917B6">
        <w:rPr>
          <w:rFonts w:ascii="Times New Roman" w:hAnsi="Times New Roman" w:cs="Times New Roman"/>
          <w:sz w:val="24"/>
          <w:szCs w:val="24"/>
        </w:rPr>
        <w:t>BRAOIOS</w:t>
      </w:r>
      <w:r w:rsidR="001917B6" w:rsidRPr="004176CE">
        <w:rPr>
          <w:rFonts w:ascii="Times New Roman" w:hAnsi="Times New Roman" w:cs="Times New Roman"/>
          <w:sz w:val="24"/>
          <w:szCs w:val="24"/>
        </w:rPr>
        <w:t xml:space="preserve"> et al</w:t>
      </w:r>
      <w:r w:rsidR="001917B6">
        <w:rPr>
          <w:rFonts w:ascii="Times New Roman" w:hAnsi="Times New Roman" w:cs="Times New Roman"/>
          <w:sz w:val="24"/>
          <w:szCs w:val="24"/>
        </w:rPr>
        <w:t>.</w:t>
      </w:r>
      <w:r w:rsidR="001917B6" w:rsidRPr="004176CE">
        <w:rPr>
          <w:rFonts w:ascii="Times New Roman" w:hAnsi="Times New Roman" w:cs="Times New Roman"/>
          <w:sz w:val="24"/>
          <w:szCs w:val="24"/>
        </w:rPr>
        <w:t>, 2013</w:t>
      </w:r>
      <w:r w:rsidR="001917B6">
        <w:rPr>
          <w:rFonts w:ascii="Times New Roman" w:hAnsi="Times New Roman" w:cs="Times New Roman"/>
          <w:sz w:val="24"/>
          <w:szCs w:val="24"/>
        </w:rPr>
        <w:t xml:space="preserve">; </w:t>
      </w:r>
      <w:r w:rsidR="00AC0BF9" w:rsidRPr="00CF16D2">
        <w:rPr>
          <w:rFonts w:ascii="Times New Roman" w:hAnsi="Times New Roman" w:cs="Times New Roman"/>
          <w:sz w:val="24"/>
          <w:szCs w:val="24"/>
        </w:rPr>
        <w:t>CARNEIRO et al</w:t>
      </w:r>
      <w:r w:rsidR="00202B3D" w:rsidRPr="00CF16D2">
        <w:rPr>
          <w:rFonts w:ascii="Times New Roman" w:hAnsi="Times New Roman" w:cs="Times New Roman"/>
          <w:sz w:val="24"/>
          <w:szCs w:val="24"/>
        </w:rPr>
        <w:t>.</w:t>
      </w:r>
      <w:r w:rsidRPr="00CF16D2">
        <w:rPr>
          <w:rFonts w:ascii="Times New Roman" w:hAnsi="Times New Roman" w:cs="Times New Roman"/>
          <w:sz w:val="24"/>
          <w:szCs w:val="24"/>
        </w:rPr>
        <w:t>, 2011</w:t>
      </w:r>
      <w:r w:rsidRPr="004176CE">
        <w:rPr>
          <w:rFonts w:ascii="Times New Roman" w:hAnsi="Times New Roman" w:cs="Times New Roman"/>
          <w:sz w:val="24"/>
          <w:szCs w:val="24"/>
        </w:rPr>
        <w:t>)</w:t>
      </w:r>
      <w:r w:rsidR="001917B6">
        <w:rPr>
          <w:rFonts w:ascii="Times New Roman" w:hAnsi="Times New Roman" w:cs="Times New Roman"/>
          <w:sz w:val="24"/>
          <w:szCs w:val="24"/>
        </w:rPr>
        <w:t>.</w:t>
      </w:r>
      <w:r w:rsidR="00A73D7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05A84" w:rsidRDefault="00D05A84" w:rsidP="00C8712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4176CE">
        <w:rPr>
          <w:rFonts w:ascii="Times New Roman" w:hAnsi="Times New Roman" w:cs="Times New Roman"/>
          <w:sz w:val="24"/>
          <w:szCs w:val="24"/>
        </w:rPr>
        <w:t xml:space="preserve"> grande desafio no uso destes medicamentos está justamente relacionado em reduzir a resistência bacteriana, que</w:t>
      </w:r>
      <w:r>
        <w:rPr>
          <w:rFonts w:ascii="Times New Roman" w:hAnsi="Times New Roman" w:cs="Times New Roman"/>
          <w:sz w:val="24"/>
          <w:szCs w:val="24"/>
        </w:rPr>
        <w:t xml:space="preserve"> se tornou um problema mundial e </w:t>
      </w:r>
      <w:r w:rsidRPr="004176CE">
        <w:rPr>
          <w:rFonts w:ascii="Times New Roman" w:hAnsi="Times New Roman" w:cs="Times New Roman"/>
          <w:sz w:val="24"/>
          <w:szCs w:val="24"/>
        </w:rPr>
        <w:t>est</w:t>
      </w:r>
      <w:r>
        <w:rPr>
          <w:rFonts w:ascii="Times New Roman" w:hAnsi="Times New Roman" w:cs="Times New Roman"/>
          <w:sz w:val="24"/>
          <w:szCs w:val="24"/>
        </w:rPr>
        <w:t>á</w:t>
      </w:r>
      <w:r w:rsidRPr="004176CE">
        <w:rPr>
          <w:rFonts w:ascii="Times New Roman" w:hAnsi="Times New Roman" w:cs="Times New Roman"/>
          <w:sz w:val="24"/>
          <w:szCs w:val="24"/>
        </w:rPr>
        <w:t xml:space="preserve"> atribuída a </w:t>
      </w:r>
      <w:r>
        <w:rPr>
          <w:rFonts w:ascii="Times New Roman" w:hAnsi="Times New Roman" w:cs="Times New Roman"/>
          <w:sz w:val="24"/>
          <w:szCs w:val="24"/>
        </w:rPr>
        <w:t>fatores</w:t>
      </w:r>
      <w:r w:rsidRPr="004176CE">
        <w:rPr>
          <w:rFonts w:ascii="Times New Roman" w:hAnsi="Times New Roman" w:cs="Times New Roman"/>
          <w:sz w:val="24"/>
          <w:szCs w:val="24"/>
        </w:rPr>
        <w:t xml:space="preserve"> onde o fármaco não consegue chegar até seu sítio alvo; ou não é ativo; ou ainda o sítio alvo já </w:t>
      </w:r>
      <w:r>
        <w:rPr>
          <w:rFonts w:ascii="Times New Roman" w:hAnsi="Times New Roman" w:cs="Times New Roman"/>
          <w:sz w:val="24"/>
          <w:szCs w:val="24"/>
        </w:rPr>
        <w:t xml:space="preserve">foi modificado pelas bactérias </w:t>
      </w:r>
      <w:r w:rsidR="0077275D" w:rsidRPr="00F51B90">
        <w:rPr>
          <w:rFonts w:ascii="Times New Roman" w:hAnsi="Times New Roman" w:cs="Times New Roman"/>
          <w:sz w:val="24"/>
          <w:szCs w:val="24"/>
        </w:rPr>
        <w:t>(</w:t>
      </w:r>
      <w:r w:rsidR="00F51B90">
        <w:rPr>
          <w:rFonts w:ascii="Times New Roman" w:hAnsi="Times New Roman" w:cs="Times New Roman"/>
          <w:sz w:val="24"/>
          <w:szCs w:val="24"/>
        </w:rPr>
        <w:t>BRUNTON</w:t>
      </w:r>
      <w:r w:rsidR="00F51B90" w:rsidRPr="00F51B90">
        <w:rPr>
          <w:rFonts w:ascii="Times New Roman" w:hAnsi="Times New Roman" w:cs="Times New Roman"/>
          <w:sz w:val="24"/>
          <w:szCs w:val="24"/>
        </w:rPr>
        <w:t xml:space="preserve"> et al., 2010</w:t>
      </w:r>
      <w:r w:rsidRPr="00F51B90">
        <w:rPr>
          <w:rFonts w:ascii="Times New Roman" w:hAnsi="Times New Roman" w:cs="Times New Roman"/>
          <w:sz w:val="24"/>
          <w:szCs w:val="24"/>
        </w:rPr>
        <w:t xml:space="preserve">). </w:t>
      </w:r>
    </w:p>
    <w:p w:rsidR="00D05A84" w:rsidRDefault="00D05A84" w:rsidP="00C87126">
      <w:pPr>
        <w:spacing w:after="0" w:line="480" w:lineRule="auto"/>
        <w:ind w:firstLine="708"/>
        <w:jc w:val="both"/>
        <w:rPr>
          <w:rFonts w:ascii="Times New Roman" w:hAnsi="Times New Roman" w:cs="Times New Roman"/>
          <w:color w:val="FF0000"/>
          <w:sz w:val="24"/>
          <w:szCs w:val="24"/>
        </w:rPr>
      </w:pPr>
      <w:r w:rsidRPr="008D39B8">
        <w:rPr>
          <w:rFonts w:ascii="Times New Roman" w:hAnsi="Times New Roman" w:cs="Times New Roman"/>
          <w:sz w:val="24"/>
          <w:szCs w:val="24"/>
        </w:rPr>
        <w:t xml:space="preserve">Um fator muito importante que deve ser levado em consideração com relação a utilização de antimicrobianos é a automedicação. Esses medicamentos são frequentemente procurados pela população principalmente por infeções das vias respiratórias sem contato prévio com profissional da saúde. Essa condição é descrita em diversos países, sendo considerada um problema mundial. Estudo realizado por Braoios </w:t>
      </w:r>
      <w:r w:rsidR="00712115">
        <w:rPr>
          <w:rFonts w:ascii="Times New Roman" w:hAnsi="Times New Roman" w:cs="Times New Roman"/>
          <w:sz w:val="24"/>
          <w:szCs w:val="24"/>
        </w:rPr>
        <w:t>e outros</w:t>
      </w:r>
      <w:r w:rsidRPr="008D39B8">
        <w:rPr>
          <w:rFonts w:ascii="Times New Roman" w:hAnsi="Times New Roman" w:cs="Times New Roman"/>
          <w:sz w:val="24"/>
          <w:szCs w:val="24"/>
        </w:rPr>
        <w:t xml:space="preserve"> </w:t>
      </w:r>
      <w:r w:rsidR="00712115">
        <w:rPr>
          <w:rFonts w:ascii="Times New Roman" w:hAnsi="Times New Roman" w:cs="Times New Roman"/>
          <w:sz w:val="24"/>
          <w:szCs w:val="24"/>
        </w:rPr>
        <w:t>(</w:t>
      </w:r>
      <w:r w:rsidRPr="008D39B8">
        <w:rPr>
          <w:rFonts w:ascii="Times New Roman" w:hAnsi="Times New Roman" w:cs="Times New Roman"/>
          <w:sz w:val="24"/>
          <w:szCs w:val="24"/>
        </w:rPr>
        <w:t>2013</w:t>
      </w:r>
      <w:r w:rsidR="00712115">
        <w:rPr>
          <w:rFonts w:ascii="Times New Roman" w:hAnsi="Times New Roman" w:cs="Times New Roman"/>
          <w:sz w:val="24"/>
          <w:szCs w:val="24"/>
        </w:rPr>
        <w:t>)</w:t>
      </w:r>
      <w:r w:rsidRPr="008D39B8">
        <w:rPr>
          <w:rFonts w:ascii="Times New Roman" w:hAnsi="Times New Roman" w:cs="Times New Roman"/>
          <w:sz w:val="24"/>
          <w:szCs w:val="24"/>
        </w:rPr>
        <w:t xml:space="preserve">, em 192 domicílios no Estado de Goiás, mostrou 9,1% de uso de antimicrobianos por automedicação nos últimos trinta dias que antecederam a pesquisa. Um estudo realizado numa população rural da Grécia entre 2009 e 2010, apontou que </w:t>
      </w:r>
      <w:r w:rsidRPr="008D39B8">
        <w:rPr>
          <w:rFonts w:ascii="Times New Roman" w:hAnsi="Times New Roman" w:cs="Times New Roman"/>
          <w:sz w:val="24"/>
          <w:szCs w:val="24"/>
        </w:rPr>
        <w:lastRenderedPageBreak/>
        <w:t xml:space="preserve">44,6% dos entrevistados tiveram acesso a esses medicamentos sem receita médica nos últimos doze meses </w:t>
      </w:r>
      <w:r w:rsidRPr="00CF16D2">
        <w:rPr>
          <w:rFonts w:ascii="Times New Roman" w:hAnsi="Times New Roman" w:cs="Times New Roman"/>
          <w:sz w:val="24"/>
          <w:szCs w:val="24"/>
        </w:rPr>
        <w:t>(SKLIROS et al., 2010)</w:t>
      </w:r>
      <w:r w:rsidR="0077275D" w:rsidRPr="00CF16D2">
        <w:rPr>
          <w:rFonts w:ascii="Times New Roman" w:hAnsi="Times New Roman" w:cs="Times New Roman"/>
          <w:sz w:val="24"/>
          <w:szCs w:val="24"/>
        </w:rPr>
        <w:t>.</w:t>
      </w:r>
      <w:r>
        <w:rPr>
          <w:rFonts w:ascii="Times New Roman" w:hAnsi="Times New Roman" w:cs="Times New Roman"/>
          <w:color w:val="FF0000"/>
          <w:sz w:val="24"/>
          <w:szCs w:val="24"/>
        </w:rPr>
        <w:t xml:space="preserve"> </w:t>
      </w:r>
    </w:p>
    <w:p w:rsidR="00D05A84" w:rsidRDefault="00D05A84" w:rsidP="00C87126">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o objetivo de controlar a dispensação e comercialização dos antimicrobianos a Agência Nacional de Vigilância Sanitária (ANVISA) criou a Resolução </w:t>
      </w:r>
      <w:r w:rsidRPr="00400941">
        <w:rPr>
          <w:rFonts w:ascii="Times New Roman" w:hAnsi="Times New Roman" w:cs="Times New Roman"/>
          <w:sz w:val="24"/>
          <w:szCs w:val="24"/>
        </w:rPr>
        <w:t xml:space="preserve">n° 20 de 2011 </w:t>
      </w:r>
      <w:r>
        <w:rPr>
          <w:rFonts w:ascii="Times New Roman" w:hAnsi="Times New Roman" w:cs="Times New Roman"/>
          <w:sz w:val="24"/>
          <w:szCs w:val="24"/>
        </w:rPr>
        <w:t xml:space="preserve">(RDC 20/2011) a qual normatiza a dispensação na tentativa </w:t>
      </w:r>
      <w:r w:rsidRPr="00400941">
        <w:rPr>
          <w:rFonts w:ascii="Times New Roman" w:hAnsi="Times New Roman" w:cs="Times New Roman"/>
          <w:sz w:val="24"/>
          <w:szCs w:val="24"/>
        </w:rPr>
        <w:t>de minimizar os erros que induzem a resistência bacteriana</w:t>
      </w:r>
      <w:r>
        <w:rPr>
          <w:rFonts w:ascii="Times New Roman" w:hAnsi="Times New Roman" w:cs="Times New Roman"/>
          <w:sz w:val="24"/>
          <w:szCs w:val="24"/>
        </w:rPr>
        <w:t>.</w:t>
      </w:r>
      <w:r w:rsidRPr="00400941">
        <w:rPr>
          <w:rFonts w:ascii="Times New Roman" w:hAnsi="Times New Roman" w:cs="Times New Roman"/>
          <w:sz w:val="24"/>
          <w:szCs w:val="24"/>
        </w:rPr>
        <w:t xml:space="preserve"> </w:t>
      </w:r>
      <w:r>
        <w:rPr>
          <w:rFonts w:ascii="Times New Roman" w:hAnsi="Times New Roman" w:cs="Times New Roman"/>
          <w:sz w:val="24"/>
          <w:szCs w:val="24"/>
        </w:rPr>
        <w:t xml:space="preserve">Nesta resolução </w:t>
      </w:r>
      <w:r w:rsidRPr="00400941">
        <w:rPr>
          <w:rFonts w:ascii="Times New Roman" w:hAnsi="Times New Roman" w:cs="Times New Roman"/>
          <w:sz w:val="24"/>
          <w:szCs w:val="24"/>
        </w:rPr>
        <w:t xml:space="preserve">está disposto que antimicrobianos só serão dispensados mediante prescrição em duas vias, com nome do paciente, idade e sexo, nome do antimicrobiano, dosagem, forma farmacêutica, posologia e a duração do tratamento, além de constar o nome do prescritor com o seu conselho regional, endereço, telefone, carimbo, assinatura e a data da emissão da prescrição </w:t>
      </w:r>
      <w:r w:rsidR="002211FD" w:rsidRPr="00344ED8">
        <w:rPr>
          <w:rFonts w:ascii="Times New Roman" w:hAnsi="Times New Roman" w:cs="Times New Roman"/>
          <w:sz w:val="24"/>
          <w:szCs w:val="24"/>
        </w:rPr>
        <w:t>(BRASIL</w:t>
      </w:r>
      <w:r w:rsidRPr="00344ED8">
        <w:rPr>
          <w:rFonts w:ascii="Times New Roman" w:hAnsi="Times New Roman" w:cs="Times New Roman"/>
          <w:sz w:val="24"/>
          <w:szCs w:val="24"/>
        </w:rPr>
        <w:t>, 2011).</w:t>
      </w:r>
    </w:p>
    <w:p w:rsidR="00D05A84" w:rsidRPr="00D90A48" w:rsidRDefault="00D05A84" w:rsidP="00C87126">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 xml:space="preserve">A qualidade das informações descritas nas prescrições de medicamentos são fundamentais para a correta dispensação e utilização dos mesmos. </w:t>
      </w:r>
      <w:r>
        <w:rPr>
          <w:rFonts w:ascii="Times New Roman" w:hAnsi="Times New Roman" w:cs="Times New Roman"/>
          <w:sz w:val="24"/>
          <w:szCs w:val="24"/>
        </w:rPr>
        <w:t xml:space="preserve">Somado a isso, sabe-se que uma avaliação preliminar da qualidade da terapia por meio da análise de prescrições, pode evidenciar falhas que comprometem a adesão ao tratamento, surgimento de reações adversas e falhas terapêuticas, situações que podem colaborar para o uso racional de antimicrobianos </w:t>
      </w:r>
      <w:r w:rsidRPr="00CF16D2">
        <w:rPr>
          <w:rFonts w:ascii="Times New Roman" w:hAnsi="Times New Roman" w:cs="Times New Roman"/>
          <w:sz w:val="24"/>
          <w:szCs w:val="24"/>
        </w:rPr>
        <w:t>(MONREAL et al., 2009</w:t>
      </w:r>
      <w:r>
        <w:rPr>
          <w:rFonts w:ascii="Times New Roman" w:hAnsi="Times New Roman" w:cs="Times New Roman"/>
          <w:sz w:val="24"/>
          <w:szCs w:val="24"/>
        </w:rPr>
        <w:t>).</w:t>
      </w:r>
    </w:p>
    <w:p w:rsidR="00D05A84" w:rsidRPr="004176CE" w:rsidRDefault="00D05A84" w:rsidP="00C87126">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Considerando que os antimicrobianos são amplamente utilizados e que tanto a prescrição quanto o uso inadequado destes medicamentos são fatores relacionados a resistência bacteriana, o objetivo deste trabalho foi avaliar prescrições de antimicrobianos de uso oral de uma drogaria do município de Erechim/RS para identificar quais os medicamentos desta classe são mais utilizados e se as informações contidas nas prescrições estão de acordo com o preconizado na RDC 20/2011.</w:t>
      </w:r>
    </w:p>
    <w:p w:rsidR="00D05A84" w:rsidRDefault="00D05A84" w:rsidP="00C87126">
      <w:pPr>
        <w:spacing w:after="0" w:line="480" w:lineRule="auto"/>
      </w:pPr>
    </w:p>
    <w:p w:rsidR="00833329" w:rsidRDefault="00685A33" w:rsidP="00C871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05A84" w:rsidRPr="00685A33">
        <w:rPr>
          <w:rFonts w:ascii="Times New Roman" w:hAnsi="Times New Roman" w:cs="Times New Roman"/>
          <w:b/>
          <w:sz w:val="24"/>
          <w:szCs w:val="24"/>
        </w:rPr>
        <w:t>MATERIAL E MÉTODOS</w:t>
      </w:r>
      <w:r w:rsidR="0028331F">
        <w:rPr>
          <w:rFonts w:ascii="Times New Roman" w:hAnsi="Times New Roman" w:cs="Times New Roman"/>
          <w:sz w:val="24"/>
          <w:szCs w:val="24"/>
        </w:rPr>
        <w:t xml:space="preserve"> </w:t>
      </w:r>
    </w:p>
    <w:p w:rsidR="00D05A84" w:rsidRDefault="00D05A84" w:rsidP="00C871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176CE">
        <w:rPr>
          <w:rFonts w:ascii="Times New Roman" w:hAnsi="Times New Roman" w:cs="Times New Roman"/>
          <w:sz w:val="24"/>
          <w:szCs w:val="24"/>
        </w:rPr>
        <w:t xml:space="preserve">Trata-se de um estudo transversal, descritivo, realizado em uma drogaria do município de Erechim localizado na região Norte do Rio Grande do Sul. Para a coleta dos dados foi utilizado todas as prescrições de antimicrobianos de uso oral do ano de 2014, retidas na drogaria conforme a RDC 44/2010. Em cada prescrição continha no mínimo um dos 119 antimicrobianos listados no Anexo I da RDC 20/2011. As informações foram transcritas para um banco de dados elaborado no programa estatístico SPSS (Statistical Package of the Science Social) v. 16.0 for Windows.  Sendo utilizadas medidas descritivas (frequência e desvio padrão) e teste do qui quadrado para comparar proporções da sazonalidade climática. Foram considerados significativos valores de p &lt; 0,05. Os medicamentos prescritos em cada receita foram listados por seus nomes genéricos e classificados </w:t>
      </w:r>
      <w:r w:rsidR="00AC209A">
        <w:rPr>
          <w:rFonts w:ascii="Times New Roman" w:hAnsi="Times New Roman" w:cs="Times New Roman"/>
          <w:sz w:val="24"/>
          <w:szCs w:val="24"/>
        </w:rPr>
        <w:t xml:space="preserve">conforme </w:t>
      </w:r>
      <w:r w:rsidRPr="004176CE">
        <w:rPr>
          <w:rFonts w:ascii="Times New Roman" w:hAnsi="Times New Roman" w:cs="Times New Roman"/>
          <w:sz w:val="24"/>
          <w:szCs w:val="24"/>
        </w:rPr>
        <w:t>classificação ATC (Anatomical Therap</w:t>
      </w:r>
      <w:r w:rsidR="002C2B64">
        <w:rPr>
          <w:rFonts w:ascii="Times New Roman" w:hAnsi="Times New Roman" w:cs="Times New Roman"/>
          <w:sz w:val="24"/>
          <w:szCs w:val="24"/>
        </w:rPr>
        <w:t xml:space="preserve">eutic Chemical Classification) </w:t>
      </w:r>
      <w:r w:rsidR="00D404A0">
        <w:rPr>
          <w:rFonts w:ascii="Times New Roman" w:hAnsi="Times New Roman" w:cs="Times New Roman"/>
          <w:sz w:val="24"/>
          <w:szCs w:val="24"/>
        </w:rPr>
        <w:t>da Organização Mundial de Saúde</w:t>
      </w:r>
      <w:r w:rsidRPr="004176CE">
        <w:rPr>
          <w:rFonts w:ascii="Times New Roman" w:hAnsi="Times New Roman" w:cs="Times New Roman"/>
          <w:sz w:val="24"/>
          <w:szCs w:val="24"/>
        </w:rPr>
        <w:t xml:space="preserve"> para os estudos de utilização de medicamentos. O estudo foi aprovado pelo comitê de Ética em Pesquisa da URI- Erechim sob o parecer consubstanciado número 8</w:t>
      </w:r>
      <w:r w:rsidR="0007751F">
        <w:rPr>
          <w:rFonts w:ascii="Times New Roman" w:hAnsi="Times New Roman" w:cs="Times New Roman"/>
          <w:sz w:val="24"/>
          <w:szCs w:val="24"/>
        </w:rPr>
        <w:t>78775</w:t>
      </w:r>
      <w:r w:rsidRPr="004176CE">
        <w:rPr>
          <w:rFonts w:ascii="Times New Roman" w:hAnsi="Times New Roman" w:cs="Times New Roman"/>
          <w:sz w:val="24"/>
          <w:szCs w:val="24"/>
        </w:rPr>
        <w:t>.</w:t>
      </w:r>
    </w:p>
    <w:p w:rsidR="00833329" w:rsidRPr="004176CE" w:rsidRDefault="00833329" w:rsidP="00C87126">
      <w:pPr>
        <w:spacing w:after="0" w:line="480" w:lineRule="auto"/>
        <w:jc w:val="both"/>
        <w:rPr>
          <w:rFonts w:ascii="Times New Roman" w:hAnsi="Times New Roman" w:cs="Times New Roman"/>
          <w:sz w:val="24"/>
          <w:szCs w:val="24"/>
        </w:rPr>
      </w:pPr>
    </w:p>
    <w:p w:rsidR="00D05A84" w:rsidRPr="00833329" w:rsidRDefault="00685A33" w:rsidP="00C87126">
      <w:pPr>
        <w:spacing w:after="0" w:line="480" w:lineRule="auto"/>
      </w:pPr>
      <w:r>
        <w:rPr>
          <w:rFonts w:ascii="Times New Roman" w:hAnsi="Times New Roman" w:cs="Times New Roman"/>
          <w:sz w:val="24"/>
          <w:szCs w:val="24"/>
        </w:rPr>
        <w:t xml:space="preserve">3. </w:t>
      </w:r>
      <w:r w:rsidR="00D05A84" w:rsidRPr="00685A33">
        <w:rPr>
          <w:rFonts w:ascii="Times New Roman" w:hAnsi="Times New Roman" w:cs="Times New Roman"/>
          <w:b/>
          <w:sz w:val="24"/>
          <w:szCs w:val="24"/>
        </w:rPr>
        <w:t>RESULTADOS</w:t>
      </w:r>
      <w:r w:rsidR="0028331F">
        <w:rPr>
          <w:rFonts w:ascii="Times New Roman" w:hAnsi="Times New Roman" w:cs="Times New Roman"/>
          <w:sz w:val="24"/>
          <w:szCs w:val="24"/>
        </w:rPr>
        <w:t xml:space="preserve"> </w:t>
      </w:r>
    </w:p>
    <w:p w:rsidR="00DE12FF" w:rsidRDefault="00D05A84" w:rsidP="00C87126">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Foram analisadas 276</w:t>
      </w:r>
      <w:r w:rsidR="00C63963">
        <w:rPr>
          <w:rFonts w:ascii="Times New Roman" w:hAnsi="Times New Roman" w:cs="Times New Roman"/>
          <w:sz w:val="24"/>
          <w:szCs w:val="24"/>
        </w:rPr>
        <w:t>1</w:t>
      </w:r>
      <w:r w:rsidRPr="004176CE">
        <w:rPr>
          <w:rFonts w:ascii="Times New Roman" w:hAnsi="Times New Roman" w:cs="Times New Roman"/>
          <w:sz w:val="24"/>
          <w:szCs w:val="24"/>
        </w:rPr>
        <w:t xml:space="preserve"> prescrições de antimicrobianos de uso oral dispensadas no período de janeiro a dezembro de 2014, sendo a média mensal de </w:t>
      </w:r>
      <w:r w:rsidR="00C63963">
        <w:rPr>
          <w:rFonts w:ascii="Times New Roman" w:hAnsi="Times New Roman" w:cs="Times New Roman"/>
          <w:sz w:val="24"/>
          <w:szCs w:val="24"/>
        </w:rPr>
        <w:t>230,08</w:t>
      </w:r>
      <w:r w:rsidRPr="004176CE">
        <w:rPr>
          <w:rFonts w:ascii="Times New Roman" w:hAnsi="Times New Roman" w:cs="Times New Roman"/>
          <w:sz w:val="24"/>
          <w:szCs w:val="24"/>
        </w:rPr>
        <w:t xml:space="preserve"> prescrições</w:t>
      </w:r>
      <w:r>
        <w:rPr>
          <w:rFonts w:ascii="Times New Roman" w:hAnsi="Times New Roman" w:cs="Times New Roman"/>
          <w:sz w:val="24"/>
          <w:szCs w:val="24"/>
        </w:rPr>
        <w:t xml:space="preserve"> (Gráfico </w:t>
      </w:r>
      <w:r w:rsidRPr="004176CE">
        <w:rPr>
          <w:rFonts w:ascii="Times New Roman" w:hAnsi="Times New Roman" w:cs="Times New Roman"/>
          <w:sz w:val="24"/>
          <w:szCs w:val="24"/>
        </w:rPr>
        <w:t xml:space="preserve">1).  Levando em consideração as quatro estações do ano, é possível descrever um maior número de prescrições dispensadas no inverno (30,52%), seguido da primavera (27,11%) e outono (26,24%). </w:t>
      </w:r>
    </w:p>
    <w:p w:rsidR="00B50C0F" w:rsidRDefault="00B50C0F" w:rsidP="00C87126">
      <w:pPr>
        <w:spacing w:after="0" w:line="480" w:lineRule="auto"/>
        <w:ind w:firstLine="708"/>
        <w:jc w:val="both"/>
        <w:rPr>
          <w:rFonts w:ascii="Times New Roman" w:hAnsi="Times New Roman" w:cs="Times New Roman"/>
          <w:sz w:val="24"/>
          <w:szCs w:val="24"/>
        </w:rPr>
      </w:pPr>
    </w:p>
    <w:p w:rsidR="00B50C0F" w:rsidRDefault="00B50C0F" w:rsidP="00C87126">
      <w:pPr>
        <w:spacing w:after="0" w:line="480" w:lineRule="auto"/>
        <w:ind w:firstLine="708"/>
        <w:jc w:val="both"/>
        <w:rPr>
          <w:rFonts w:ascii="Times New Roman" w:hAnsi="Times New Roman" w:cs="Times New Roman"/>
          <w:sz w:val="24"/>
          <w:szCs w:val="24"/>
        </w:rPr>
      </w:pPr>
    </w:p>
    <w:p w:rsidR="00DE12FF" w:rsidRDefault="00F90704" w:rsidP="00C87126">
      <w:pPr>
        <w:spacing w:after="0" w:line="480" w:lineRule="auto"/>
        <w:jc w:val="center"/>
        <w:rPr>
          <w:rFonts w:ascii="Times New Roman" w:hAnsi="Times New Roman" w:cs="Times New Roman"/>
          <w:sz w:val="24"/>
          <w:szCs w:val="24"/>
          <w:lang w:eastAsia="pt-BR"/>
        </w:rPr>
      </w:pPr>
      <w:r>
        <w:rPr>
          <w:rFonts w:ascii="Times New Roman" w:hAnsi="Times New Roman" w:cs="Times New Roman"/>
          <w:sz w:val="24"/>
          <w:szCs w:val="24"/>
          <w:lang w:eastAsia="pt-BR"/>
        </w:rPr>
        <w:t xml:space="preserve">Gráfico 1- </w:t>
      </w:r>
      <w:r w:rsidR="00DE12FF" w:rsidRPr="00DE12FF">
        <w:rPr>
          <w:rFonts w:ascii="Times New Roman" w:hAnsi="Times New Roman" w:cs="Times New Roman"/>
          <w:sz w:val="24"/>
          <w:szCs w:val="24"/>
          <w:lang w:eastAsia="pt-BR"/>
        </w:rPr>
        <w:t xml:space="preserve"> Frequência de prescrições de Antimicrobianos de uso oral por mês</w:t>
      </w:r>
    </w:p>
    <w:p w:rsidR="00DE12FF" w:rsidRDefault="00B50C0F" w:rsidP="00D05A84">
      <w:pPr>
        <w:spacing w:line="480" w:lineRule="auto"/>
        <w:ind w:firstLine="708"/>
        <w:jc w:val="both"/>
        <w:rPr>
          <w:rFonts w:ascii="Times New Roman" w:hAnsi="Times New Roman" w:cs="Times New Roman"/>
          <w:sz w:val="24"/>
          <w:szCs w:val="24"/>
        </w:rPr>
      </w:pPr>
      <w:bookmarkStart w:id="0" w:name="_GoBack"/>
      <w:r w:rsidRPr="00C8326D">
        <w:rPr>
          <w:noProof/>
          <w:lang w:eastAsia="pt-BR"/>
        </w:rPr>
        <w:lastRenderedPageBreak/>
        <w:drawing>
          <wp:inline distT="0" distB="0" distL="0" distR="0">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0"/>
    </w:p>
    <w:p w:rsidR="00DE12FF" w:rsidRDefault="00AB5B5C" w:rsidP="00DE12FF">
      <w:pPr>
        <w:tabs>
          <w:tab w:val="left" w:pos="3610"/>
        </w:tabs>
        <w:spacing w:line="480" w:lineRule="auto"/>
        <w:ind w:firstLine="708"/>
        <w:jc w:val="both"/>
        <w:rPr>
          <w:rFonts w:ascii="Times New Roman" w:hAnsi="Times New Roman" w:cs="Times New Roman"/>
          <w:sz w:val="24"/>
          <w:szCs w:val="24"/>
        </w:rPr>
      </w:pPr>
      <w:r w:rsidRPr="000110A7">
        <w:rPr>
          <w:rFonts w:ascii="Times New Roman" w:hAnsi="Times New Roman" w:cs="Times New Roman"/>
        </w:rPr>
        <w:t>Fonte: Os autores (2015).</w:t>
      </w:r>
    </w:p>
    <w:p w:rsidR="00343411" w:rsidRDefault="00343411" w:rsidP="00343411">
      <w:pPr>
        <w:spacing w:after="0" w:line="480" w:lineRule="auto"/>
        <w:ind w:firstLine="709"/>
        <w:jc w:val="both"/>
        <w:rPr>
          <w:rFonts w:ascii="Times New Roman" w:hAnsi="Times New Roman" w:cs="Times New Roman"/>
          <w:sz w:val="24"/>
          <w:szCs w:val="24"/>
        </w:rPr>
      </w:pPr>
    </w:p>
    <w:p w:rsidR="00DE12FF" w:rsidRDefault="00DE12FF" w:rsidP="00343411">
      <w:pPr>
        <w:spacing w:after="0" w:line="480" w:lineRule="auto"/>
        <w:ind w:firstLine="709"/>
        <w:jc w:val="both"/>
        <w:rPr>
          <w:rFonts w:ascii="Times New Roman" w:hAnsi="Times New Roman" w:cs="Times New Roman"/>
          <w:sz w:val="24"/>
          <w:szCs w:val="24"/>
        </w:rPr>
      </w:pPr>
      <w:r w:rsidRPr="00DE12FF">
        <w:rPr>
          <w:rFonts w:ascii="Times New Roman" w:hAnsi="Times New Roman" w:cs="Times New Roman"/>
          <w:sz w:val="24"/>
          <w:szCs w:val="24"/>
        </w:rPr>
        <w:t>No período do estudo foram prescritos 45 diferentes antimicrobianos, sendo os mais prescritos a Amoxacilina correspondendo a 1069 prescrições (38,7%), destas 630 eram em associação com Ácido Clavulânico, a Azitromicina (38</w:t>
      </w:r>
      <w:r>
        <w:rPr>
          <w:rFonts w:ascii="Times New Roman" w:hAnsi="Times New Roman" w:cs="Times New Roman"/>
          <w:sz w:val="24"/>
          <w:szCs w:val="24"/>
        </w:rPr>
        <w:t>3) e o Ciprofloxacino (323). A T</w:t>
      </w:r>
      <w:r w:rsidRPr="00DE12FF">
        <w:rPr>
          <w:rFonts w:ascii="Times New Roman" w:hAnsi="Times New Roman" w:cs="Times New Roman"/>
          <w:sz w:val="24"/>
          <w:szCs w:val="24"/>
        </w:rPr>
        <w:t>abela 1 apresenta os dez fármacos mais prescrito</w:t>
      </w:r>
      <w:r w:rsidR="00C63963">
        <w:rPr>
          <w:rFonts w:ascii="Times New Roman" w:hAnsi="Times New Roman" w:cs="Times New Roman"/>
          <w:sz w:val="24"/>
          <w:szCs w:val="24"/>
        </w:rPr>
        <w:t>s, os quais correspondem a 87,49</w:t>
      </w:r>
      <w:r w:rsidRPr="00DE12FF">
        <w:rPr>
          <w:rFonts w:ascii="Times New Roman" w:hAnsi="Times New Roman" w:cs="Times New Roman"/>
          <w:sz w:val="24"/>
          <w:szCs w:val="24"/>
        </w:rPr>
        <w:t>% das prescrições. Conforme classificação ATC, foi observado que as classes de antimicrobianos mais presc</w:t>
      </w:r>
      <w:r w:rsidR="00097AFC">
        <w:rPr>
          <w:rFonts w:ascii="Times New Roman" w:hAnsi="Times New Roman" w:cs="Times New Roman"/>
          <w:sz w:val="24"/>
          <w:szCs w:val="24"/>
        </w:rPr>
        <w:t xml:space="preserve">ritas foram os beta-lactâmicos </w:t>
      </w:r>
      <w:r w:rsidRPr="00DE12FF">
        <w:rPr>
          <w:rFonts w:ascii="Times New Roman" w:hAnsi="Times New Roman" w:cs="Times New Roman"/>
          <w:sz w:val="24"/>
          <w:szCs w:val="24"/>
        </w:rPr>
        <w:t>e quinolonas (</w:t>
      </w:r>
      <w:r>
        <w:rPr>
          <w:rFonts w:ascii="Times New Roman" w:hAnsi="Times New Roman" w:cs="Times New Roman"/>
          <w:sz w:val="24"/>
          <w:szCs w:val="24"/>
        </w:rPr>
        <w:t>T</w:t>
      </w:r>
      <w:r w:rsidRPr="00DE12FF">
        <w:rPr>
          <w:rFonts w:ascii="Times New Roman" w:hAnsi="Times New Roman" w:cs="Times New Roman"/>
          <w:sz w:val="24"/>
          <w:szCs w:val="24"/>
        </w:rPr>
        <w:t xml:space="preserve">abela 2). </w:t>
      </w:r>
    </w:p>
    <w:p w:rsidR="00C84454" w:rsidRDefault="00C84454" w:rsidP="00343411">
      <w:pPr>
        <w:spacing w:after="0" w:line="480" w:lineRule="auto"/>
        <w:ind w:firstLine="709"/>
        <w:jc w:val="both"/>
        <w:rPr>
          <w:rFonts w:ascii="Times New Roman" w:hAnsi="Times New Roman" w:cs="Times New Roman"/>
          <w:sz w:val="24"/>
          <w:szCs w:val="24"/>
        </w:rPr>
      </w:pPr>
    </w:p>
    <w:p w:rsidR="00F90704" w:rsidRPr="00DE12FF" w:rsidRDefault="00F90704" w:rsidP="00343411">
      <w:pPr>
        <w:spacing w:after="0" w:line="480" w:lineRule="auto"/>
        <w:ind w:firstLine="709"/>
        <w:jc w:val="both"/>
        <w:rPr>
          <w:rFonts w:ascii="Times New Roman" w:hAnsi="Times New Roman" w:cs="Times New Roman"/>
          <w:sz w:val="24"/>
          <w:szCs w:val="24"/>
        </w:rPr>
      </w:pPr>
    </w:p>
    <w:p w:rsidR="00DE12FF" w:rsidRDefault="00F90704" w:rsidP="0034341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Tabela 1 -</w:t>
      </w:r>
      <w:r w:rsidR="00DE12FF" w:rsidRPr="00DE12FF">
        <w:rPr>
          <w:rFonts w:ascii="Times New Roman" w:hAnsi="Times New Roman" w:cs="Times New Roman"/>
          <w:sz w:val="24"/>
          <w:szCs w:val="24"/>
        </w:rPr>
        <w:t xml:space="preserve"> Frequência de prescrições dos dez antimicrobianos mais prescritos</w:t>
      </w:r>
    </w:p>
    <w:tbl>
      <w:tblPr>
        <w:tblW w:w="6803" w:type="dxa"/>
        <w:jc w:val="center"/>
        <w:tblCellMar>
          <w:left w:w="70" w:type="dxa"/>
          <w:right w:w="70" w:type="dxa"/>
        </w:tblCellMar>
        <w:tblLook w:val="04A0" w:firstRow="1" w:lastRow="0" w:firstColumn="1" w:lastColumn="0" w:noHBand="0" w:noVBand="1"/>
      </w:tblPr>
      <w:tblGrid>
        <w:gridCol w:w="3969"/>
        <w:gridCol w:w="1417"/>
        <w:gridCol w:w="1417"/>
      </w:tblGrid>
      <w:tr w:rsidR="00E46741" w:rsidRPr="004176CE" w:rsidTr="00FF0073">
        <w:trPr>
          <w:trHeight w:val="300"/>
          <w:jc w:val="center"/>
        </w:trPr>
        <w:tc>
          <w:tcPr>
            <w:tcW w:w="3969"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Antimicrobiano</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Frequência</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before="120"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Amox</w:t>
            </w:r>
            <w:r>
              <w:rPr>
                <w:rFonts w:ascii="Times New Roman" w:eastAsia="Times New Roman" w:hAnsi="Times New Roman" w:cs="Times New Roman"/>
                <w:color w:val="000000"/>
                <w:szCs w:val="24"/>
                <w:lang w:eastAsia="pt-BR"/>
              </w:rPr>
              <w:t>acilina</w:t>
            </w:r>
            <w:r w:rsidRPr="00AC209A">
              <w:rPr>
                <w:rFonts w:ascii="Times New Roman" w:eastAsia="Times New Roman" w:hAnsi="Times New Roman" w:cs="Times New Roman"/>
                <w:color w:val="000000"/>
                <w:szCs w:val="24"/>
                <w:lang w:eastAsia="pt-BR"/>
              </w:rPr>
              <w:t xml:space="preserve"> + Ác</w:t>
            </w:r>
            <w:r>
              <w:rPr>
                <w:rFonts w:ascii="Times New Roman" w:eastAsia="Times New Roman" w:hAnsi="Times New Roman" w:cs="Times New Roman"/>
                <w:color w:val="000000"/>
                <w:szCs w:val="24"/>
                <w:lang w:eastAsia="pt-BR"/>
              </w:rPr>
              <w:t>ido</w:t>
            </w:r>
            <w:r w:rsidRPr="00AC209A">
              <w:rPr>
                <w:rFonts w:ascii="Times New Roman" w:eastAsia="Times New Roman" w:hAnsi="Times New Roman" w:cs="Times New Roman"/>
                <w:color w:val="000000"/>
                <w:szCs w:val="24"/>
                <w:lang w:eastAsia="pt-BR"/>
              </w:rPr>
              <w:t xml:space="preserve"> Clav</w:t>
            </w:r>
            <w:r>
              <w:rPr>
                <w:rFonts w:ascii="Times New Roman" w:eastAsia="Times New Roman" w:hAnsi="Times New Roman" w:cs="Times New Roman"/>
                <w:color w:val="000000"/>
                <w:szCs w:val="24"/>
                <w:lang w:eastAsia="pt-BR"/>
              </w:rPr>
              <w:t>ulânico</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before="120"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630</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before="120"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22,80</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Amoxacilina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439</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15,</w:t>
            </w:r>
            <w:r>
              <w:rPr>
                <w:rFonts w:ascii="Times New Roman" w:eastAsia="Times New Roman" w:hAnsi="Times New Roman" w:cs="Times New Roman"/>
                <w:color w:val="000000"/>
                <w:szCs w:val="24"/>
                <w:lang w:eastAsia="pt-BR"/>
              </w:rPr>
              <w:t>89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Azitromicina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383</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13,</w:t>
            </w:r>
            <w:r>
              <w:rPr>
                <w:rFonts w:ascii="Times New Roman" w:eastAsia="Times New Roman" w:hAnsi="Times New Roman" w:cs="Times New Roman"/>
                <w:color w:val="000000"/>
                <w:szCs w:val="24"/>
                <w:lang w:eastAsia="pt-BR"/>
              </w:rPr>
              <w:t>87</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Ciprofloxacino</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323</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11,</w:t>
            </w:r>
            <w:r>
              <w:rPr>
                <w:rFonts w:ascii="Times New Roman" w:eastAsia="Times New Roman" w:hAnsi="Times New Roman" w:cs="Times New Roman"/>
                <w:color w:val="000000"/>
                <w:szCs w:val="24"/>
                <w:lang w:eastAsia="pt-BR"/>
              </w:rPr>
              <w:t>69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Cefalexina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166</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6,0</w:t>
            </w:r>
            <w:r>
              <w:rPr>
                <w:rFonts w:ascii="Times New Roman" w:eastAsia="Times New Roman" w:hAnsi="Times New Roman" w:cs="Times New Roman"/>
                <w:color w:val="000000"/>
                <w:szCs w:val="24"/>
                <w:lang w:eastAsia="pt-BR"/>
              </w:rPr>
              <w:t>1</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lastRenderedPageBreak/>
              <w:t>Levofloxacino</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156</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5,6</w:t>
            </w:r>
            <w:r>
              <w:rPr>
                <w:rFonts w:ascii="Times New Roman" w:eastAsia="Times New Roman" w:hAnsi="Times New Roman" w:cs="Times New Roman"/>
                <w:color w:val="000000"/>
                <w:szCs w:val="24"/>
                <w:lang w:eastAsia="pt-BR"/>
              </w:rPr>
              <w:t>5</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Sulfam</w:t>
            </w:r>
            <w:r>
              <w:rPr>
                <w:rFonts w:ascii="Times New Roman" w:eastAsia="Times New Roman" w:hAnsi="Times New Roman" w:cs="Times New Roman"/>
                <w:color w:val="000000"/>
                <w:szCs w:val="24"/>
                <w:lang w:eastAsia="pt-BR"/>
              </w:rPr>
              <w:t>etoxazol</w:t>
            </w:r>
            <w:r w:rsidRPr="00AC209A">
              <w:rPr>
                <w:rFonts w:ascii="Times New Roman" w:eastAsia="Times New Roman" w:hAnsi="Times New Roman" w:cs="Times New Roman"/>
                <w:color w:val="000000"/>
                <w:szCs w:val="24"/>
                <w:lang w:eastAsia="pt-BR"/>
              </w:rPr>
              <w:t xml:space="preserve"> + Trimetr</w:t>
            </w:r>
            <w:r>
              <w:rPr>
                <w:rFonts w:ascii="Times New Roman" w:eastAsia="Times New Roman" w:hAnsi="Times New Roman" w:cs="Times New Roman"/>
                <w:color w:val="000000"/>
                <w:szCs w:val="24"/>
                <w:lang w:eastAsia="pt-BR"/>
              </w:rPr>
              <w:t>oprima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113</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4,</w:t>
            </w:r>
            <w:r>
              <w:rPr>
                <w:rFonts w:ascii="Times New Roman" w:eastAsia="Times New Roman" w:hAnsi="Times New Roman" w:cs="Times New Roman"/>
                <w:color w:val="000000"/>
                <w:szCs w:val="24"/>
                <w:lang w:eastAsia="pt-BR"/>
              </w:rPr>
              <w:t>09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Cefuroxima</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77</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w:t>
            </w:r>
            <w:r>
              <w:rPr>
                <w:rFonts w:ascii="Times New Roman" w:eastAsia="Times New Roman" w:hAnsi="Times New Roman" w:cs="Times New Roman"/>
                <w:color w:val="000000"/>
                <w:szCs w:val="24"/>
                <w:lang w:eastAsia="pt-BR"/>
              </w:rPr>
              <w:t>79</w:t>
            </w:r>
          </w:p>
        </w:tc>
      </w:tr>
      <w:tr w:rsidR="00E46741" w:rsidRPr="004176CE" w:rsidTr="00FF0073">
        <w:trPr>
          <w:trHeight w:val="300"/>
          <w:jc w:val="center"/>
        </w:trPr>
        <w:tc>
          <w:tcPr>
            <w:tcW w:w="3969"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Metronidazol</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67</w:t>
            </w:r>
          </w:p>
        </w:tc>
        <w:tc>
          <w:tcPr>
            <w:tcW w:w="1417" w:type="dxa"/>
            <w:tcBorders>
              <w:top w:val="nil"/>
              <w:left w:val="nil"/>
              <w:bottom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2,4</w:t>
            </w:r>
            <w:r>
              <w:rPr>
                <w:rFonts w:ascii="Times New Roman" w:eastAsia="Times New Roman" w:hAnsi="Times New Roman" w:cs="Times New Roman"/>
                <w:color w:val="000000"/>
                <w:szCs w:val="24"/>
                <w:lang w:eastAsia="pt-BR"/>
              </w:rPr>
              <w:t>2</w:t>
            </w:r>
          </w:p>
        </w:tc>
      </w:tr>
      <w:tr w:rsidR="00E46741" w:rsidRPr="004176CE" w:rsidTr="00FF0073">
        <w:trPr>
          <w:trHeight w:val="300"/>
          <w:jc w:val="center"/>
        </w:trPr>
        <w:tc>
          <w:tcPr>
            <w:tcW w:w="3969" w:type="dxa"/>
            <w:tcBorders>
              <w:top w:val="nil"/>
              <w:left w:val="nil"/>
              <w:right w:val="nil"/>
            </w:tcBorders>
            <w:shd w:val="clear" w:color="auto" w:fill="auto"/>
            <w:noWrap/>
            <w:vAlign w:val="bottom"/>
            <w:hideMark/>
          </w:tcPr>
          <w:p w:rsidR="00E46741" w:rsidRPr="00AC209A" w:rsidRDefault="00E46741" w:rsidP="00FF0073">
            <w:pPr>
              <w:spacing w:after="120" w:line="240" w:lineRule="auto"/>
              <w:jc w:val="both"/>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Cefaclor</w:t>
            </w:r>
          </w:p>
        </w:tc>
        <w:tc>
          <w:tcPr>
            <w:tcW w:w="1417" w:type="dxa"/>
            <w:tcBorders>
              <w:top w:val="nil"/>
              <w:left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63</w:t>
            </w:r>
          </w:p>
        </w:tc>
        <w:tc>
          <w:tcPr>
            <w:tcW w:w="1417" w:type="dxa"/>
            <w:tcBorders>
              <w:top w:val="nil"/>
              <w:left w:val="nil"/>
              <w:right w:val="nil"/>
            </w:tcBorders>
            <w:shd w:val="clear" w:color="auto" w:fill="auto"/>
            <w:noWrap/>
            <w:vAlign w:val="bottom"/>
            <w:hideMark/>
          </w:tcPr>
          <w:p w:rsidR="00E46741" w:rsidRPr="00AC209A" w:rsidRDefault="00E46741" w:rsidP="00FF0073">
            <w:pPr>
              <w:spacing w:after="120" w:line="240" w:lineRule="auto"/>
              <w:jc w:val="center"/>
              <w:rPr>
                <w:rFonts w:ascii="Times New Roman" w:eastAsia="Times New Roman" w:hAnsi="Times New Roman" w:cs="Times New Roman"/>
                <w:color w:val="000000"/>
                <w:szCs w:val="24"/>
                <w:lang w:eastAsia="pt-BR"/>
              </w:rPr>
            </w:pPr>
            <w:r w:rsidRPr="00AC209A">
              <w:rPr>
                <w:rFonts w:ascii="Times New Roman" w:eastAsia="Times New Roman" w:hAnsi="Times New Roman" w:cs="Times New Roman"/>
                <w:color w:val="000000"/>
                <w:szCs w:val="24"/>
                <w:lang w:eastAsia="pt-BR"/>
              </w:rPr>
              <w:t>2,</w:t>
            </w:r>
            <w:r>
              <w:rPr>
                <w:rFonts w:ascii="Times New Roman" w:eastAsia="Times New Roman" w:hAnsi="Times New Roman" w:cs="Times New Roman"/>
                <w:color w:val="000000"/>
                <w:szCs w:val="24"/>
                <w:lang w:eastAsia="pt-BR"/>
              </w:rPr>
              <w:t>28</w:t>
            </w:r>
          </w:p>
        </w:tc>
      </w:tr>
      <w:tr w:rsidR="00E46741" w:rsidRPr="000110A7" w:rsidTr="00FF0073">
        <w:trPr>
          <w:trHeight w:val="300"/>
          <w:jc w:val="center"/>
        </w:trPr>
        <w:tc>
          <w:tcPr>
            <w:tcW w:w="3969"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Total</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2417</w:t>
            </w:r>
          </w:p>
        </w:tc>
        <w:tc>
          <w:tcPr>
            <w:tcW w:w="1417" w:type="dxa"/>
            <w:tcBorders>
              <w:top w:val="single" w:sz="4" w:space="0" w:color="auto"/>
              <w:left w:val="nil"/>
              <w:bottom w:val="single" w:sz="4" w:space="0" w:color="auto"/>
              <w:right w:val="nil"/>
            </w:tcBorders>
            <w:shd w:val="clear" w:color="auto" w:fill="auto"/>
            <w:noWrap/>
            <w:vAlign w:val="bottom"/>
            <w:hideMark/>
          </w:tcPr>
          <w:p w:rsidR="00E46741" w:rsidRPr="000110A7" w:rsidRDefault="00E46741" w:rsidP="00FF0073">
            <w:pPr>
              <w:spacing w:before="120" w:after="120" w:line="240" w:lineRule="auto"/>
              <w:jc w:val="center"/>
              <w:rPr>
                <w:rFonts w:ascii="Times New Roman" w:eastAsia="Times New Roman" w:hAnsi="Times New Roman" w:cs="Times New Roman"/>
                <w:bCs/>
                <w:color w:val="000000"/>
                <w:szCs w:val="24"/>
                <w:lang w:eastAsia="pt-BR"/>
              </w:rPr>
            </w:pPr>
            <w:r w:rsidRPr="000110A7">
              <w:rPr>
                <w:rFonts w:ascii="Times New Roman" w:eastAsia="Times New Roman" w:hAnsi="Times New Roman" w:cs="Times New Roman"/>
                <w:bCs/>
                <w:color w:val="000000"/>
                <w:szCs w:val="24"/>
                <w:lang w:eastAsia="pt-BR"/>
              </w:rPr>
              <w:t>87,</w:t>
            </w:r>
            <w:r>
              <w:rPr>
                <w:rFonts w:ascii="Times New Roman" w:eastAsia="Times New Roman" w:hAnsi="Times New Roman" w:cs="Times New Roman"/>
                <w:bCs/>
                <w:color w:val="000000"/>
                <w:szCs w:val="24"/>
                <w:lang w:eastAsia="pt-BR"/>
              </w:rPr>
              <w:t>49</w:t>
            </w:r>
          </w:p>
        </w:tc>
      </w:tr>
    </w:tbl>
    <w:p w:rsidR="00E46741" w:rsidRDefault="00E46741" w:rsidP="00E46741">
      <w:pPr>
        <w:tabs>
          <w:tab w:val="left" w:pos="3495"/>
        </w:tabs>
        <w:spacing w:after="0" w:line="240" w:lineRule="auto"/>
        <w:jc w:val="both"/>
        <w:rPr>
          <w:rFonts w:ascii="Times New Roman" w:hAnsi="Times New Roman" w:cs="Times New Roman"/>
          <w:sz w:val="24"/>
          <w:szCs w:val="24"/>
        </w:rPr>
      </w:pPr>
    </w:p>
    <w:p w:rsidR="00E46741" w:rsidRPr="00505DC8" w:rsidRDefault="00E46741" w:rsidP="00E46741">
      <w:pPr>
        <w:tabs>
          <w:tab w:val="left" w:pos="3610"/>
        </w:tabs>
        <w:spacing w:after="0" w:line="240" w:lineRule="auto"/>
        <w:ind w:firstLine="709"/>
        <w:jc w:val="both"/>
        <w:rPr>
          <w:rFonts w:ascii="Times New Roman" w:hAnsi="Times New Roman" w:cs="Times New Roman"/>
        </w:rPr>
      </w:pPr>
      <w:r w:rsidRPr="00505DC8">
        <w:rPr>
          <w:rFonts w:ascii="Times New Roman" w:hAnsi="Times New Roman" w:cs="Times New Roman"/>
        </w:rPr>
        <w:t>Fonte: Os autores (2015).</w:t>
      </w:r>
    </w:p>
    <w:p w:rsidR="00E46741" w:rsidRDefault="00E46741" w:rsidP="00343411">
      <w:pPr>
        <w:tabs>
          <w:tab w:val="left" w:pos="3610"/>
        </w:tabs>
        <w:spacing w:after="0" w:line="480" w:lineRule="auto"/>
        <w:ind w:firstLine="709"/>
        <w:jc w:val="both"/>
        <w:rPr>
          <w:rFonts w:ascii="Times New Roman" w:hAnsi="Times New Roman" w:cs="Times New Roman"/>
          <w:sz w:val="24"/>
          <w:szCs w:val="24"/>
        </w:rPr>
      </w:pPr>
    </w:p>
    <w:p w:rsidR="00AC209A" w:rsidRPr="004176CE" w:rsidRDefault="00AC209A" w:rsidP="00343411">
      <w:pPr>
        <w:spacing w:after="0" w:line="480" w:lineRule="auto"/>
        <w:rPr>
          <w:rFonts w:ascii="Times New Roman" w:hAnsi="Times New Roman" w:cs="Times New Roman"/>
          <w:sz w:val="24"/>
          <w:szCs w:val="24"/>
        </w:rPr>
      </w:pPr>
    </w:p>
    <w:p w:rsidR="00AC209A" w:rsidRPr="00AC209A" w:rsidRDefault="00F90704" w:rsidP="009776D2">
      <w:pPr>
        <w:spacing w:after="0" w:line="480" w:lineRule="auto"/>
        <w:rPr>
          <w:rFonts w:ascii="Times New Roman" w:hAnsi="Times New Roman" w:cs="Times New Roman"/>
          <w:sz w:val="24"/>
          <w:szCs w:val="24"/>
        </w:rPr>
      </w:pPr>
      <w:r>
        <w:rPr>
          <w:rFonts w:ascii="Times New Roman" w:hAnsi="Times New Roman" w:cs="Times New Roman"/>
          <w:sz w:val="24"/>
          <w:szCs w:val="24"/>
        </w:rPr>
        <w:t>Tabela 2 -</w:t>
      </w:r>
      <w:r w:rsidR="00AC209A" w:rsidRPr="00AC209A">
        <w:rPr>
          <w:rFonts w:ascii="Times New Roman" w:hAnsi="Times New Roman" w:cs="Times New Roman"/>
          <w:sz w:val="24"/>
          <w:szCs w:val="24"/>
        </w:rPr>
        <w:t xml:space="preserve"> Classificação dos Antimicrobianos, de acordo com Classificação Anatômica Terapêutica Química (ATC)</w:t>
      </w:r>
    </w:p>
    <w:tbl>
      <w:tblPr>
        <w:tblW w:w="9354" w:type="dxa"/>
        <w:tblBorders>
          <w:top w:val="single" w:sz="8" w:space="0" w:color="000000"/>
          <w:bottom w:val="single" w:sz="8" w:space="0" w:color="000000"/>
        </w:tblBorders>
        <w:tblLayout w:type="fixed"/>
        <w:tblLook w:val="04A0" w:firstRow="1" w:lastRow="0" w:firstColumn="1" w:lastColumn="0" w:noHBand="0" w:noVBand="1"/>
      </w:tblPr>
      <w:tblGrid>
        <w:gridCol w:w="1134"/>
        <w:gridCol w:w="4535"/>
        <w:gridCol w:w="1134"/>
        <w:gridCol w:w="1701"/>
        <w:gridCol w:w="850"/>
      </w:tblGrid>
      <w:tr w:rsidR="00E46741" w:rsidRPr="004176CE" w:rsidTr="00FF0073">
        <w:tc>
          <w:tcPr>
            <w:tcW w:w="1134" w:type="dxa"/>
            <w:tcBorders>
              <w:top w:val="single" w:sz="8" w:space="0" w:color="000000"/>
              <w:left w:val="nil"/>
              <w:bottom w:val="single" w:sz="4" w:space="0" w:color="auto"/>
              <w:right w:val="nil"/>
            </w:tcBorders>
            <w:shd w:val="clear" w:color="auto" w:fill="auto"/>
            <w:vAlign w:val="center"/>
          </w:tcPr>
          <w:p w:rsidR="00E46741"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ATC</w:t>
            </w:r>
            <w:r>
              <w:rPr>
                <w:rFonts w:ascii="Times New Roman" w:hAnsi="Times New Roman" w:cs="Times New Roman"/>
                <w:bCs/>
                <w:color w:val="000000"/>
                <w:szCs w:val="24"/>
              </w:rPr>
              <w:t xml:space="preserve"> </w:t>
            </w:r>
          </w:p>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(Nível 1)</w:t>
            </w:r>
          </w:p>
        </w:tc>
        <w:tc>
          <w:tcPr>
            <w:tcW w:w="4535"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ATC (Nível 3/ 4)</w:t>
            </w:r>
          </w:p>
        </w:tc>
        <w:tc>
          <w:tcPr>
            <w:tcW w:w="1134"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Código</w:t>
            </w:r>
          </w:p>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ATC</w:t>
            </w:r>
          </w:p>
        </w:tc>
        <w:tc>
          <w:tcPr>
            <w:tcW w:w="1701"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Medicamentos prescritos</w:t>
            </w:r>
          </w:p>
        </w:tc>
        <w:tc>
          <w:tcPr>
            <w:tcW w:w="850" w:type="dxa"/>
            <w:tcBorders>
              <w:top w:val="single" w:sz="8" w:space="0" w:color="000000"/>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sidRPr="000110A7">
              <w:rPr>
                <w:rFonts w:ascii="Times New Roman" w:hAnsi="Times New Roman" w:cs="Times New Roman"/>
                <w:bCs/>
                <w:color w:val="000000"/>
                <w:szCs w:val="24"/>
              </w:rPr>
              <w:t>%</w:t>
            </w:r>
          </w:p>
        </w:tc>
      </w:tr>
      <w:tr w:rsidR="00E46741" w:rsidRPr="004176CE" w:rsidTr="00FF0073">
        <w:tc>
          <w:tcPr>
            <w:tcW w:w="1134"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w:t>
            </w:r>
          </w:p>
        </w:tc>
        <w:tc>
          <w:tcPr>
            <w:tcW w:w="4535"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beta-lactâmicos, penicilinas / as combinações de penicilinas com inibidores beta-lactâmicos</w:t>
            </w:r>
          </w:p>
        </w:tc>
        <w:tc>
          <w:tcPr>
            <w:tcW w:w="1134"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J01CR</w:t>
            </w:r>
          </w:p>
        </w:tc>
        <w:tc>
          <w:tcPr>
            <w:tcW w:w="1701"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634</w:t>
            </w:r>
          </w:p>
        </w:tc>
        <w:tc>
          <w:tcPr>
            <w:tcW w:w="850" w:type="dxa"/>
            <w:tcBorders>
              <w:top w:val="single" w:sz="4" w:space="0" w:color="auto"/>
              <w:left w:val="nil"/>
              <w:bottom w:val="nil"/>
              <w:right w:val="nil"/>
            </w:tcBorders>
            <w:shd w:val="clear" w:color="auto" w:fill="auto"/>
            <w:vAlign w:val="center"/>
          </w:tcPr>
          <w:p w:rsidR="00E46741" w:rsidRPr="00AC209A" w:rsidRDefault="00E46741" w:rsidP="00FF0073">
            <w:pPr>
              <w:spacing w:before="120" w:after="120" w:line="240" w:lineRule="auto"/>
              <w:jc w:val="center"/>
              <w:rPr>
                <w:rFonts w:ascii="Times New Roman" w:hAnsi="Times New Roman" w:cs="Times New Roman"/>
                <w:color w:val="000000"/>
                <w:szCs w:val="24"/>
              </w:rPr>
            </w:pPr>
            <w:r>
              <w:rPr>
                <w:rFonts w:ascii="Times New Roman" w:hAnsi="Times New Roman" w:cs="Times New Roman"/>
                <w:color w:val="000000"/>
                <w:szCs w:val="24"/>
              </w:rPr>
              <w:t>22,50</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quinolonas / fluoroquinolonas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J01MA</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559</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Pr>
                <w:rFonts w:ascii="Times New Roman" w:hAnsi="Times New Roman" w:cs="Times New Roman"/>
                <w:color w:val="000000"/>
                <w:szCs w:val="24"/>
              </w:rPr>
              <w:t>19,83</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quinolonas / outras quinolonas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J01MB</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1</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0,0</w:t>
            </w:r>
            <w:r>
              <w:rPr>
                <w:rFonts w:ascii="Times New Roman" w:hAnsi="Times New Roman" w:cs="Times New Roman"/>
                <w:color w:val="000000"/>
                <w:szCs w:val="24"/>
              </w:rPr>
              <w:t>3</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beta-lactâmicos, penicilinas / penicilinas com espectro estendido</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J01CA</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475</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w:t>
            </w:r>
            <w:r>
              <w:rPr>
                <w:rFonts w:ascii="Times New Roman" w:hAnsi="Times New Roman" w:cs="Times New Roman"/>
                <w:color w:val="000000"/>
                <w:szCs w:val="24"/>
              </w:rPr>
              <w:t>6,85</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Macrolídeos, lincosamidas e estreptograminas / macrolídeos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J01FA</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425</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15,</w:t>
            </w:r>
            <w:r>
              <w:rPr>
                <w:rFonts w:ascii="Times New Roman" w:hAnsi="Times New Roman" w:cs="Times New Roman"/>
                <w:color w:val="000000"/>
                <w:szCs w:val="24"/>
              </w:rPr>
              <w:t>08</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beta-lactâmicos / cefalosporinas 1º geração</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J01DB</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228</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8,</w:t>
            </w:r>
            <w:r>
              <w:rPr>
                <w:rFonts w:ascii="Times New Roman" w:hAnsi="Times New Roman" w:cs="Times New Roman"/>
                <w:color w:val="000000"/>
                <w:szCs w:val="24"/>
              </w:rPr>
              <w:t>09</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beta-lactâmicos / cefalosporinas 2º geração</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J01DC</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143</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w:t>
            </w:r>
            <w:r>
              <w:rPr>
                <w:rFonts w:ascii="Times New Roman" w:hAnsi="Times New Roman" w:cs="Times New Roman"/>
                <w:color w:val="000000"/>
                <w:szCs w:val="24"/>
              </w:rPr>
              <w:t>07</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beta-lactâmicos / cefalosporinas 3º geração</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J01DD</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0,1</w:t>
            </w:r>
            <w:r>
              <w:rPr>
                <w:rFonts w:ascii="Times New Roman" w:hAnsi="Times New Roman" w:cs="Times New Roman"/>
                <w:color w:val="000000"/>
                <w:szCs w:val="24"/>
              </w:rPr>
              <w:t>7</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Sulfonamidas e trimetrop</w:t>
            </w:r>
            <w:r>
              <w:rPr>
                <w:rFonts w:ascii="Times New Roman" w:hAnsi="Times New Roman" w:cs="Times New Roman"/>
                <w:color w:val="000000"/>
                <w:szCs w:val="24"/>
              </w:rPr>
              <w:t>r</w:t>
            </w:r>
            <w:r w:rsidRPr="00AC209A">
              <w:rPr>
                <w:rFonts w:ascii="Times New Roman" w:hAnsi="Times New Roman" w:cs="Times New Roman"/>
                <w:color w:val="000000"/>
                <w:szCs w:val="24"/>
              </w:rPr>
              <w:t>i</w:t>
            </w:r>
            <w:r>
              <w:rPr>
                <w:rFonts w:ascii="Times New Roman" w:hAnsi="Times New Roman" w:cs="Times New Roman"/>
                <w:color w:val="000000"/>
                <w:szCs w:val="24"/>
              </w:rPr>
              <w:t>m</w:t>
            </w:r>
            <w:r w:rsidRPr="00AC209A">
              <w:rPr>
                <w:rFonts w:ascii="Times New Roman" w:hAnsi="Times New Roman" w:cs="Times New Roman"/>
                <w:color w:val="000000"/>
                <w:szCs w:val="24"/>
              </w:rPr>
              <w:t>a / combinação de sulfonamidas e trimetrop</w:t>
            </w:r>
            <w:r>
              <w:rPr>
                <w:rFonts w:ascii="Times New Roman" w:hAnsi="Times New Roman" w:cs="Times New Roman"/>
                <w:color w:val="000000"/>
                <w:szCs w:val="24"/>
              </w:rPr>
              <w:t>r</w:t>
            </w:r>
            <w:r w:rsidRPr="00AC209A">
              <w:rPr>
                <w:rFonts w:ascii="Times New Roman" w:hAnsi="Times New Roman" w:cs="Times New Roman"/>
                <w:color w:val="000000"/>
                <w:szCs w:val="24"/>
              </w:rPr>
              <w:t>i</w:t>
            </w:r>
            <w:r>
              <w:rPr>
                <w:rFonts w:ascii="Times New Roman" w:hAnsi="Times New Roman" w:cs="Times New Roman"/>
                <w:color w:val="000000"/>
                <w:szCs w:val="24"/>
              </w:rPr>
              <w:t>m</w:t>
            </w:r>
            <w:r w:rsidRPr="00AC209A">
              <w:rPr>
                <w:rFonts w:ascii="Times New Roman" w:hAnsi="Times New Roman" w:cs="Times New Roman"/>
                <w:color w:val="000000"/>
                <w:szCs w:val="24"/>
              </w:rPr>
              <w:t>a (inclusive derivados)</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bCs/>
                <w:color w:val="000000"/>
                <w:szCs w:val="24"/>
              </w:rPr>
              <w:t>J01EE</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114</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4,</w:t>
            </w:r>
            <w:r>
              <w:rPr>
                <w:rFonts w:ascii="Times New Roman" w:hAnsi="Times New Roman" w:cs="Times New Roman"/>
                <w:color w:val="000000"/>
                <w:szCs w:val="24"/>
              </w:rPr>
              <w:t>04</w:t>
            </w:r>
          </w:p>
        </w:tc>
      </w:tr>
      <w:tr w:rsidR="00E46741" w:rsidRPr="004176CE" w:rsidTr="00FF0073">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Tetraciclinas / outras tetraciclinas</w:t>
            </w:r>
          </w:p>
        </w:tc>
        <w:tc>
          <w:tcPr>
            <w:tcW w:w="1134"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J01AA</w:t>
            </w:r>
          </w:p>
        </w:tc>
        <w:tc>
          <w:tcPr>
            <w:tcW w:w="1701"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28</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Pr>
                <w:rFonts w:ascii="Times New Roman" w:hAnsi="Times New Roman" w:cs="Times New Roman"/>
                <w:color w:val="000000"/>
                <w:szCs w:val="24"/>
              </w:rPr>
              <w:t>0,99</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 derivados nitrofuranos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J01XE</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150</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5,</w:t>
            </w:r>
            <w:r>
              <w:rPr>
                <w:rFonts w:ascii="Times New Roman" w:hAnsi="Times New Roman" w:cs="Times New Roman"/>
                <w:color w:val="000000"/>
                <w:szCs w:val="24"/>
              </w:rPr>
              <w:t>32</w:t>
            </w:r>
          </w:p>
        </w:tc>
      </w:tr>
      <w:tr w:rsidR="00E46741" w:rsidRPr="004176CE" w:rsidTr="00FF0073">
        <w:tc>
          <w:tcPr>
            <w:tcW w:w="1134" w:type="dxa"/>
            <w:tcBorders>
              <w:top w:val="nil"/>
              <w:left w:val="nil"/>
              <w:bottom w:val="nil"/>
              <w:right w:val="nil"/>
            </w:tcBorders>
            <w:shd w:val="clear" w:color="auto" w:fill="auto"/>
            <w:vAlign w:val="center"/>
          </w:tcPr>
          <w:p w:rsidR="00E46741" w:rsidRPr="00041E62" w:rsidRDefault="00E46741" w:rsidP="00FF0073">
            <w:pPr>
              <w:spacing w:after="120" w:line="240" w:lineRule="auto"/>
              <w:jc w:val="center"/>
              <w:rPr>
                <w:rFonts w:ascii="Times New Roman" w:hAnsi="Times New Roman" w:cs="Times New Roman"/>
                <w:bCs/>
                <w:color w:val="000000"/>
                <w:szCs w:val="24"/>
              </w:rPr>
            </w:pPr>
            <w:r w:rsidRPr="00041E62">
              <w:rPr>
                <w:rFonts w:ascii="Times New Roman" w:hAnsi="Times New Roman" w:cs="Times New Roman"/>
                <w:bCs/>
                <w:color w:val="000000"/>
                <w:szCs w:val="24"/>
              </w:rPr>
              <w:t>J</w:t>
            </w:r>
          </w:p>
        </w:tc>
        <w:tc>
          <w:tcPr>
            <w:tcW w:w="4535" w:type="dxa"/>
            <w:tcBorders>
              <w:top w:val="nil"/>
              <w:left w:val="nil"/>
              <w:bottom w:val="nil"/>
              <w:right w:val="nil"/>
            </w:tcBorders>
            <w:shd w:val="clear" w:color="auto" w:fill="auto"/>
            <w:vAlign w:val="center"/>
          </w:tcPr>
          <w:p w:rsidR="00E46741" w:rsidRPr="00041E62" w:rsidRDefault="00E46741" w:rsidP="00FF0073">
            <w:pPr>
              <w:spacing w:after="120" w:line="240" w:lineRule="auto"/>
              <w:rPr>
                <w:rFonts w:ascii="Times New Roman" w:hAnsi="Times New Roman" w:cs="Times New Roman"/>
                <w:color w:val="000000"/>
                <w:szCs w:val="24"/>
              </w:rPr>
            </w:pPr>
            <w:r w:rsidRPr="00041E62">
              <w:rPr>
                <w:rFonts w:ascii="Times New Roman" w:hAnsi="Times New Roman" w:cs="Times New Roman"/>
                <w:color w:val="000000"/>
                <w:szCs w:val="24"/>
              </w:rPr>
              <w:t>Macrolídeos, lincosamidas e estreptograminas / lincosamidas</w:t>
            </w:r>
          </w:p>
        </w:tc>
        <w:tc>
          <w:tcPr>
            <w:tcW w:w="1134" w:type="dxa"/>
            <w:tcBorders>
              <w:top w:val="nil"/>
              <w:left w:val="nil"/>
              <w:bottom w:val="nil"/>
              <w:right w:val="nil"/>
            </w:tcBorders>
            <w:shd w:val="clear" w:color="auto" w:fill="auto"/>
            <w:vAlign w:val="center"/>
          </w:tcPr>
          <w:p w:rsidR="00E46741" w:rsidRPr="00041E62" w:rsidRDefault="00E46741" w:rsidP="00FF0073">
            <w:pPr>
              <w:spacing w:after="120" w:line="240" w:lineRule="auto"/>
              <w:jc w:val="center"/>
              <w:rPr>
                <w:rFonts w:ascii="Times New Roman" w:hAnsi="Times New Roman" w:cs="Times New Roman"/>
                <w:bCs/>
                <w:color w:val="000000"/>
                <w:szCs w:val="24"/>
              </w:rPr>
            </w:pPr>
            <w:r w:rsidRPr="00041E62">
              <w:rPr>
                <w:rFonts w:ascii="Times New Roman" w:hAnsi="Times New Roman" w:cs="Times New Roman"/>
                <w:bCs/>
                <w:color w:val="000000"/>
                <w:szCs w:val="24"/>
              </w:rPr>
              <w:t>J01FF</w:t>
            </w:r>
          </w:p>
        </w:tc>
        <w:tc>
          <w:tcPr>
            <w:tcW w:w="1701" w:type="dxa"/>
            <w:tcBorders>
              <w:top w:val="nil"/>
              <w:left w:val="nil"/>
              <w:bottom w:val="nil"/>
              <w:right w:val="nil"/>
            </w:tcBorders>
            <w:shd w:val="clear" w:color="auto" w:fill="auto"/>
            <w:vAlign w:val="center"/>
          </w:tcPr>
          <w:p w:rsidR="00E46741" w:rsidRPr="00041E62" w:rsidRDefault="00E46741" w:rsidP="00FF0073">
            <w:pPr>
              <w:spacing w:after="120" w:line="240" w:lineRule="auto"/>
              <w:jc w:val="center"/>
              <w:rPr>
                <w:rFonts w:ascii="Times New Roman" w:hAnsi="Times New Roman" w:cs="Times New Roman"/>
                <w:color w:val="000000"/>
                <w:szCs w:val="24"/>
              </w:rPr>
            </w:pPr>
            <w:r w:rsidRPr="00041E62">
              <w:rPr>
                <w:rFonts w:ascii="Times New Roman" w:hAnsi="Times New Roman" w:cs="Times New Roman"/>
                <w:color w:val="000000"/>
                <w:szCs w:val="24"/>
              </w:rPr>
              <w:t>14</w:t>
            </w:r>
          </w:p>
        </w:tc>
        <w:tc>
          <w:tcPr>
            <w:tcW w:w="850" w:type="dxa"/>
            <w:tcBorders>
              <w:top w:val="nil"/>
              <w:left w:val="nil"/>
              <w:bottom w:val="nil"/>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041E62">
              <w:rPr>
                <w:rFonts w:ascii="Times New Roman" w:hAnsi="Times New Roman" w:cs="Times New Roman"/>
                <w:color w:val="000000"/>
                <w:szCs w:val="24"/>
              </w:rPr>
              <w:t>0,49</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lastRenderedPageBreak/>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Outros antibacterianos / outros antibacterianos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J01XX</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19</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0,6</w:t>
            </w:r>
            <w:r>
              <w:rPr>
                <w:rFonts w:ascii="Times New Roman" w:hAnsi="Times New Roman" w:cs="Times New Roman"/>
                <w:color w:val="000000"/>
                <w:szCs w:val="24"/>
              </w:rPr>
              <w:t>7</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aminoglicosídeos / Outros aminoglicosídeos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J01GB</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0,0</w:t>
            </w:r>
            <w:r>
              <w:rPr>
                <w:rFonts w:ascii="Times New Roman" w:hAnsi="Times New Roman" w:cs="Times New Roman"/>
                <w:color w:val="000000"/>
                <w:szCs w:val="24"/>
              </w:rPr>
              <w:t>3</w:t>
            </w:r>
          </w:p>
        </w:tc>
      </w:tr>
      <w:tr w:rsidR="00E46741" w:rsidRPr="004176CE" w:rsidTr="00FF0073">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J</w:t>
            </w:r>
          </w:p>
        </w:tc>
        <w:tc>
          <w:tcPr>
            <w:tcW w:w="4535" w:type="dxa"/>
            <w:tcBorders>
              <w:top w:val="nil"/>
              <w:bottom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Antibacterianos anfenicóis / Anfenicóis</w:t>
            </w:r>
          </w:p>
        </w:tc>
        <w:tc>
          <w:tcPr>
            <w:tcW w:w="1134"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J01BA</w:t>
            </w:r>
          </w:p>
        </w:tc>
        <w:tc>
          <w:tcPr>
            <w:tcW w:w="1701"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3</w:t>
            </w:r>
          </w:p>
        </w:tc>
        <w:tc>
          <w:tcPr>
            <w:tcW w:w="850" w:type="dxa"/>
            <w:tcBorders>
              <w:top w:val="nil"/>
              <w:bottom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0,1</w:t>
            </w:r>
            <w:r>
              <w:rPr>
                <w:rFonts w:ascii="Times New Roman" w:hAnsi="Times New Roman" w:cs="Times New Roman"/>
                <w:color w:val="000000"/>
                <w:szCs w:val="24"/>
              </w:rPr>
              <w:t>0</w:t>
            </w:r>
          </w:p>
        </w:tc>
      </w:tr>
      <w:tr w:rsidR="00E46741" w:rsidRPr="004176CE" w:rsidTr="00FF0073">
        <w:tc>
          <w:tcPr>
            <w:tcW w:w="1134"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A</w:t>
            </w:r>
          </w:p>
        </w:tc>
        <w:tc>
          <w:tcPr>
            <w:tcW w:w="4535"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rPr>
                <w:rFonts w:ascii="Times New Roman" w:hAnsi="Times New Roman" w:cs="Times New Roman"/>
                <w:color w:val="000000"/>
                <w:szCs w:val="24"/>
              </w:rPr>
            </w:pPr>
            <w:r w:rsidRPr="00AC209A">
              <w:rPr>
                <w:rFonts w:ascii="Times New Roman" w:hAnsi="Times New Roman" w:cs="Times New Roman"/>
                <w:color w:val="000000"/>
                <w:szCs w:val="24"/>
              </w:rPr>
              <w:t xml:space="preserve">Medicamentos para úlcera péptica/ esofágica doença refluxo gastro / combinação para erradicação do </w:t>
            </w:r>
            <w:r w:rsidR="00753C16">
              <w:rPr>
                <w:rFonts w:ascii="Times New Roman" w:hAnsi="Times New Roman" w:cs="Times New Roman"/>
                <w:i/>
                <w:color w:val="000000"/>
                <w:szCs w:val="24"/>
              </w:rPr>
              <w:t>Helico</w:t>
            </w:r>
            <w:r>
              <w:rPr>
                <w:rFonts w:ascii="Times New Roman" w:hAnsi="Times New Roman" w:cs="Times New Roman"/>
                <w:i/>
                <w:color w:val="000000"/>
                <w:szCs w:val="24"/>
              </w:rPr>
              <w:t xml:space="preserve">bacter </w:t>
            </w:r>
            <w:r w:rsidRPr="00AC209A">
              <w:rPr>
                <w:rFonts w:ascii="Times New Roman" w:hAnsi="Times New Roman" w:cs="Times New Roman"/>
                <w:i/>
                <w:color w:val="000000"/>
                <w:szCs w:val="24"/>
              </w:rPr>
              <w:t>pylori</w:t>
            </w:r>
          </w:p>
        </w:tc>
        <w:tc>
          <w:tcPr>
            <w:tcW w:w="1134"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bCs/>
                <w:color w:val="000000"/>
                <w:szCs w:val="24"/>
              </w:rPr>
            </w:pPr>
            <w:r w:rsidRPr="00AC209A">
              <w:rPr>
                <w:rFonts w:ascii="Times New Roman" w:hAnsi="Times New Roman" w:cs="Times New Roman"/>
                <w:bCs/>
                <w:color w:val="000000"/>
                <w:szCs w:val="24"/>
              </w:rPr>
              <w:t>A02BD</w:t>
            </w:r>
          </w:p>
        </w:tc>
        <w:tc>
          <w:tcPr>
            <w:tcW w:w="1701"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19</w:t>
            </w:r>
          </w:p>
        </w:tc>
        <w:tc>
          <w:tcPr>
            <w:tcW w:w="850" w:type="dxa"/>
            <w:tcBorders>
              <w:top w:val="nil"/>
              <w:left w:val="nil"/>
              <w:bottom w:val="single" w:sz="4" w:space="0" w:color="auto"/>
              <w:right w:val="nil"/>
            </w:tcBorders>
            <w:shd w:val="clear" w:color="auto" w:fill="auto"/>
            <w:vAlign w:val="center"/>
          </w:tcPr>
          <w:p w:rsidR="00E46741" w:rsidRPr="00AC209A" w:rsidRDefault="00E46741" w:rsidP="00FF0073">
            <w:pPr>
              <w:spacing w:after="120" w:line="240" w:lineRule="auto"/>
              <w:jc w:val="center"/>
              <w:rPr>
                <w:rFonts w:ascii="Times New Roman" w:hAnsi="Times New Roman" w:cs="Times New Roman"/>
                <w:color w:val="000000"/>
                <w:szCs w:val="24"/>
              </w:rPr>
            </w:pPr>
            <w:r w:rsidRPr="00AC209A">
              <w:rPr>
                <w:rFonts w:ascii="Times New Roman" w:hAnsi="Times New Roman" w:cs="Times New Roman"/>
                <w:color w:val="000000"/>
                <w:szCs w:val="24"/>
              </w:rPr>
              <w:t>0,6</w:t>
            </w:r>
            <w:r>
              <w:rPr>
                <w:rFonts w:ascii="Times New Roman" w:hAnsi="Times New Roman" w:cs="Times New Roman"/>
                <w:color w:val="000000"/>
                <w:szCs w:val="24"/>
              </w:rPr>
              <w:t>7</w:t>
            </w:r>
          </w:p>
        </w:tc>
      </w:tr>
      <w:tr w:rsidR="00E46741" w:rsidRPr="004176CE" w:rsidTr="00FF0073">
        <w:tc>
          <w:tcPr>
            <w:tcW w:w="1134"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r>
              <w:rPr>
                <w:rFonts w:ascii="Times New Roman" w:hAnsi="Times New Roman" w:cs="Times New Roman"/>
                <w:bCs/>
                <w:color w:val="000000"/>
                <w:szCs w:val="24"/>
              </w:rPr>
              <w:t xml:space="preserve">Total </w:t>
            </w:r>
          </w:p>
        </w:tc>
        <w:tc>
          <w:tcPr>
            <w:tcW w:w="4535"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color w:val="000000"/>
                <w:szCs w:val="24"/>
              </w:rPr>
            </w:pPr>
          </w:p>
        </w:tc>
        <w:tc>
          <w:tcPr>
            <w:tcW w:w="1134"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bCs/>
                <w:color w:val="000000"/>
                <w:szCs w:val="24"/>
              </w:rPr>
            </w:pPr>
          </w:p>
        </w:tc>
        <w:tc>
          <w:tcPr>
            <w:tcW w:w="1701"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color w:val="000000"/>
                <w:szCs w:val="24"/>
              </w:rPr>
            </w:pPr>
            <w:r w:rsidRPr="000110A7">
              <w:rPr>
                <w:rFonts w:ascii="Times New Roman" w:hAnsi="Times New Roman" w:cs="Times New Roman"/>
                <w:color w:val="000000"/>
                <w:szCs w:val="24"/>
              </w:rPr>
              <w:t>2</w:t>
            </w:r>
            <w:r>
              <w:rPr>
                <w:rFonts w:ascii="Times New Roman" w:hAnsi="Times New Roman" w:cs="Times New Roman"/>
                <w:color w:val="000000"/>
                <w:szCs w:val="24"/>
              </w:rPr>
              <w:t>818</w:t>
            </w:r>
            <w:r w:rsidR="00C84454">
              <w:rPr>
                <w:rFonts w:ascii="Times New Roman" w:hAnsi="Times New Roman" w:cs="Times New Roman"/>
                <w:color w:val="000000"/>
                <w:szCs w:val="24"/>
              </w:rPr>
              <w:t>*</w:t>
            </w:r>
          </w:p>
        </w:tc>
        <w:tc>
          <w:tcPr>
            <w:tcW w:w="850" w:type="dxa"/>
            <w:tcBorders>
              <w:top w:val="single" w:sz="4" w:space="0" w:color="auto"/>
              <w:left w:val="nil"/>
              <w:bottom w:val="single" w:sz="4" w:space="0" w:color="auto"/>
              <w:right w:val="nil"/>
            </w:tcBorders>
            <w:shd w:val="clear" w:color="auto" w:fill="auto"/>
            <w:vAlign w:val="center"/>
          </w:tcPr>
          <w:p w:rsidR="00E46741" w:rsidRPr="000110A7" w:rsidRDefault="00E46741" w:rsidP="00FF0073">
            <w:pPr>
              <w:spacing w:before="120" w:after="120" w:line="240" w:lineRule="auto"/>
              <w:jc w:val="center"/>
              <w:rPr>
                <w:rFonts w:ascii="Times New Roman" w:hAnsi="Times New Roman" w:cs="Times New Roman"/>
                <w:color w:val="000000"/>
                <w:szCs w:val="24"/>
              </w:rPr>
            </w:pPr>
            <w:r w:rsidRPr="000110A7">
              <w:rPr>
                <w:rFonts w:ascii="Times New Roman" w:hAnsi="Times New Roman" w:cs="Times New Roman"/>
                <w:color w:val="000000"/>
                <w:szCs w:val="24"/>
              </w:rPr>
              <w:t>100</w:t>
            </w:r>
          </w:p>
        </w:tc>
      </w:tr>
    </w:tbl>
    <w:p w:rsidR="00E46741" w:rsidRDefault="00E46741" w:rsidP="00E46741">
      <w:pPr>
        <w:spacing w:after="0" w:line="240" w:lineRule="auto"/>
        <w:jc w:val="both"/>
        <w:rPr>
          <w:rFonts w:ascii="Times New Roman" w:hAnsi="Times New Roman" w:cs="Times New Roman"/>
          <w:sz w:val="20"/>
          <w:szCs w:val="20"/>
        </w:rPr>
      </w:pPr>
      <w:r w:rsidRPr="000700C4">
        <w:rPr>
          <w:rFonts w:ascii="Times New Roman" w:hAnsi="Times New Roman" w:cs="Times New Roman"/>
          <w:sz w:val="20"/>
          <w:szCs w:val="20"/>
        </w:rPr>
        <w:t xml:space="preserve">J: </w:t>
      </w:r>
      <w:r w:rsidRPr="000700C4">
        <w:rPr>
          <w:rFonts w:ascii="Times New Roman" w:hAnsi="Times New Roman" w:cs="Times New Roman"/>
          <w:bCs/>
          <w:color w:val="000000"/>
          <w:sz w:val="20"/>
          <w:szCs w:val="20"/>
        </w:rPr>
        <w:t>Anti-infecciosos gerais para uso sistêmicos</w:t>
      </w:r>
      <w:r>
        <w:rPr>
          <w:rFonts w:ascii="Times New Roman" w:hAnsi="Times New Roman" w:cs="Times New Roman"/>
          <w:bCs/>
          <w:color w:val="000000"/>
          <w:sz w:val="20"/>
          <w:szCs w:val="20"/>
        </w:rPr>
        <w:t>,</w:t>
      </w:r>
      <w:r w:rsidRPr="000700C4">
        <w:rPr>
          <w:rFonts w:ascii="Times New Roman" w:hAnsi="Times New Roman" w:cs="Times New Roman"/>
          <w:bCs/>
          <w:color w:val="000000"/>
          <w:sz w:val="20"/>
          <w:szCs w:val="20"/>
        </w:rPr>
        <w:t xml:space="preserve"> A: Metabolismo no trato digestivo.</w:t>
      </w:r>
    </w:p>
    <w:p w:rsidR="00E46741" w:rsidRDefault="00C84454" w:rsidP="00E4674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*número de medicamentos prescritos e não de prescrições avaliadas. </w:t>
      </w:r>
    </w:p>
    <w:p w:rsidR="00E46741" w:rsidRDefault="00E46741" w:rsidP="00F90704">
      <w:pPr>
        <w:spacing w:line="480" w:lineRule="auto"/>
        <w:jc w:val="both"/>
        <w:rPr>
          <w:rFonts w:ascii="Times New Roman" w:hAnsi="Times New Roman" w:cs="Times New Roman"/>
          <w:sz w:val="24"/>
          <w:szCs w:val="24"/>
        </w:rPr>
      </w:pPr>
      <w:r w:rsidRPr="006D3C45">
        <w:rPr>
          <w:rFonts w:ascii="Times New Roman" w:hAnsi="Times New Roman" w:cs="Times New Roman"/>
        </w:rPr>
        <w:t>Fonte: Os autores (2015).</w:t>
      </w:r>
    </w:p>
    <w:p w:rsidR="00DE12FF" w:rsidRDefault="00DE12FF" w:rsidP="00343411">
      <w:pPr>
        <w:spacing w:after="0" w:line="480" w:lineRule="auto"/>
        <w:ind w:firstLine="708"/>
        <w:jc w:val="both"/>
        <w:rPr>
          <w:rFonts w:ascii="Times New Roman" w:hAnsi="Times New Roman" w:cs="Times New Roman"/>
          <w:sz w:val="24"/>
          <w:szCs w:val="24"/>
        </w:rPr>
      </w:pPr>
    </w:p>
    <w:p w:rsidR="00DE12FF" w:rsidRDefault="004C767F" w:rsidP="00343411">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 xml:space="preserve">Um item importante previsto na legislação é a prescrição pela Denominação Comum Brasileira (DCB), que tem por objetivo orientar a padronização e facilitar um tratamento com menor custo, mas com a mesma qualidade e eficácia assegurada </w:t>
      </w:r>
      <w:r w:rsidRPr="004B1A15">
        <w:rPr>
          <w:rFonts w:ascii="Times New Roman" w:hAnsi="Times New Roman" w:cs="Times New Roman"/>
          <w:sz w:val="24"/>
          <w:szCs w:val="24"/>
        </w:rPr>
        <w:t>(</w:t>
      </w:r>
      <w:r w:rsidR="002211FD" w:rsidRPr="004B1A15">
        <w:rPr>
          <w:rFonts w:ascii="Times New Roman" w:hAnsi="Times New Roman" w:cs="Times New Roman"/>
          <w:sz w:val="24"/>
          <w:szCs w:val="24"/>
        </w:rPr>
        <w:t>BRASIL</w:t>
      </w:r>
      <w:r w:rsidRPr="004B1A15">
        <w:rPr>
          <w:rFonts w:ascii="Times New Roman" w:hAnsi="Times New Roman" w:cs="Times New Roman"/>
          <w:sz w:val="24"/>
          <w:szCs w:val="24"/>
        </w:rPr>
        <w:t>, 1998).</w:t>
      </w:r>
      <w:r w:rsidRPr="004176CE">
        <w:rPr>
          <w:rFonts w:ascii="Times New Roman" w:hAnsi="Times New Roman" w:cs="Times New Roman"/>
          <w:sz w:val="24"/>
          <w:szCs w:val="24"/>
        </w:rPr>
        <w:t xml:space="preserve"> Neste contexto, do total</w:t>
      </w:r>
      <w:r w:rsidR="00C63963">
        <w:rPr>
          <w:rFonts w:ascii="Times New Roman" w:hAnsi="Times New Roman" w:cs="Times New Roman"/>
          <w:sz w:val="24"/>
          <w:szCs w:val="24"/>
        </w:rPr>
        <w:t xml:space="preserve"> de prescrições analisadas 63,70</w:t>
      </w:r>
      <w:r w:rsidRPr="004176CE">
        <w:rPr>
          <w:rFonts w:ascii="Times New Roman" w:hAnsi="Times New Roman" w:cs="Times New Roman"/>
          <w:sz w:val="24"/>
          <w:szCs w:val="24"/>
        </w:rPr>
        <w:t>% (17</w:t>
      </w:r>
      <w:r w:rsidR="00C63963">
        <w:rPr>
          <w:rFonts w:ascii="Times New Roman" w:hAnsi="Times New Roman" w:cs="Times New Roman"/>
          <w:sz w:val="24"/>
          <w:szCs w:val="24"/>
        </w:rPr>
        <w:t>59</w:t>
      </w:r>
      <w:r w:rsidRPr="004176CE">
        <w:rPr>
          <w:rFonts w:ascii="Times New Roman" w:hAnsi="Times New Roman" w:cs="Times New Roman"/>
          <w:sz w:val="24"/>
          <w:szCs w:val="24"/>
        </w:rPr>
        <w:t>) dos medicamentos não estavam descritos pela DCB, mas sim pelo nome comercial.</w:t>
      </w:r>
    </w:p>
    <w:p w:rsidR="00BE7773" w:rsidRDefault="00BE7773" w:rsidP="00343411">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 xml:space="preserve">Das prescrições analisadas apenas uma prescrição (0,04%) não apresentou a posologia descrita e uma (0,04%) </w:t>
      </w:r>
      <w:r w:rsidRPr="004176CE">
        <w:rPr>
          <w:rFonts w:ascii="Times New Roman" w:hAnsi="Times New Roman" w:cs="Times New Roman"/>
          <w:bCs/>
          <w:sz w:val="24"/>
          <w:szCs w:val="24"/>
        </w:rPr>
        <w:t>não apresentava o carimbo e a assinatura do profissional responsável</w:t>
      </w:r>
      <w:r w:rsidRPr="004176CE">
        <w:rPr>
          <w:rFonts w:ascii="Times New Roman" w:hAnsi="Times New Roman" w:cs="Times New Roman"/>
          <w:sz w:val="24"/>
          <w:szCs w:val="24"/>
        </w:rPr>
        <w:t>.</w:t>
      </w:r>
    </w:p>
    <w:p w:rsidR="00E63FFF" w:rsidRDefault="00E63FFF" w:rsidP="00343411">
      <w:pPr>
        <w:spacing w:after="0" w:line="480" w:lineRule="auto"/>
        <w:ind w:firstLine="708"/>
        <w:jc w:val="both"/>
        <w:rPr>
          <w:rFonts w:ascii="Times New Roman" w:hAnsi="Times New Roman" w:cs="Times New Roman"/>
          <w:sz w:val="24"/>
          <w:szCs w:val="24"/>
        </w:rPr>
      </w:pPr>
      <w:r w:rsidRPr="004176CE">
        <w:rPr>
          <w:rFonts w:ascii="Times New Roman" w:hAnsi="Times New Roman" w:cs="Times New Roman"/>
          <w:sz w:val="24"/>
          <w:szCs w:val="24"/>
        </w:rPr>
        <w:t>A grande maioria d</w:t>
      </w:r>
      <w:r w:rsidR="00C63963">
        <w:rPr>
          <w:rFonts w:ascii="Times New Roman" w:hAnsi="Times New Roman" w:cs="Times New Roman"/>
          <w:sz w:val="24"/>
          <w:szCs w:val="24"/>
        </w:rPr>
        <w:t>as prescrições analisadas (97,57</w:t>
      </w:r>
      <w:r w:rsidRPr="004176CE">
        <w:rPr>
          <w:rFonts w:ascii="Times New Roman" w:hAnsi="Times New Roman" w:cs="Times New Roman"/>
          <w:sz w:val="24"/>
          <w:szCs w:val="24"/>
        </w:rPr>
        <w:t>%) não estava de acordo com a RDC 20/2011, faltando um ou mais itens determinados pela mesma</w:t>
      </w:r>
      <w:r>
        <w:rPr>
          <w:rFonts w:ascii="Times New Roman" w:hAnsi="Times New Roman" w:cs="Times New Roman"/>
          <w:sz w:val="24"/>
          <w:szCs w:val="24"/>
        </w:rPr>
        <w:t xml:space="preserve"> (T</w:t>
      </w:r>
      <w:r w:rsidRPr="004176CE">
        <w:rPr>
          <w:rFonts w:ascii="Times New Roman" w:hAnsi="Times New Roman" w:cs="Times New Roman"/>
          <w:sz w:val="24"/>
          <w:szCs w:val="24"/>
        </w:rPr>
        <w:t>abela 3). Os itens que menos c</w:t>
      </w:r>
      <w:r w:rsidR="001D3BED">
        <w:rPr>
          <w:rFonts w:ascii="Times New Roman" w:hAnsi="Times New Roman" w:cs="Times New Roman"/>
          <w:sz w:val="24"/>
          <w:szCs w:val="24"/>
        </w:rPr>
        <w:t>onstavam nas prescrições foram idade, sexo, a</w:t>
      </w:r>
      <w:r w:rsidRPr="004176CE">
        <w:rPr>
          <w:rFonts w:ascii="Times New Roman" w:hAnsi="Times New Roman" w:cs="Times New Roman"/>
          <w:sz w:val="24"/>
          <w:szCs w:val="24"/>
        </w:rPr>
        <w:t>ntimic</w:t>
      </w:r>
      <w:r w:rsidR="001D3BED">
        <w:rPr>
          <w:rFonts w:ascii="Times New Roman" w:hAnsi="Times New Roman" w:cs="Times New Roman"/>
          <w:sz w:val="24"/>
          <w:szCs w:val="24"/>
        </w:rPr>
        <w:t>robianos prescritos pela DCB e n</w:t>
      </w:r>
      <w:r w:rsidRPr="004176CE">
        <w:rPr>
          <w:rFonts w:ascii="Times New Roman" w:hAnsi="Times New Roman" w:cs="Times New Roman"/>
          <w:sz w:val="24"/>
          <w:szCs w:val="24"/>
        </w:rPr>
        <w:t>ome do paciente. A maior parte das prescrições apresentava a falta de mais de um ite</w:t>
      </w:r>
      <w:r w:rsidR="00C63963">
        <w:rPr>
          <w:rFonts w:ascii="Times New Roman" w:hAnsi="Times New Roman" w:cs="Times New Roman"/>
          <w:sz w:val="24"/>
          <w:szCs w:val="24"/>
        </w:rPr>
        <w:t xml:space="preserve">m, </w:t>
      </w:r>
      <w:r w:rsidR="001D3BED">
        <w:rPr>
          <w:rFonts w:ascii="Times New Roman" w:hAnsi="Times New Roman" w:cs="Times New Roman"/>
          <w:sz w:val="24"/>
          <w:szCs w:val="24"/>
        </w:rPr>
        <w:t>como idade, s</w:t>
      </w:r>
      <w:r w:rsidR="00F90704">
        <w:rPr>
          <w:rFonts w:ascii="Times New Roman" w:hAnsi="Times New Roman" w:cs="Times New Roman"/>
          <w:sz w:val="24"/>
          <w:szCs w:val="24"/>
        </w:rPr>
        <w:t>exo e DCB (53,56%);</w:t>
      </w:r>
      <w:r w:rsidR="001D3BED">
        <w:rPr>
          <w:rFonts w:ascii="Times New Roman" w:hAnsi="Times New Roman" w:cs="Times New Roman"/>
          <w:sz w:val="24"/>
          <w:szCs w:val="24"/>
        </w:rPr>
        <w:t xml:space="preserve"> idade e s</w:t>
      </w:r>
      <w:r w:rsidR="00C63963">
        <w:rPr>
          <w:rFonts w:ascii="Times New Roman" w:hAnsi="Times New Roman" w:cs="Times New Roman"/>
          <w:sz w:val="24"/>
          <w:szCs w:val="24"/>
        </w:rPr>
        <w:t>exo (28,54</w:t>
      </w:r>
      <w:r w:rsidRPr="004176CE">
        <w:rPr>
          <w:rFonts w:ascii="Times New Roman" w:hAnsi="Times New Roman" w:cs="Times New Roman"/>
          <w:sz w:val="24"/>
          <w:szCs w:val="24"/>
        </w:rPr>
        <w:t>%)</w:t>
      </w:r>
      <w:r w:rsidR="00F90704">
        <w:rPr>
          <w:rFonts w:ascii="Times New Roman" w:hAnsi="Times New Roman" w:cs="Times New Roman"/>
          <w:sz w:val="24"/>
          <w:szCs w:val="24"/>
        </w:rPr>
        <w:t>;</w:t>
      </w:r>
      <w:r w:rsidR="001D3BED">
        <w:rPr>
          <w:rFonts w:ascii="Times New Roman" w:hAnsi="Times New Roman" w:cs="Times New Roman"/>
          <w:sz w:val="24"/>
          <w:szCs w:val="24"/>
        </w:rPr>
        <w:t xml:space="preserve"> idade, sexo, DCB e n</w:t>
      </w:r>
      <w:r w:rsidRPr="004176CE">
        <w:rPr>
          <w:rFonts w:ascii="Times New Roman" w:hAnsi="Times New Roman" w:cs="Times New Roman"/>
          <w:sz w:val="24"/>
          <w:szCs w:val="24"/>
        </w:rPr>
        <w:t>ome do paciente (9,52%)</w:t>
      </w:r>
      <w:r w:rsidR="00F90704">
        <w:rPr>
          <w:rFonts w:ascii="Times New Roman" w:hAnsi="Times New Roman" w:cs="Times New Roman"/>
          <w:sz w:val="24"/>
          <w:szCs w:val="24"/>
        </w:rPr>
        <w:t>;</w:t>
      </w:r>
      <w:r w:rsidR="001D3BED">
        <w:rPr>
          <w:rFonts w:ascii="Times New Roman" w:hAnsi="Times New Roman" w:cs="Times New Roman"/>
          <w:sz w:val="24"/>
          <w:szCs w:val="24"/>
        </w:rPr>
        <w:t xml:space="preserve"> i</w:t>
      </w:r>
      <w:r w:rsidRPr="004176CE">
        <w:rPr>
          <w:rFonts w:ascii="Times New Roman" w:hAnsi="Times New Roman" w:cs="Times New Roman"/>
          <w:sz w:val="24"/>
          <w:szCs w:val="24"/>
        </w:rPr>
        <w:t>dad</w:t>
      </w:r>
      <w:r w:rsidR="001D3BED">
        <w:rPr>
          <w:rFonts w:ascii="Times New Roman" w:hAnsi="Times New Roman" w:cs="Times New Roman"/>
          <w:sz w:val="24"/>
          <w:szCs w:val="24"/>
        </w:rPr>
        <w:t>e, sexo e n</w:t>
      </w:r>
      <w:r w:rsidR="00C63963">
        <w:rPr>
          <w:rFonts w:ascii="Times New Roman" w:hAnsi="Times New Roman" w:cs="Times New Roman"/>
          <w:sz w:val="24"/>
          <w:szCs w:val="24"/>
        </w:rPr>
        <w:t>ome do paciente (4,99</w:t>
      </w:r>
      <w:r w:rsidRPr="004176CE">
        <w:rPr>
          <w:rFonts w:ascii="Times New Roman" w:hAnsi="Times New Roman" w:cs="Times New Roman"/>
          <w:sz w:val="24"/>
          <w:szCs w:val="24"/>
        </w:rPr>
        <w:t>%).</w:t>
      </w:r>
    </w:p>
    <w:p w:rsidR="00E46741" w:rsidRDefault="00E46741" w:rsidP="00343411">
      <w:pPr>
        <w:spacing w:after="0" w:line="480" w:lineRule="auto"/>
        <w:ind w:firstLine="708"/>
        <w:jc w:val="both"/>
        <w:rPr>
          <w:rFonts w:ascii="Times New Roman" w:hAnsi="Times New Roman" w:cs="Times New Roman"/>
          <w:sz w:val="24"/>
          <w:szCs w:val="24"/>
        </w:rPr>
      </w:pPr>
    </w:p>
    <w:p w:rsidR="00E46741" w:rsidRDefault="00E46741" w:rsidP="00343411">
      <w:pPr>
        <w:spacing w:after="0" w:line="480" w:lineRule="auto"/>
        <w:ind w:firstLine="708"/>
        <w:jc w:val="both"/>
        <w:rPr>
          <w:rFonts w:ascii="Times New Roman" w:hAnsi="Times New Roman" w:cs="Times New Roman"/>
          <w:sz w:val="24"/>
          <w:szCs w:val="24"/>
        </w:rPr>
      </w:pPr>
    </w:p>
    <w:p w:rsidR="00E46741" w:rsidRPr="00E63FFF" w:rsidRDefault="00E46741" w:rsidP="0034341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Tabela 3 -</w:t>
      </w:r>
      <w:r w:rsidRPr="00E63FFF">
        <w:rPr>
          <w:rFonts w:ascii="Times New Roman" w:hAnsi="Times New Roman" w:cs="Times New Roman"/>
          <w:sz w:val="24"/>
          <w:szCs w:val="24"/>
        </w:rPr>
        <w:t xml:space="preserve"> Frequência dos itens determinados na RDC 20/2011 que não constavam nas prescrições</w:t>
      </w:r>
    </w:p>
    <w:tbl>
      <w:tblPr>
        <w:tblW w:w="0" w:type="auto"/>
        <w:jc w:val="center"/>
        <w:tblCellMar>
          <w:left w:w="70" w:type="dxa"/>
          <w:right w:w="70" w:type="dxa"/>
        </w:tblCellMar>
        <w:tblLook w:val="04A0" w:firstRow="1" w:lastRow="0" w:firstColumn="1" w:lastColumn="0" w:noHBand="0" w:noVBand="1"/>
      </w:tblPr>
      <w:tblGrid>
        <w:gridCol w:w="5579"/>
        <w:gridCol w:w="1207"/>
        <w:gridCol w:w="1134"/>
      </w:tblGrid>
      <w:tr w:rsidR="00E46741" w:rsidRPr="004176CE" w:rsidTr="00FF0073">
        <w:trPr>
          <w:trHeight w:val="600"/>
          <w:jc w:val="center"/>
        </w:trPr>
        <w:tc>
          <w:tcPr>
            <w:tcW w:w="0" w:type="auto"/>
            <w:tcBorders>
              <w:top w:val="single" w:sz="4" w:space="0" w:color="auto"/>
              <w:left w:val="nil"/>
              <w:bottom w:val="single" w:sz="4" w:space="0" w:color="auto"/>
              <w:right w:val="nil"/>
            </w:tcBorders>
            <w:shd w:val="clear" w:color="auto" w:fill="auto"/>
            <w:vAlign w:val="center"/>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Itens que não c</w:t>
            </w:r>
            <w:r w:rsidRPr="000700C4">
              <w:rPr>
                <w:rFonts w:ascii="Times New Roman" w:eastAsia="Times New Roman" w:hAnsi="Times New Roman" w:cs="Times New Roman"/>
                <w:bCs/>
                <w:sz w:val="24"/>
                <w:szCs w:val="24"/>
                <w:lang w:eastAsia="pt-BR"/>
              </w:rPr>
              <w:t xml:space="preserve">onstavam nas </w:t>
            </w:r>
            <w:r>
              <w:rPr>
                <w:rFonts w:ascii="Times New Roman" w:eastAsia="Times New Roman" w:hAnsi="Times New Roman" w:cs="Times New Roman"/>
                <w:bCs/>
                <w:sz w:val="24"/>
                <w:szCs w:val="24"/>
                <w:lang w:eastAsia="pt-BR"/>
              </w:rPr>
              <w:t>p</w:t>
            </w:r>
            <w:r w:rsidRPr="000700C4">
              <w:rPr>
                <w:rFonts w:ascii="Times New Roman" w:eastAsia="Times New Roman" w:hAnsi="Times New Roman" w:cs="Times New Roman"/>
                <w:bCs/>
                <w:sz w:val="24"/>
                <w:szCs w:val="24"/>
                <w:lang w:eastAsia="pt-BR"/>
              </w:rPr>
              <w:t>rescrições</w:t>
            </w:r>
          </w:p>
        </w:tc>
        <w:tc>
          <w:tcPr>
            <w:tcW w:w="1207" w:type="dxa"/>
            <w:tcBorders>
              <w:top w:val="single" w:sz="4" w:space="0" w:color="auto"/>
              <w:left w:val="nil"/>
              <w:bottom w:val="single" w:sz="4" w:space="0" w:color="auto"/>
              <w:right w:val="nil"/>
            </w:tcBorders>
            <w:shd w:val="clear" w:color="auto" w:fill="auto"/>
            <w:vAlign w:val="center"/>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Frequência</w:t>
            </w:r>
          </w:p>
        </w:tc>
        <w:tc>
          <w:tcPr>
            <w:tcW w:w="1134" w:type="dxa"/>
            <w:tcBorders>
              <w:top w:val="single" w:sz="4" w:space="0" w:color="auto"/>
              <w:left w:val="nil"/>
              <w:bottom w:val="single" w:sz="4" w:space="0" w:color="auto"/>
              <w:right w:val="nil"/>
            </w:tcBorders>
            <w:shd w:val="clear" w:color="auto" w:fill="auto"/>
            <w:vAlign w:val="center"/>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w:t>
            </w:r>
          </w:p>
        </w:tc>
      </w:tr>
      <w:tr w:rsidR="00E46741" w:rsidRPr="004176CE" w:rsidTr="00FF0073">
        <w:trPr>
          <w:trHeight w:val="214"/>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before="120"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DCB</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before="120"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1479</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before="120"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53,5</w:t>
            </w:r>
            <w:r>
              <w:rPr>
                <w:rFonts w:ascii="Times New Roman" w:eastAsia="Times New Roman" w:hAnsi="Times New Roman" w:cs="Times New Roman"/>
                <w:sz w:val="24"/>
                <w:szCs w:val="24"/>
                <w:lang w:eastAsia="pt-BR"/>
              </w:rPr>
              <w:t>6</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e Sexo</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788</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28,5</w:t>
            </w:r>
            <w:r>
              <w:rPr>
                <w:rFonts w:ascii="Times New Roman" w:eastAsia="Times New Roman" w:hAnsi="Times New Roman" w:cs="Times New Roman"/>
                <w:sz w:val="24"/>
                <w:szCs w:val="24"/>
                <w:lang w:eastAsia="pt-BR"/>
              </w:rPr>
              <w:t>4</w:t>
            </w:r>
          </w:p>
        </w:tc>
      </w:tr>
      <w:tr w:rsidR="00E46741" w:rsidRPr="004176CE" w:rsidTr="00FF0073">
        <w:trPr>
          <w:trHeight w:val="246"/>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DCB e Nome do Paciente</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263</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9,52</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Nome do Paciente</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13</w:t>
            </w:r>
            <w:r>
              <w:rPr>
                <w:rFonts w:ascii="Times New Roman" w:eastAsia="Times New Roman" w:hAnsi="Times New Roman" w:cs="Times New Roman"/>
                <w:sz w:val="24"/>
                <w:szCs w:val="24"/>
                <w:lang w:eastAsia="pt-BR"/>
              </w:rPr>
              <w:t>8</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4,99</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DCB</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12</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0,43</w:t>
            </w:r>
          </w:p>
        </w:tc>
      </w:tr>
      <w:tr w:rsidR="00E46741" w:rsidRPr="004176CE" w:rsidTr="00FF0073">
        <w:trPr>
          <w:trHeight w:val="98"/>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DCB e Identificação do Profissional</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4</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0,14</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Sexo</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4</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0,14</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109"/>
          <w:jc w:val="center"/>
        </w:trPr>
        <w:tc>
          <w:tcPr>
            <w:tcW w:w="0" w:type="auto"/>
            <w:tcBorders>
              <w:top w:val="nil"/>
              <w:left w:val="nil"/>
              <w:bottom w:val="nil"/>
              <w:right w:val="nil"/>
            </w:tcBorders>
            <w:shd w:val="clear" w:color="auto" w:fill="auto"/>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DCB, Nome e Identificação do Profissional</w:t>
            </w:r>
          </w:p>
        </w:tc>
        <w:tc>
          <w:tcPr>
            <w:tcW w:w="1207" w:type="dxa"/>
            <w:tcBorders>
              <w:top w:val="nil"/>
              <w:left w:val="nil"/>
              <w:bottom w:val="nil"/>
              <w:right w:val="nil"/>
            </w:tcBorders>
            <w:shd w:val="clear" w:color="auto" w:fill="auto"/>
            <w:noWrap/>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Posologia</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Idade, Sexo e Identificação do Profissional</w:t>
            </w:r>
          </w:p>
        </w:tc>
        <w:tc>
          <w:tcPr>
            <w:tcW w:w="1207"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bottom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Sexo e Nome do Paciente</w:t>
            </w:r>
          </w:p>
        </w:tc>
        <w:tc>
          <w:tcPr>
            <w:tcW w:w="1207"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DCB e Nome do Paciente</w:t>
            </w:r>
          </w:p>
        </w:tc>
        <w:tc>
          <w:tcPr>
            <w:tcW w:w="1207"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1</w:t>
            </w:r>
          </w:p>
        </w:tc>
        <w:tc>
          <w:tcPr>
            <w:tcW w:w="1134" w:type="dxa"/>
            <w:tcBorders>
              <w:top w:val="nil"/>
              <w:left w:val="nil"/>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0,0</w:t>
            </w:r>
            <w:r>
              <w:rPr>
                <w:rFonts w:ascii="Times New Roman" w:eastAsia="Times New Roman" w:hAnsi="Times New Roman" w:cs="Times New Roman"/>
                <w:sz w:val="24"/>
                <w:szCs w:val="24"/>
                <w:lang w:eastAsia="pt-BR"/>
              </w:rPr>
              <w:t>3</w:t>
            </w:r>
          </w:p>
        </w:tc>
      </w:tr>
      <w:tr w:rsidR="00E46741" w:rsidRPr="004176CE" w:rsidTr="00FF0073">
        <w:trPr>
          <w:trHeight w:val="300"/>
          <w:jc w:val="center"/>
        </w:trPr>
        <w:tc>
          <w:tcPr>
            <w:tcW w:w="0" w:type="auto"/>
            <w:tcBorders>
              <w:top w:val="nil"/>
              <w:left w:val="nil"/>
              <w:bottom w:val="single" w:sz="4" w:space="0" w:color="auto"/>
              <w:right w:val="nil"/>
            </w:tcBorders>
            <w:shd w:val="clear" w:color="auto" w:fill="auto"/>
            <w:vAlign w:val="center"/>
            <w:hideMark/>
          </w:tcPr>
          <w:p w:rsidR="00E46741" w:rsidRPr="004176CE" w:rsidRDefault="00E46741" w:rsidP="00FF0073">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Prescrições que atenderam a RDC 20/2011</w:t>
            </w:r>
          </w:p>
        </w:tc>
        <w:tc>
          <w:tcPr>
            <w:tcW w:w="1207" w:type="dxa"/>
            <w:tcBorders>
              <w:top w:val="nil"/>
              <w:left w:val="nil"/>
              <w:bottom w:val="single" w:sz="4" w:space="0" w:color="auto"/>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67</w:t>
            </w:r>
          </w:p>
        </w:tc>
        <w:tc>
          <w:tcPr>
            <w:tcW w:w="1134" w:type="dxa"/>
            <w:tcBorders>
              <w:top w:val="nil"/>
              <w:left w:val="nil"/>
              <w:bottom w:val="single" w:sz="4" w:space="0" w:color="auto"/>
              <w:right w:val="nil"/>
            </w:tcBorders>
            <w:shd w:val="clear" w:color="auto" w:fill="auto"/>
            <w:noWrap/>
            <w:vAlign w:val="bottom"/>
            <w:hideMark/>
          </w:tcPr>
          <w:p w:rsidR="00E46741" w:rsidRPr="004176CE" w:rsidRDefault="00E46741" w:rsidP="00FF0073">
            <w:pPr>
              <w:spacing w:after="120" w:line="240" w:lineRule="auto"/>
              <w:jc w:val="center"/>
              <w:rPr>
                <w:rFonts w:ascii="Times New Roman" w:eastAsia="Times New Roman" w:hAnsi="Times New Roman" w:cs="Times New Roman"/>
                <w:sz w:val="24"/>
                <w:szCs w:val="24"/>
                <w:lang w:eastAsia="pt-BR"/>
              </w:rPr>
            </w:pPr>
            <w:r w:rsidRPr="004176CE">
              <w:rPr>
                <w:rFonts w:ascii="Times New Roman" w:eastAsia="Times New Roman" w:hAnsi="Times New Roman" w:cs="Times New Roman"/>
                <w:sz w:val="24"/>
                <w:szCs w:val="24"/>
                <w:lang w:eastAsia="pt-BR"/>
              </w:rPr>
              <w:t>2,42</w:t>
            </w:r>
          </w:p>
        </w:tc>
      </w:tr>
      <w:tr w:rsidR="00E46741" w:rsidRPr="004176CE" w:rsidTr="00FF0073">
        <w:trPr>
          <w:trHeight w:val="300"/>
          <w:jc w:val="center"/>
        </w:trPr>
        <w:tc>
          <w:tcPr>
            <w:tcW w:w="0" w:type="auto"/>
            <w:tcBorders>
              <w:top w:val="single" w:sz="4" w:space="0" w:color="auto"/>
              <w:left w:val="nil"/>
              <w:bottom w:val="single" w:sz="4" w:space="0" w:color="auto"/>
              <w:right w:val="nil"/>
            </w:tcBorders>
            <w:shd w:val="clear" w:color="auto" w:fill="auto"/>
            <w:noWrap/>
            <w:vAlign w:val="bottom"/>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Total</w:t>
            </w:r>
          </w:p>
        </w:tc>
        <w:tc>
          <w:tcPr>
            <w:tcW w:w="1207" w:type="dxa"/>
            <w:tcBorders>
              <w:top w:val="single" w:sz="4" w:space="0" w:color="auto"/>
              <w:left w:val="nil"/>
              <w:bottom w:val="single" w:sz="4" w:space="0" w:color="auto"/>
              <w:right w:val="nil"/>
            </w:tcBorders>
            <w:shd w:val="clear" w:color="auto" w:fill="auto"/>
            <w:noWrap/>
            <w:vAlign w:val="bottom"/>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276</w:t>
            </w:r>
            <w:r>
              <w:rPr>
                <w:rFonts w:ascii="Times New Roman" w:eastAsia="Times New Roman" w:hAnsi="Times New Roman" w:cs="Times New Roman"/>
                <w:bCs/>
                <w:sz w:val="24"/>
                <w:szCs w:val="24"/>
                <w:lang w:eastAsia="pt-BR"/>
              </w:rPr>
              <w:t>1</w:t>
            </w:r>
          </w:p>
        </w:tc>
        <w:tc>
          <w:tcPr>
            <w:tcW w:w="1134" w:type="dxa"/>
            <w:tcBorders>
              <w:top w:val="single" w:sz="4" w:space="0" w:color="auto"/>
              <w:left w:val="nil"/>
              <w:bottom w:val="single" w:sz="4" w:space="0" w:color="auto"/>
              <w:right w:val="nil"/>
            </w:tcBorders>
            <w:shd w:val="clear" w:color="auto" w:fill="auto"/>
            <w:noWrap/>
            <w:vAlign w:val="bottom"/>
            <w:hideMark/>
          </w:tcPr>
          <w:p w:rsidR="00E46741" w:rsidRPr="000700C4" w:rsidRDefault="00E46741" w:rsidP="00FF0073">
            <w:pPr>
              <w:spacing w:before="120" w:after="120" w:line="240" w:lineRule="auto"/>
              <w:jc w:val="center"/>
              <w:rPr>
                <w:rFonts w:ascii="Times New Roman" w:eastAsia="Times New Roman" w:hAnsi="Times New Roman" w:cs="Times New Roman"/>
                <w:bCs/>
                <w:sz w:val="24"/>
                <w:szCs w:val="24"/>
                <w:lang w:eastAsia="pt-BR"/>
              </w:rPr>
            </w:pPr>
            <w:r w:rsidRPr="000700C4">
              <w:rPr>
                <w:rFonts w:ascii="Times New Roman" w:eastAsia="Times New Roman" w:hAnsi="Times New Roman" w:cs="Times New Roman"/>
                <w:bCs/>
                <w:sz w:val="24"/>
                <w:szCs w:val="24"/>
                <w:lang w:eastAsia="pt-BR"/>
              </w:rPr>
              <w:t>100</w:t>
            </w:r>
          </w:p>
        </w:tc>
      </w:tr>
    </w:tbl>
    <w:p w:rsidR="00E46741" w:rsidRDefault="00E46741" w:rsidP="00E46741">
      <w:pPr>
        <w:spacing w:after="0" w:line="240" w:lineRule="auto"/>
        <w:jc w:val="both"/>
        <w:rPr>
          <w:rFonts w:ascii="Times New Roman" w:hAnsi="Times New Roman" w:cs="Times New Roman"/>
          <w:sz w:val="24"/>
          <w:szCs w:val="24"/>
        </w:rPr>
      </w:pPr>
    </w:p>
    <w:p w:rsidR="00E46741" w:rsidRPr="0079718F" w:rsidRDefault="00E46741" w:rsidP="00E46741">
      <w:pPr>
        <w:spacing w:after="0" w:line="240" w:lineRule="auto"/>
        <w:jc w:val="both"/>
        <w:rPr>
          <w:rFonts w:ascii="Times New Roman" w:hAnsi="Times New Roman" w:cs="Times New Roman"/>
        </w:rPr>
      </w:pPr>
      <w:r w:rsidRPr="0079718F">
        <w:rPr>
          <w:rFonts w:ascii="Times New Roman" w:hAnsi="Times New Roman" w:cs="Times New Roman"/>
        </w:rPr>
        <w:t>Fonte: Os autores (2015).</w:t>
      </w:r>
    </w:p>
    <w:p w:rsidR="001A5B86" w:rsidRDefault="001A5B86" w:rsidP="001A5B86">
      <w:pPr>
        <w:spacing w:after="0" w:line="480" w:lineRule="auto"/>
        <w:jc w:val="both"/>
        <w:rPr>
          <w:rFonts w:ascii="Times New Roman" w:hAnsi="Times New Roman" w:cs="Times New Roman"/>
          <w:sz w:val="24"/>
          <w:szCs w:val="24"/>
        </w:rPr>
      </w:pPr>
    </w:p>
    <w:p w:rsidR="00DE12FF" w:rsidRDefault="00685A33" w:rsidP="001A5B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E12FF" w:rsidRPr="00685A33">
        <w:rPr>
          <w:rFonts w:ascii="Times New Roman" w:hAnsi="Times New Roman" w:cs="Times New Roman"/>
          <w:b/>
          <w:sz w:val="24"/>
          <w:szCs w:val="24"/>
        </w:rPr>
        <w:t>DISCUSSÃO</w:t>
      </w:r>
      <w:r w:rsidR="0028331F">
        <w:rPr>
          <w:rFonts w:ascii="Times New Roman" w:hAnsi="Times New Roman" w:cs="Times New Roman"/>
          <w:sz w:val="24"/>
          <w:szCs w:val="24"/>
        </w:rPr>
        <w:t xml:space="preserve"> </w:t>
      </w:r>
    </w:p>
    <w:p w:rsidR="00D05A84" w:rsidRPr="004176CE" w:rsidRDefault="00D05A84" w:rsidP="00343411">
      <w:pPr>
        <w:spacing w:after="0" w:line="480" w:lineRule="auto"/>
        <w:ind w:firstLine="708"/>
        <w:jc w:val="both"/>
        <w:rPr>
          <w:rFonts w:ascii="Times New Roman" w:hAnsi="Times New Roman" w:cs="Times New Roman"/>
          <w:sz w:val="24"/>
          <w:szCs w:val="24"/>
          <w:lang w:eastAsia="pt-BR"/>
        </w:rPr>
      </w:pPr>
      <w:r w:rsidRPr="004176CE">
        <w:rPr>
          <w:rFonts w:ascii="Times New Roman" w:hAnsi="Times New Roman" w:cs="Times New Roman"/>
          <w:sz w:val="24"/>
          <w:szCs w:val="24"/>
        </w:rPr>
        <w:t>Embora no inverno o número de prescrições tenha sido maior, o teste de qui-quadrado mostrou não haver associação significativa entre esta estação e o maior número de prescrições (p&gt;0,05). Este fato pode ser justificado por haver muitas prescrições na primavera e outono.</w:t>
      </w:r>
      <w:r w:rsidRPr="004176CE">
        <w:rPr>
          <w:rFonts w:ascii="Times New Roman" w:hAnsi="Times New Roman" w:cs="Times New Roman"/>
          <w:sz w:val="24"/>
          <w:szCs w:val="24"/>
          <w:lang w:eastAsia="pt-BR"/>
        </w:rPr>
        <w:t xml:space="preserve"> Estudo realizado em Florianópolis/SC descreve uma elevada taxa de internações por doenças respiratórias nos meses de Julho e Agosto e uma diminuição dos próximos meses tendo janeiro com o menor índice de internação. </w:t>
      </w:r>
      <w:r w:rsidRPr="004176CE">
        <w:rPr>
          <w:rFonts w:ascii="Times New Roman" w:hAnsi="Times New Roman" w:cs="Times New Roman"/>
          <w:sz w:val="24"/>
          <w:szCs w:val="24"/>
          <w:lang w:eastAsia="pt-BR"/>
        </w:rPr>
        <w:lastRenderedPageBreak/>
        <w:t>Os autores destacam que no período do Outono e Inverno há um grande número de internações por doenças respiratórias estando relacio</w:t>
      </w:r>
      <w:r w:rsidR="0077275D">
        <w:rPr>
          <w:rFonts w:ascii="Times New Roman" w:hAnsi="Times New Roman" w:cs="Times New Roman"/>
          <w:sz w:val="24"/>
          <w:szCs w:val="24"/>
          <w:lang w:eastAsia="pt-BR"/>
        </w:rPr>
        <w:t>nadas com a sazonalidade (MURARA</w:t>
      </w:r>
      <w:r w:rsidR="001A5B86">
        <w:rPr>
          <w:rFonts w:ascii="Times New Roman" w:hAnsi="Times New Roman" w:cs="Times New Roman"/>
          <w:sz w:val="24"/>
          <w:szCs w:val="24"/>
          <w:lang w:eastAsia="pt-BR"/>
        </w:rPr>
        <w:t>; MENDONÇA; BONETTI</w:t>
      </w:r>
      <w:r w:rsidRPr="004176CE">
        <w:rPr>
          <w:rFonts w:ascii="Times New Roman" w:hAnsi="Times New Roman" w:cs="Times New Roman"/>
          <w:sz w:val="24"/>
          <w:szCs w:val="24"/>
          <w:lang w:eastAsia="pt-BR"/>
        </w:rPr>
        <w:t>, 2013).</w:t>
      </w:r>
    </w:p>
    <w:p w:rsidR="00DE12FF" w:rsidRDefault="00DE12FF" w:rsidP="00343411">
      <w:pPr>
        <w:spacing w:after="0" w:line="480" w:lineRule="auto"/>
        <w:ind w:firstLine="708"/>
        <w:jc w:val="both"/>
        <w:rPr>
          <w:rFonts w:ascii="Times New Roman" w:hAnsi="Times New Roman" w:cs="Times New Roman"/>
          <w:sz w:val="24"/>
          <w:szCs w:val="24"/>
        </w:rPr>
      </w:pPr>
      <w:r>
        <w:rPr>
          <w:rFonts w:ascii="Times New Roman" w:hAnsi="Times New Roman" w:cs="Times New Roman"/>
          <w:bCs/>
          <w:sz w:val="24"/>
          <w:szCs w:val="24"/>
        </w:rPr>
        <w:t>O antimicrobi</w:t>
      </w:r>
      <w:r w:rsidR="004C767F">
        <w:rPr>
          <w:rFonts w:ascii="Times New Roman" w:hAnsi="Times New Roman" w:cs="Times New Roman"/>
          <w:bCs/>
          <w:sz w:val="24"/>
          <w:szCs w:val="24"/>
        </w:rPr>
        <w:t>a</w:t>
      </w:r>
      <w:r>
        <w:rPr>
          <w:rFonts w:ascii="Times New Roman" w:hAnsi="Times New Roman" w:cs="Times New Roman"/>
          <w:bCs/>
          <w:sz w:val="24"/>
          <w:szCs w:val="24"/>
        </w:rPr>
        <w:t>no Amoxicilina</w:t>
      </w:r>
      <w:r w:rsidR="00D73895">
        <w:rPr>
          <w:rFonts w:ascii="Times New Roman" w:hAnsi="Times New Roman" w:cs="Times New Roman"/>
          <w:bCs/>
          <w:sz w:val="24"/>
          <w:szCs w:val="24"/>
        </w:rPr>
        <w:t xml:space="preserve"> pertencente a classe dos betalactâmicos</w:t>
      </w:r>
      <w:r>
        <w:rPr>
          <w:rFonts w:ascii="Times New Roman" w:hAnsi="Times New Roman" w:cs="Times New Roman"/>
          <w:bCs/>
          <w:sz w:val="24"/>
          <w:szCs w:val="24"/>
        </w:rPr>
        <w:t xml:space="preserve"> foi o mais prescrito entre as receitas médicas analisadas</w:t>
      </w:r>
      <w:r w:rsidRPr="004176CE">
        <w:rPr>
          <w:rFonts w:ascii="Times New Roman" w:hAnsi="Times New Roman" w:cs="Times New Roman"/>
          <w:bCs/>
          <w:sz w:val="24"/>
          <w:szCs w:val="24"/>
        </w:rPr>
        <w:t xml:space="preserve">, </w:t>
      </w:r>
      <w:r>
        <w:rPr>
          <w:rFonts w:ascii="Times New Roman" w:hAnsi="Times New Roman" w:cs="Times New Roman"/>
          <w:bCs/>
          <w:sz w:val="24"/>
          <w:szCs w:val="24"/>
        </w:rPr>
        <w:t xml:space="preserve">neste contexto, </w:t>
      </w:r>
      <w:r w:rsidRPr="004176CE">
        <w:rPr>
          <w:rFonts w:ascii="Times New Roman" w:hAnsi="Times New Roman" w:cs="Times New Roman"/>
          <w:bCs/>
          <w:sz w:val="24"/>
          <w:szCs w:val="24"/>
        </w:rPr>
        <w:t>estudo de Berquó e</w:t>
      </w:r>
      <w:r w:rsidR="0097724B">
        <w:rPr>
          <w:rFonts w:ascii="Times New Roman" w:hAnsi="Times New Roman" w:cs="Times New Roman"/>
          <w:bCs/>
          <w:sz w:val="24"/>
          <w:szCs w:val="24"/>
        </w:rPr>
        <w:t xml:space="preserve"> outros</w:t>
      </w:r>
      <w:r w:rsidRPr="004176CE">
        <w:rPr>
          <w:rFonts w:ascii="Times New Roman" w:hAnsi="Times New Roman" w:cs="Times New Roman"/>
          <w:bCs/>
          <w:sz w:val="24"/>
          <w:szCs w:val="24"/>
        </w:rPr>
        <w:t xml:space="preserve"> 2004</w:t>
      </w:r>
      <w:r w:rsidR="0097724B">
        <w:rPr>
          <w:rFonts w:ascii="Times New Roman" w:hAnsi="Times New Roman" w:cs="Times New Roman"/>
          <w:bCs/>
          <w:sz w:val="24"/>
          <w:szCs w:val="24"/>
        </w:rPr>
        <w:t>)</w:t>
      </w:r>
      <w:r w:rsidRPr="004176CE">
        <w:rPr>
          <w:rFonts w:ascii="Times New Roman" w:hAnsi="Times New Roman" w:cs="Times New Roman"/>
          <w:bCs/>
          <w:sz w:val="24"/>
          <w:szCs w:val="24"/>
        </w:rPr>
        <w:t xml:space="preserve"> aponta a Amoxacilina como o an</w:t>
      </w:r>
      <w:r w:rsidR="00226C4A">
        <w:rPr>
          <w:rFonts w:ascii="Times New Roman" w:hAnsi="Times New Roman" w:cs="Times New Roman"/>
          <w:bCs/>
          <w:sz w:val="24"/>
          <w:szCs w:val="24"/>
        </w:rPr>
        <w:t>timicrobiano mais utilizado. E</w:t>
      </w:r>
      <w:r w:rsidRPr="004176CE">
        <w:rPr>
          <w:rFonts w:ascii="Times New Roman" w:hAnsi="Times New Roman" w:cs="Times New Roman"/>
          <w:bCs/>
          <w:sz w:val="24"/>
          <w:szCs w:val="24"/>
        </w:rPr>
        <w:t xml:space="preserve">studo de De Paula </w:t>
      </w:r>
      <w:r w:rsidR="0097724B">
        <w:rPr>
          <w:rFonts w:ascii="Times New Roman" w:hAnsi="Times New Roman" w:cs="Times New Roman"/>
          <w:bCs/>
          <w:sz w:val="24"/>
          <w:szCs w:val="24"/>
        </w:rPr>
        <w:t>(</w:t>
      </w:r>
      <w:r w:rsidRPr="004176CE">
        <w:rPr>
          <w:rFonts w:ascii="Times New Roman" w:hAnsi="Times New Roman" w:cs="Times New Roman"/>
          <w:bCs/>
          <w:sz w:val="24"/>
          <w:szCs w:val="24"/>
        </w:rPr>
        <w:t>2014</w:t>
      </w:r>
      <w:r w:rsidR="0097724B">
        <w:rPr>
          <w:rFonts w:ascii="Times New Roman" w:hAnsi="Times New Roman" w:cs="Times New Roman"/>
          <w:bCs/>
          <w:sz w:val="24"/>
          <w:szCs w:val="24"/>
        </w:rPr>
        <w:t>)</w:t>
      </w:r>
      <w:r w:rsidRPr="004176CE">
        <w:rPr>
          <w:rFonts w:ascii="Times New Roman" w:hAnsi="Times New Roman" w:cs="Times New Roman"/>
          <w:bCs/>
          <w:sz w:val="24"/>
          <w:szCs w:val="24"/>
        </w:rPr>
        <w:t xml:space="preserve"> realizado em uma farmácia comunitária de João Pessoa/PB também descreve a Amoxicilina (17%) e Azitromicina (11%) como os fármacos mais prescritos. Isso pode se dar pelo fato de que a Amoxacilina possui um espectro de ação amplo, atuando sob bactérias Gram-Positivas e Gram-Negativas</w:t>
      </w:r>
      <w:r w:rsidRPr="004176CE">
        <w:rPr>
          <w:rFonts w:ascii="Times New Roman" w:hAnsi="Times New Roman" w:cs="Times New Roman"/>
          <w:color w:val="FF0000"/>
          <w:sz w:val="24"/>
          <w:szCs w:val="24"/>
          <w:lang w:eastAsia="pt-BR"/>
        </w:rPr>
        <w:t xml:space="preserve"> </w:t>
      </w:r>
      <w:r w:rsidRPr="004176CE">
        <w:rPr>
          <w:rFonts w:ascii="Times New Roman" w:hAnsi="Times New Roman" w:cs="Times New Roman"/>
          <w:sz w:val="24"/>
          <w:szCs w:val="24"/>
          <w:lang w:eastAsia="pt-BR"/>
        </w:rPr>
        <w:t>presentes no</w:t>
      </w:r>
      <w:r w:rsidRPr="004176CE">
        <w:rPr>
          <w:rFonts w:ascii="Times New Roman" w:hAnsi="Times New Roman" w:cs="Times New Roman"/>
          <w:sz w:val="24"/>
          <w:szCs w:val="24"/>
        </w:rPr>
        <w:t xml:space="preserve"> trato urinário, trato respiratório superior, infecções ginecológicas, infecções não graves por </w:t>
      </w:r>
      <w:r w:rsidRPr="004176CE">
        <w:rPr>
          <w:rFonts w:ascii="Times New Roman" w:hAnsi="Times New Roman" w:cs="Times New Roman"/>
          <w:i/>
          <w:iCs/>
          <w:sz w:val="24"/>
          <w:szCs w:val="24"/>
        </w:rPr>
        <w:t>Haemophilus influenzae</w:t>
      </w:r>
      <w:r w:rsidRPr="004176CE">
        <w:rPr>
          <w:rFonts w:ascii="Times New Roman" w:hAnsi="Times New Roman" w:cs="Times New Roman"/>
          <w:sz w:val="24"/>
          <w:szCs w:val="24"/>
        </w:rPr>
        <w:t xml:space="preserve">, entre outros </w:t>
      </w:r>
      <w:r w:rsidRPr="004176CE">
        <w:rPr>
          <w:rFonts w:ascii="Times New Roman" w:hAnsi="Times New Roman" w:cs="Times New Roman"/>
          <w:bCs/>
          <w:sz w:val="24"/>
          <w:szCs w:val="24"/>
        </w:rPr>
        <w:t>e por apresentar um valor menor em relação aos demais antimicrobianos, além disso faz parte da Lista de Medicamentos Essenciais do País (</w:t>
      </w:r>
      <w:r w:rsidR="001917B6">
        <w:rPr>
          <w:rFonts w:ascii="Times New Roman" w:hAnsi="Times New Roman" w:cs="Times New Roman"/>
          <w:sz w:val="24"/>
          <w:szCs w:val="24"/>
        </w:rPr>
        <w:t>ARÊDES</w:t>
      </w:r>
      <w:r w:rsidR="001917B6" w:rsidRPr="004176CE">
        <w:rPr>
          <w:rFonts w:ascii="Times New Roman" w:hAnsi="Times New Roman" w:cs="Times New Roman"/>
          <w:sz w:val="24"/>
          <w:szCs w:val="24"/>
        </w:rPr>
        <w:t>; P</w:t>
      </w:r>
      <w:r w:rsidR="001917B6">
        <w:rPr>
          <w:rFonts w:ascii="Times New Roman" w:hAnsi="Times New Roman" w:cs="Times New Roman"/>
          <w:sz w:val="24"/>
          <w:szCs w:val="24"/>
        </w:rPr>
        <w:t>EREIRA</w:t>
      </w:r>
      <w:r w:rsidR="001917B6" w:rsidRPr="004176CE">
        <w:rPr>
          <w:rFonts w:ascii="Times New Roman" w:hAnsi="Times New Roman" w:cs="Times New Roman"/>
          <w:sz w:val="24"/>
          <w:szCs w:val="24"/>
        </w:rPr>
        <w:t>,</w:t>
      </w:r>
      <w:r w:rsidR="001917B6">
        <w:rPr>
          <w:rFonts w:ascii="Times New Roman" w:hAnsi="Times New Roman" w:cs="Times New Roman"/>
          <w:sz w:val="24"/>
          <w:szCs w:val="24"/>
        </w:rPr>
        <w:t xml:space="preserve"> </w:t>
      </w:r>
      <w:r w:rsidR="001917B6" w:rsidRPr="004176CE">
        <w:rPr>
          <w:rFonts w:ascii="Times New Roman" w:hAnsi="Times New Roman" w:cs="Times New Roman"/>
          <w:sz w:val="24"/>
          <w:szCs w:val="24"/>
        </w:rPr>
        <w:t>2014;</w:t>
      </w:r>
      <w:r w:rsidR="001917B6">
        <w:rPr>
          <w:rFonts w:ascii="Times New Roman" w:hAnsi="Times New Roman" w:cs="Times New Roman"/>
          <w:sz w:val="24"/>
          <w:szCs w:val="24"/>
        </w:rPr>
        <w:t xml:space="preserve"> </w:t>
      </w:r>
      <w:r w:rsidR="00120D91">
        <w:rPr>
          <w:rFonts w:ascii="Times New Roman" w:hAnsi="Times New Roman" w:cs="Times New Roman"/>
          <w:bCs/>
          <w:sz w:val="24"/>
          <w:szCs w:val="24"/>
        </w:rPr>
        <w:t>DE</w:t>
      </w:r>
      <w:r w:rsidR="00120D91" w:rsidRPr="004176CE">
        <w:rPr>
          <w:rFonts w:ascii="Times New Roman" w:hAnsi="Times New Roman" w:cs="Times New Roman"/>
          <w:bCs/>
          <w:sz w:val="24"/>
          <w:szCs w:val="24"/>
        </w:rPr>
        <w:t xml:space="preserve"> P</w:t>
      </w:r>
      <w:r w:rsidR="00120D91">
        <w:rPr>
          <w:rFonts w:ascii="Times New Roman" w:hAnsi="Times New Roman" w:cs="Times New Roman"/>
          <w:bCs/>
          <w:sz w:val="24"/>
          <w:szCs w:val="24"/>
        </w:rPr>
        <w:t>AULA</w:t>
      </w:r>
      <w:r w:rsidR="00120D91" w:rsidRPr="004176CE">
        <w:rPr>
          <w:rFonts w:ascii="Times New Roman" w:hAnsi="Times New Roman" w:cs="Times New Roman"/>
          <w:bCs/>
          <w:sz w:val="24"/>
          <w:szCs w:val="24"/>
        </w:rPr>
        <w:t>,</w:t>
      </w:r>
      <w:r w:rsidR="00C545EE">
        <w:rPr>
          <w:rFonts w:ascii="Times New Roman" w:hAnsi="Times New Roman" w:cs="Times New Roman"/>
          <w:bCs/>
          <w:sz w:val="24"/>
          <w:szCs w:val="24"/>
        </w:rPr>
        <w:t xml:space="preserve"> </w:t>
      </w:r>
      <w:r w:rsidR="00120D91" w:rsidRPr="004176CE">
        <w:rPr>
          <w:rFonts w:ascii="Times New Roman" w:hAnsi="Times New Roman" w:cs="Times New Roman"/>
          <w:bCs/>
          <w:sz w:val="24"/>
          <w:szCs w:val="24"/>
        </w:rPr>
        <w:t>2014</w:t>
      </w:r>
      <w:r w:rsidR="00120D91">
        <w:rPr>
          <w:rFonts w:ascii="Times New Roman" w:hAnsi="Times New Roman" w:cs="Times New Roman"/>
          <w:bCs/>
          <w:sz w:val="24"/>
          <w:szCs w:val="24"/>
        </w:rPr>
        <w:t>;</w:t>
      </w:r>
      <w:r w:rsidR="001917B6" w:rsidRPr="001917B6">
        <w:rPr>
          <w:rFonts w:ascii="Times New Roman" w:hAnsi="Times New Roman" w:cs="Times New Roman"/>
          <w:sz w:val="24"/>
          <w:szCs w:val="24"/>
        </w:rPr>
        <w:t xml:space="preserve"> </w:t>
      </w:r>
      <w:r w:rsidR="001917B6">
        <w:rPr>
          <w:rFonts w:ascii="Times New Roman" w:hAnsi="Times New Roman" w:cs="Times New Roman"/>
          <w:sz w:val="24"/>
          <w:szCs w:val="24"/>
        </w:rPr>
        <w:t>LIMA, 2008</w:t>
      </w:r>
      <w:r w:rsidR="001917B6">
        <w:rPr>
          <w:rFonts w:ascii="Times New Roman" w:hAnsi="Times New Roman" w:cs="Times New Roman"/>
          <w:sz w:val="24"/>
          <w:szCs w:val="24"/>
        </w:rPr>
        <w:t>;</w:t>
      </w:r>
      <w:r w:rsidR="00120D91">
        <w:rPr>
          <w:rFonts w:ascii="Times New Roman" w:hAnsi="Times New Roman" w:cs="Times New Roman"/>
          <w:bCs/>
          <w:sz w:val="24"/>
          <w:szCs w:val="24"/>
        </w:rPr>
        <w:t xml:space="preserve"> </w:t>
      </w:r>
      <w:r w:rsidR="00120D91">
        <w:rPr>
          <w:rFonts w:ascii="Times New Roman" w:hAnsi="Times New Roman" w:cs="Times New Roman"/>
          <w:sz w:val="24"/>
          <w:szCs w:val="24"/>
        </w:rPr>
        <w:t xml:space="preserve">SALDANHA; </w:t>
      </w:r>
      <w:r w:rsidR="00103E74">
        <w:rPr>
          <w:rFonts w:ascii="Times New Roman" w:hAnsi="Times New Roman" w:cs="Times New Roman"/>
          <w:sz w:val="24"/>
          <w:szCs w:val="24"/>
        </w:rPr>
        <w:t>TAVARES;</w:t>
      </w:r>
      <w:r w:rsidR="00103E74" w:rsidRPr="004176CE">
        <w:rPr>
          <w:rFonts w:ascii="Times New Roman" w:hAnsi="Times New Roman" w:cs="Times New Roman"/>
          <w:sz w:val="24"/>
          <w:szCs w:val="24"/>
        </w:rPr>
        <w:t xml:space="preserve"> </w:t>
      </w:r>
      <w:r w:rsidR="00097AFC">
        <w:rPr>
          <w:rFonts w:ascii="Times New Roman" w:hAnsi="Times New Roman" w:cs="Times New Roman"/>
          <w:sz w:val="24"/>
          <w:szCs w:val="24"/>
        </w:rPr>
        <w:t>BERTOLDI;</w:t>
      </w:r>
      <w:r w:rsidR="00120D91" w:rsidRPr="00120D91">
        <w:rPr>
          <w:rFonts w:ascii="Times New Roman" w:hAnsi="Times New Roman" w:cs="Times New Roman"/>
          <w:sz w:val="24"/>
          <w:szCs w:val="24"/>
        </w:rPr>
        <w:t xml:space="preserve"> </w:t>
      </w:r>
      <w:r w:rsidR="00120D91" w:rsidRPr="004176CE">
        <w:rPr>
          <w:rFonts w:ascii="Times New Roman" w:hAnsi="Times New Roman" w:cs="Times New Roman"/>
          <w:sz w:val="24"/>
          <w:szCs w:val="24"/>
        </w:rPr>
        <w:t>B</w:t>
      </w:r>
      <w:r w:rsidR="00120D91">
        <w:rPr>
          <w:rFonts w:ascii="Times New Roman" w:hAnsi="Times New Roman" w:cs="Times New Roman"/>
          <w:sz w:val="24"/>
          <w:szCs w:val="24"/>
        </w:rPr>
        <w:t>AISCH</w:t>
      </w:r>
      <w:r w:rsidR="00103E74">
        <w:rPr>
          <w:rFonts w:ascii="Times New Roman" w:hAnsi="Times New Roman" w:cs="Times New Roman"/>
          <w:sz w:val="24"/>
          <w:szCs w:val="24"/>
        </w:rPr>
        <w:t>,</w:t>
      </w:r>
      <w:r w:rsidR="00097AFC">
        <w:rPr>
          <w:rFonts w:ascii="Times New Roman" w:hAnsi="Times New Roman" w:cs="Times New Roman"/>
          <w:sz w:val="24"/>
          <w:szCs w:val="24"/>
        </w:rPr>
        <w:t xml:space="preserve"> </w:t>
      </w:r>
      <w:r w:rsidRPr="004176CE">
        <w:rPr>
          <w:rFonts w:ascii="Times New Roman" w:hAnsi="Times New Roman" w:cs="Times New Roman"/>
          <w:sz w:val="24"/>
          <w:szCs w:val="24"/>
        </w:rPr>
        <w:t>2008</w:t>
      </w:r>
      <w:r w:rsidR="001917B6">
        <w:rPr>
          <w:rFonts w:ascii="Times New Roman" w:hAnsi="Times New Roman" w:cs="Times New Roman"/>
          <w:sz w:val="24"/>
          <w:szCs w:val="24"/>
        </w:rPr>
        <w:t>).</w:t>
      </w:r>
      <w:r>
        <w:rPr>
          <w:rFonts w:ascii="Times New Roman" w:hAnsi="Times New Roman" w:cs="Times New Roman"/>
          <w:color w:val="FF0000"/>
          <w:sz w:val="24"/>
          <w:szCs w:val="24"/>
        </w:rPr>
        <w:tab/>
      </w:r>
      <w:r w:rsidRPr="004176CE">
        <w:rPr>
          <w:rFonts w:ascii="Times New Roman" w:hAnsi="Times New Roman" w:cs="Times New Roman"/>
          <w:sz w:val="24"/>
          <w:szCs w:val="24"/>
        </w:rPr>
        <w:t xml:space="preserve">No entanto, outros estudos mostram perfis de prescrição um pouco diferente. Estudo realizado por Oliveira e </w:t>
      </w:r>
      <w:r w:rsidR="006F7D48">
        <w:rPr>
          <w:rFonts w:ascii="Times New Roman" w:hAnsi="Times New Roman" w:cs="Times New Roman"/>
          <w:sz w:val="24"/>
          <w:szCs w:val="24"/>
        </w:rPr>
        <w:t>Destefani (</w:t>
      </w:r>
      <w:r w:rsidRPr="004176CE">
        <w:rPr>
          <w:rFonts w:ascii="Times New Roman" w:hAnsi="Times New Roman" w:cs="Times New Roman"/>
          <w:sz w:val="24"/>
          <w:szCs w:val="24"/>
        </w:rPr>
        <w:t>2011</w:t>
      </w:r>
      <w:r w:rsidR="006F7D48">
        <w:rPr>
          <w:rFonts w:ascii="Times New Roman" w:hAnsi="Times New Roman" w:cs="Times New Roman"/>
          <w:sz w:val="24"/>
          <w:szCs w:val="24"/>
        </w:rPr>
        <w:t>)</w:t>
      </w:r>
      <w:r w:rsidRPr="004176CE">
        <w:rPr>
          <w:rFonts w:ascii="Times New Roman" w:hAnsi="Times New Roman" w:cs="Times New Roman"/>
          <w:sz w:val="24"/>
          <w:szCs w:val="24"/>
        </w:rPr>
        <w:t xml:space="preserve"> na cidade de Ijuí/RS mostrou a Azitromicina como o princípio ativo mais prescrito (45%) seguido de Amoxacilina (40%). Um dos motivos que pode justificar a Azitromicina aparecer como o mais prescrito em outros estudos pode ser por sua administração ser dose única diária por um período de três dias, contribuindo para adesão do paciente ao tratamento e também por ser o fármaco de primeira escolha para infecções bacterianas de vias aéreas superiores (</w:t>
      </w:r>
      <w:r w:rsidR="00C545EE">
        <w:rPr>
          <w:rFonts w:ascii="Times New Roman" w:hAnsi="Times New Roman" w:cs="Times New Roman"/>
          <w:bCs/>
          <w:sz w:val="24"/>
          <w:szCs w:val="24"/>
        </w:rPr>
        <w:t>JALES, 2011; WEBER</w:t>
      </w:r>
      <w:r w:rsidRPr="004176CE">
        <w:rPr>
          <w:rFonts w:ascii="Times New Roman" w:hAnsi="Times New Roman" w:cs="Times New Roman"/>
          <w:bCs/>
          <w:sz w:val="24"/>
          <w:szCs w:val="24"/>
        </w:rPr>
        <w:t xml:space="preserve"> et al., 2012).</w:t>
      </w:r>
      <w:r w:rsidRPr="004176CE">
        <w:rPr>
          <w:rFonts w:ascii="Times New Roman" w:hAnsi="Times New Roman" w:cs="Times New Roman"/>
          <w:bCs/>
          <w:color w:val="FF0000"/>
          <w:sz w:val="24"/>
          <w:szCs w:val="24"/>
        </w:rPr>
        <w:t xml:space="preserve"> </w:t>
      </w:r>
      <w:r w:rsidRPr="004176CE">
        <w:rPr>
          <w:rFonts w:ascii="Times New Roman" w:hAnsi="Times New Roman" w:cs="Times New Roman"/>
          <w:bCs/>
          <w:sz w:val="24"/>
          <w:szCs w:val="24"/>
        </w:rPr>
        <w:t xml:space="preserve">No entanto, a Azitromicina pertence à classe dos macrolídeos e para alguns autores deve ser uma alternativa para pacientes alérgicos a penicilinas, além disso tem aumentado a </w:t>
      </w:r>
      <w:r w:rsidRPr="004176CE">
        <w:rPr>
          <w:rFonts w:ascii="Times New Roman" w:hAnsi="Times New Roman" w:cs="Times New Roman"/>
          <w:bCs/>
          <w:sz w:val="24"/>
          <w:szCs w:val="24"/>
        </w:rPr>
        <w:lastRenderedPageBreak/>
        <w:t>resistência bacteriana frente a este medicamento devendo portanto sua utilização ser reservada apenas p</w:t>
      </w:r>
      <w:r w:rsidR="008512A1">
        <w:rPr>
          <w:rFonts w:ascii="Times New Roman" w:hAnsi="Times New Roman" w:cs="Times New Roman"/>
          <w:bCs/>
          <w:sz w:val="24"/>
          <w:szCs w:val="24"/>
        </w:rPr>
        <w:t>ar</w:t>
      </w:r>
      <w:r w:rsidR="0077275D">
        <w:rPr>
          <w:rFonts w:ascii="Times New Roman" w:hAnsi="Times New Roman" w:cs="Times New Roman"/>
          <w:bCs/>
          <w:sz w:val="24"/>
          <w:szCs w:val="24"/>
        </w:rPr>
        <w:t xml:space="preserve">a casos necessários (OLIVEIRA; </w:t>
      </w:r>
      <w:r w:rsidR="008512A1">
        <w:rPr>
          <w:rFonts w:ascii="Times New Roman" w:hAnsi="Times New Roman" w:cs="Times New Roman"/>
          <w:bCs/>
          <w:sz w:val="24"/>
          <w:szCs w:val="24"/>
        </w:rPr>
        <w:t>DESTEFANI</w:t>
      </w:r>
      <w:r w:rsidRPr="004176CE">
        <w:rPr>
          <w:rFonts w:ascii="Times New Roman" w:hAnsi="Times New Roman" w:cs="Times New Roman"/>
          <w:bCs/>
          <w:sz w:val="24"/>
          <w:szCs w:val="24"/>
        </w:rPr>
        <w:t xml:space="preserve">, 2011).  </w:t>
      </w:r>
      <w:r w:rsidRPr="004176CE">
        <w:rPr>
          <w:rFonts w:ascii="Times New Roman" w:hAnsi="Times New Roman" w:cs="Times New Roman"/>
          <w:sz w:val="24"/>
          <w:szCs w:val="24"/>
        </w:rPr>
        <w:t>Supõe-se que diferenças relacionadas quanto ao antimicrobiano prescrito em relação a outros estudos pode se dar por diferenças epidemiológicas e geográficas de cada região.</w:t>
      </w:r>
    </w:p>
    <w:p w:rsidR="004C767F" w:rsidRDefault="004C767F" w:rsidP="00343411">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Em mais da metade das prescrições analisadas os medicamentos não estavam descritos pela DCB, d</w:t>
      </w:r>
      <w:r w:rsidRPr="004176CE">
        <w:rPr>
          <w:rFonts w:ascii="Times New Roman" w:hAnsi="Times New Roman" w:cs="Times New Roman"/>
          <w:sz w:val="24"/>
          <w:szCs w:val="24"/>
        </w:rPr>
        <w:t xml:space="preserve">ados semelhantes foram relatados por </w:t>
      </w:r>
      <w:r w:rsidRPr="00280805">
        <w:rPr>
          <w:rFonts w:ascii="Times New Roman" w:hAnsi="Times New Roman" w:cs="Times New Roman"/>
          <w:sz w:val="24"/>
          <w:szCs w:val="24"/>
        </w:rPr>
        <w:t xml:space="preserve">Nascimento e Magalhães </w:t>
      </w:r>
      <w:r w:rsidR="00E1710B">
        <w:rPr>
          <w:rFonts w:ascii="Times New Roman" w:hAnsi="Times New Roman" w:cs="Times New Roman"/>
          <w:sz w:val="24"/>
          <w:szCs w:val="24"/>
        </w:rPr>
        <w:t>(</w:t>
      </w:r>
      <w:r w:rsidRPr="00280805">
        <w:rPr>
          <w:rFonts w:ascii="Times New Roman" w:hAnsi="Times New Roman" w:cs="Times New Roman"/>
          <w:sz w:val="24"/>
          <w:szCs w:val="24"/>
        </w:rPr>
        <w:t>2013</w:t>
      </w:r>
      <w:r w:rsidR="00E1710B">
        <w:rPr>
          <w:rFonts w:ascii="Times New Roman" w:hAnsi="Times New Roman" w:cs="Times New Roman"/>
          <w:sz w:val="24"/>
          <w:szCs w:val="24"/>
        </w:rPr>
        <w:t>)</w:t>
      </w:r>
      <w:r w:rsidRPr="00280805">
        <w:rPr>
          <w:rFonts w:ascii="Times New Roman" w:hAnsi="Times New Roman" w:cs="Times New Roman"/>
          <w:sz w:val="24"/>
          <w:szCs w:val="24"/>
        </w:rPr>
        <w:t xml:space="preserve"> onde 54,2% estavam pelo nome comercial. Um dos fato</w:t>
      </w:r>
      <w:r w:rsidRPr="004176CE">
        <w:rPr>
          <w:rFonts w:ascii="Times New Roman" w:hAnsi="Times New Roman" w:cs="Times New Roman"/>
          <w:sz w:val="24"/>
          <w:szCs w:val="24"/>
        </w:rPr>
        <w:t xml:space="preserve">s que pode justificar esse elevado número de prescrições pelo nome comercial é que a maioria (62,80%) eram provenientes de consultório particular que embora seja uma recomendação internacional </w:t>
      </w:r>
      <w:r w:rsidRPr="00D2394A">
        <w:rPr>
          <w:rFonts w:ascii="Times New Roman" w:hAnsi="Times New Roman" w:cs="Times New Roman"/>
          <w:sz w:val="24"/>
          <w:szCs w:val="24"/>
        </w:rPr>
        <w:t>(</w:t>
      </w:r>
      <w:r w:rsidR="00D2394A" w:rsidRPr="00D2394A">
        <w:rPr>
          <w:rFonts w:ascii="Times New Roman" w:hAnsi="Times New Roman" w:cs="Times New Roman"/>
          <w:sz w:val="24"/>
          <w:szCs w:val="24"/>
        </w:rPr>
        <w:t>WHO</w:t>
      </w:r>
      <w:r w:rsidRPr="00D2394A">
        <w:rPr>
          <w:rFonts w:ascii="Times New Roman" w:hAnsi="Times New Roman" w:cs="Times New Roman"/>
          <w:sz w:val="24"/>
          <w:szCs w:val="24"/>
        </w:rPr>
        <w:t>, 1993) é obrigatoriedade no SUS (</w:t>
      </w:r>
      <w:r w:rsidR="00FE463C" w:rsidRPr="00D2394A">
        <w:rPr>
          <w:rFonts w:ascii="Times New Roman" w:hAnsi="Times New Roman" w:cs="Times New Roman"/>
          <w:sz w:val="24"/>
          <w:szCs w:val="24"/>
        </w:rPr>
        <w:t>BRASIL</w:t>
      </w:r>
      <w:r w:rsidRPr="00D2394A">
        <w:rPr>
          <w:rFonts w:ascii="Times New Roman" w:hAnsi="Times New Roman" w:cs="Times New Roman"/>
          <w:sz w:val="24"/>
          <w:szCs w:val="24"/>
        </w:rPr>
        <w:t>, 1999).</w:t>
      </w:r>
      <w:r w:rsidRPr="004176CE">
        <w:rPr>
          <w:rFonts w:ascii="Times New Roman" w:hAnsi="Times New Roman" w:cs="Times New Roman"/>
          <w:sz w:val="24"/>
          <w:szCs w:val="24"/>
        </w:rPr>
        <w:t xml:space="preserve"> </w:t>
      </w:r>
    </w:p>
    <w:p w:rsidR="005832D8" w:rsidRPr="004176CE" w:rsidRDefault="005832D8" w:rsidP="00343411">
      <w:pPr>
        <w:spacing w:after="0" w:line="480" w:lineRule="auto"/>
        <w:ind w:firstLine="708"/>
        <w:jc w:val="both"/>
        <w:rPr>
          <w:rFonts w:ascii="Times New Roman" w:hAnsi="Times New Roman" w:cs="Times New Roman"/>
          <w:bCs/>
          <w:sz w:val="24"/>
          <w:szCs w:val="24"/>
        </w:rPr>
      </w:pPr>
      <w:r>
        <w:rPr>
          <w:rFonts w:ascii="Times New Roman" w:hAnsi="Times New Roman" w:cs="Times New Roman"/>
          <w:sz w:val="24"/>
          <w:szCs w:val="24"/>
        </w:rPr>
        <w:t>S</w:t>
      </w:r>
      <w:r w:rsidRPr="004176CE">
        <w:rPr>
          <w:rFonts w:ascii="Times New Roman" w:hAnsi="Times New Roman" w:cs="Times New Roman"/>
          <w:sz w:val="24"/>
          <w:szCs w:val="24"/>
        </w:rPr>
        <w:t>abe-se que a falta da posologia pode causar erros de doses, como aumento ou diminuição da mesma, podendo levar a uma intoxicação do paciente com consequências graves (</w:t>
      </w:r>
      <w:r w:rsidR="00CF16D2" w:rsidRPr="004176CE">
        <w:rPr>
          <w:rFonts w:ascii="Times New Roman" w:hAnsi="Times New Roman" w:cs="Times New Roman"/>
          <w:sz w:val="24"/>
          <w:szCs w:val="24"/>
        </w:rPr>
        <w:t>GIMENES</w:t>
      </w:r>
      <w:r w:rsidRPr="004176CE">
        <w:rPr>
          <w:rFonts w:ascii="Times New Roman" w:hAnsi="Times New Roman" w:cs="Times New Roman"/>
          <w:sz w:val="24"/>
          <w:szCs w:val="24"/>
        </w:rPr>
        <w:t xml:space="preserve"> et al., 2010). </w:t>
      </w:r>
      <w:r>
        <w:rPr>
          <w:rFonts w:ascii="Times New Roman" w:hAnsi="Times New Roman" w:cs="Times New Roman"/>
          <w:sz w:val="24"/>
          <w:szCs w:val="24"/>
        </w:rPr>
        <w:t>E</w:t>
      </w:r>
      <w:r w:rsidRPr="004176CE">
        <w:rPr>
          <w:rFonts w:ascii="Times New Roman" w:hAnsi="Times New Roman" w:cs="Times New Roman"/>
          <w:sz w:val="24"/>
          <w:szCs w:val="24"/>
        </w:rPr>
        <w:t xml:space="preserve">studo realizado com prescrições de farmácias da região Norte do Brasil </w:t>
      </w:r>
      <w:r>
        <w:rPr>
          <w:rFonts w:ascii="Times New Roman" w:hAnsi="Times New Roman" w:cs="Times New Roman"/>
          <w:sz w:val="24"/>
          <w:szCs w:val="24"/>
        </w:rPr>
        <w:t>mostrou uma frequência maior (</w:t>
      </w:r>
      <w:r w:rsidRPr="004176CE">
        <w:rPr>
          <w:rFonts w:ascii="Times New Roman" w:hAnsi="Times New Roman" w:cs="Times New Roman"/>
          <w:sz w:val="24"/>
          <w:szCs w:val="24"/>
        </w:rPr>
        <w:t>3,29%</w:t>
      </w:r>
      <w:r>
        <w:rPr>
          <w:rFonts w:ascii="Times New Roman" w:hAnsi="Times New Roman" w:cs="Times New Roman"/>
          <w:sz w:val="24"/>
          <w:szCs w:val="24"/>
        </w:rPr>
        <w:t>)</w:t>
      </w:r>
      <w:r w:rsidRPr="005832D8">
        <w:rPr>
          <w:rFonts w:ascii="Times New Roman" w:hAnsi="Times New Roman" w:cs="Times New Roman"/>
          <w:sz w:val="24"/>
          <w:szCs w:val="24"/>
        </w:rPr>
        <w:t xml:space="preserve"> </w:t>
      </w:r>
      <w:r w:rsidRPr="004176CE">
        <w:rPr>
          <w:rFonts w:ascii="Times New Roman" w:hAnsi="Times New Roman" w:cs="Times New Roman"/>
          <w:sz w:val="24"/>
          <w:szCs w:val="24"/>
        </w:rPr>
        <w:t>de prescr</w:t>
      </w:r>
      <w:r>
        <w:rPr>
          <w:rFonts w:ascii="Times New Roman" w:hAnsi="Times New Roman" w:cs="Times New Roman"/>
          <w:sz w:val="24"/>
          <w:szCs w:val="24"/>
        </w:rPr>
        <w:t>ições com ausência de posologia quando comparado ao encontrado nesta pesquisa</w:t>
      </w:r>
      <w:r w:rsidRPr="004176CE">
        <w:rPr>
          <w:rFonts w:ascii="Times New Roman" w:hAnsi="Times New Roman" w:cs="Times New Roman"/>
          <w:sz w:val="24"/>
          <w:szCs w:val="24"/>
        </w:rPr>
        <w:t xml:space="preserve"> </w:t>
      </w:r>
      <w:r w:rsidRPr="00280805">
        <w:rPr>
          <w:rFonts w:ascii="Times New Roman" w:hAnsi="Times New Roman" w:cs="Times New Roman"/>
          <w:sz w:val="24"/>
          <w:szCs w:val="24"/>
        </w:rPr>
        <w:t>(</w:t>
      </w:r>
      <w:r w:rsidR="00B819B1" w:rsidRPr="00280805">
        <w:rPr>
          <w:rFonts w:ascii="Times New Roman" w:hAnsi="Times New Roman" w:cs="Times New Roman"/>
          <w:sz w:val="24"/>
          <w:szCs w:val="24"/>
        </w:rPr>
        <w:t>NASCIMENTO</w:t>
      </w:r>
      <w:r w:rsidR="00B819B1">
        <w:rPr>
          <w:rFonts w:ascii="Times New Roman" w:hAnsi="Times New Roman" w:cs="Times New Roman"/>
          <w:sz w:val="24"/>
          <w:szCs w:val="24"/>
        </w:rPr>
        <w:t xml:space="preserve">; </w:t>
      </w:r>
      <w:r w:rsidR="00B819B1" w:rsidRPr="00280805">
        <w:rPr>
          <w:rFonts w:ascii="Times New Roman" w:hAnsi="Times New Roman" w:cs="Times New Roman"/>
          <w:sz w:val="24"/>
          <w:szCs w:val="24"/>
        </w:rPr>
        <w:t>MAGALHÃES</w:t>
      </w:r>
      <w:r w:rsidRPr="00280805">
        <w:rPr>
          <w:rFonts w:ascii="Times New Roman" w:hAnsi="Times New Roman" w:cs="Times New Roman"/>
          <w:sz w:val="24"/>
          <w:szCs w:val="24"/>
        </w:rPr>
        <w:t xml:space="preserve">, 2013).  </w:t>
      </w:r>
      <w:r w:rsidRPr="00280805">
        <w:rPr>
          <w:rFonts w:ascii="Times New Roman" w:hAnsi="Times New Roman" w:cs="Times New Roman"/>
          <w:bCs/>
          <w:sz w:val="24"/>
          <w:szCs w:val="24"/>
        </w:rPr>
        <w:t>Com relação ao carimbo, este é obrigado nas presc</w:t>
      </w:r>
      <w:r w:rsidRPr="004176CE">
        <w:rPr>
          <w:rFonts w:ascii="Times New Roman" w:hAnsi="Times New Roman" w:cs="Times New Roman"/>
          <w:bCs/>
          <w:sz w:val="24"/>
          <w:szCs w:val="24"/>
        </w:rPr>
        <w:t>rições de substâncias de controle especial como é o caso dos antimicrobianos. Já a assinatura do profissional junto com seu número do Conselho é indispensável em qualquer prescrição. Essa assinatura deverá ser manuscrita e ser legível (</w:t>
      </w:r>
      <w:r w:rsidR="00CF16D2" w:rsidRPr="004176CE">
        <w:rPr>
          <w:rFonts w:ascii="Times New Roman" w:hAnsi="Times New Roman" w:cs="Times New Roman"/>
          <w:bCs/>
          <w:sz w:val="24"/>
          <w:szCs w:val="24"/>
        </w:rPr>
        <w:t xml:space="preserve">FONTASA-ROSA </w:t>
      </w:r>
      <w:r w:rsidRPr="004176CE">
        <w:rPr>
          <w:rFonts w:ascii="Times New Roman" w:hAnsi="Times New Roman" w:cs="Times New Roman"/>
          <w:bCs/>
          <w:sz w:val="24"/>
          <w:szCs w:val="24"/>
        </w:rPr>
        <w:t>et al., 2011).</w:t>
      </w:r>
    </w:p>
    <w:p w:rsidR="000A2DAF" w:rsidRDefault="000A2DAF" w:rsidP="00343411">
      <w:pPr>
        <w:spacing w:after="0" w:line="480" w:lineRule="auto"/>
        <w:ind w:firstLine="708"/>
        <w:jc w:val="both"/>
        <w:rPr>
          <w:rFonts w:ascii="Times New Roman" w:hAnsi="Times New Roman" w:cs="Times New Roman"/>
          <w:bCs/>
          <w:sz w:val="24"/>
          <w:szCs w:val="24"/>
        </w:rPr>
      </w:pPr>
      <w:r w:rsidRPr="004176CE">
        <w:rPr>
          <w:rFonts w:ascii="Times New Roman" w:hAnsi="Times New Roman" w:cs="Times New Roman"/>
          <w:sz w:val="24"/>
          <w:szCs w:val="24"/>
        </w:rPr>
        <w:t>A maior parte das prescrições aprese</w:t>
      </w:r>
      <w:r w:rsidR="00440EAB">
        <w:rPr>
          <w:rFonts w:ascii="Times New Roman" w:hAnsi="Times New Roman" w:cs="Times New Roman"/>
          <w:sz w:val="24"/>
          <w:szCs w:val="24"/>
        </w:rPr>
        <w:t>ntava a falta de mais de um itens recomendados na RDC 20/2011.</w:t>
      </w:r>
      <w:r w:rsidR="009B3993">
        <w:rPr>
          <w:rFonts w:ascii="Times New Roman" w:hAnsi="Times New Roman" w:cs="Times New Roman"/>
          <w:bCs/>
          <w:sz w:val="24"/>
          <w:szCs w:val="24"/>
        </w:rPr>
        <w:t xml:space="preserve"> Dados de Polisel e Bergê</w:t>
      </w:r>
      <w:r w:rsidRPr="004176CE">
        <w:rPr>
          <w:rFonts w:ascii="Times New Roman" w:hAnsi="Times New Roman" w:cs="Times New Roman"/>
          <w:bCs/>
          <w:sz w:val="24"/>
          <w:szCs w:val="24"/>
        </w:rPr>
        <w:t xml:space="preserve"> </w:t>
      </w:r>
      <w:r w:rsidR="009B3993">
        <w:rPr>
          <w:rFonts w:ascii="Times New Roman" w:hAnsi="Times New Roman" w:cs="Times New Roman"/>
          <w:bCs/>
          <w:sz w:val="24"/>
          <w:szCs w:val="24"/>
        </w:rPr>
        <w:t>(</w:t>
      </w:r>
      <w:r w:rsidRPr="004176CE">
        <w:rPr>
          <w:rFonts w:ascii="Times New Roman" w:hAnsi="Times New Roman" w:cs="Times New Roman"/>
          <w:bCs/>
          <w:sz w:val="24"/>
          <w:szCs w:val="24"/>
        </w:rPr>
        <w:t>2014</w:t>
      </w:r>
      <w:r w:rsidR="009B3993">
        <w:rPr>
          <w:rFonts w:ascii="Times New Roman" w:hAnsi="Times New Roman" w:cs="Times New Roman"/>
          <w:bCs/>
          <w:sz w:val="24"/>
          <w:szCs w:val="24"/>
        </w:rPr>
        <w:t>)</w:t>
      </w:r>
      <w:r w:rsidRPr="004176CE">
        <w:rPr>
          <w:rFonts w:ascii="Times New Roman" w:hAnsi="Times New Roman" w:cs="Times New Roman"/>
          <w:bCs/>
          <w:sz w:val="24"/>
          <w:szCs w:val="24"/>
        </w:rPr>
        <w:t xml:space="preserve"> corroboram com o presente estudo, onde 90,5% das prescrições analisadas apresentaram ausência da idade e 99,6% ausência do sexo. Tais dados referem-se à falta de conhecimento e/ou </w:t>
      </w:r>
      <w:r w:rsidRPr="004176CE">
        <w:rPr>
          <w:rFonts w:ascii="Times New Roman" w:hAnsi="Times New Roman" w:cs="Times New Roman"/>
          <w:bCs/>
          <w:sz w:val="24"/>
          <w:szCs w:val="24"/>
        </w:rPr>
        <w:lastRenderedPageBreak/>
        <w:t>descumprimento dos prescritores frente às obrigatoriedades da RDC 20/2011.</w:t>
      </w:r>
      <w:r w:rsidR="00A10F31">
        <w:rPr>
          <w:rFonts w:ascii="Times New Roman" w:hAnsi="Times New Roman" w:cs="Times New Roman"/>
          <w:bCs/>
          <w:sz w:val="24"/>
          <w:szCs w:val="24"/>
        </w:rPr>
        <w:t xml:space="preserve"> Estudo de Ferreira e Ferreira (</w:t>
      </w:r>
      <w:r w:rsidRPr="004176CE">
        <w:rPr>
          <w:rFonts w:ascii="Times New Roman" w:hAnsi="Times New Roman" w:cs="Times New Roman"/>
          <w:bCs/>
          <w:sz w:val="24"/>
          <w:szCs w:val="24"/>
        </w:rPr>
        <w:t>2015</w:t>
      </w:r>
      <w:r w:rsidR="00A10F31">
        <w:rPr>
          <w:rFonts w:ascii="Times New Roman" w:hAnsi="Times New Roman" w:cs="Times New Roman"/>
          <w:bCs/>
          <w:sz w:val="24"/>
          <w:szCs w:val="24"/>
        </w:rPr>
        <w:t>)</w:t>
      </w:r>
      <w:r w:rsidRPr="004176CE">
        <w:rPr>
          <w:rFonts w:ascii="Times New Roman" w:hAnsi="Times New Roman" w:cs="Times New Roman"/>
          <w:bCs/>
          <w:sz w:val="24"/>
          <w:szCs w:val="24"/>
        </w:rPr>
        <w:t xml:space="preserve"> descrevem dados semelhantes, onde 100% das prescrições analisadas não continham Idade e Sexo. Salienta-se que as informações previstas na RDC 20/2011 para as prescrições de antimicrobianos são importantes para garantir a qualidade da assistência, pois a ausência destas e ou a ilegibilidade podem contribuir para erros de medicação.</w:t>
      </w:r>
    </w:p>
    <w:p w:rsidR="00DC4224" w:rsidRDefault="00DC4224" w:rsidP="00DC4224">
      <w:pPr>
        <w:spacing w:after="0" w:line="480" w:lineRule="auto"/>
        <w:jc w:val="both"/>
        <w:rPr>
          <w:rFonts w:ascii="Times New Roman" w:hAnsi="Times New Roman" w:cs="Times New Roman"/>
          <w:bCs/>
          <w:sz w:val="24"/>
          <w:szCs w:val="24"/>
        </w:rPr>
      </w:pPr>
    </w:p>
    <w:p w:rsidR="00DB230C" w:rsidRDefault="00685A33" w:rsidP="00DC422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5. </w:t>
      </w:r>
      <w:r w:rsidR="00DB230C" w:rsidRPr="00685A33">
        <w:rPr>
          <w:rFonts w:ascii="Times New Roman" w:hAnsi="Times New Roman" w:cs="Times New Roman"/>
          <w:b/>
          <w:bCs/>
          <w:sz w:val="24"/>
          <w:szCs w:val="24"/>
        </w:rPr>
        <w:t>CONCLUSÃO</w:t>
      </w:r>
      <w:r w:rsidR="0028331F">
        <w:rPr>
          <w:rFonts w:ascii="Times New Roman" w:hAnsi="Times New Roman" w:cs="Times New Roman"/>
          <w:bCs/>
          <w:sz w:val="24"/>
          <w:szCs w:val="24"/>
        </w:rPr>
        <w:t xml:space="preserve"> </w:t>
      </w:r>
    </w:p>
    <w:p w:rsidR="00DB230C" w:rsidRDefault="00DB230C" w:rsidP="00DC4224">
      <w:pPr>
        <w:spacing w:after="0" w:line="480" w:lineRule="auto"/>
        <w:ind w:firstLine="708"/>
        <w:jc w:val="both"/>
        <w:rPr>
          <w:rFonts w:ascii="Times New Roman" w:hAnsi="Times New Roman" w:cs="Times New Roman"/>
          <w:bCs/>
          <w:sz w:val="24"/>
          <w:szCs w:val="24"/>
        </w:rPr>
      </w:pPr>
      <w:r w:rsidRPr="004176CE">
        <w:rPr>
          <w:rFonts w:ascii="Times New Roman" w:hAnsi="Times New Roman" w:cs="Times New Roman"/>
          <w:bCs/>
          <w:sz w:val="24"/>
          <w:szCs w:val="24"/>
        </w:rPr>
        <w:t xml:space="preserve">O presente estudo mostra que embora a prescrição de antimicrobianos seja retida na farmácia conforme RDC 20/1011 como uma alternativa para redução da disseminação da resistência bacteriana, ainda é necessário a sensibilização dos profissionais quanto ao cumprimento das informações que devem conter nas prescrições, as quais são de suma importância para a garantia da assistência. Ainda é possível notar que há uma resistência por parte dos prescritores em utilizar a Denominação Comum Brasileira, pois os resultados encontrados no presente estudo mostram que mais da metade das prescrições estavam pelo nome comercial. Neste contexto, o farmacêutico possui um papel fundamental durante o tratamento, para evitar erros que possam gerar problemas em relação à saúde dos pacientes, como erros de doses, administração e adesão ao tratamento. </w:t>
      </w:r>
    </w:p>
    <w:p w:rsidR="00FD299A" w:rsidRDefault="0028331F" w:rsidP="00343411">
      <w:pPr>
        <w:spacing w:after="0" w:line="48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5A33" w:rsidRDefault="00685A33" w:rsidP="00685A33">
      <w:pPr>
        <w:spacing w:after="0" w:line="480" w:lineRule="auto"/>
        <w:jc w:val="center"/>
        <w:rPr>
          <w:rFonts w:ascii="Times New Roman" w:hAnsi="Times New Roman" w:cs="Times New Roman"/>
          <w:sz w:val="24"/>
          <w:szCs w:val="24"/>
          <w:lang w:eastAsia="pt-BR"/>
        </w:rPr>
      </w:pPr>
      <w:r w:rsidRPr="00290C1F">
        <w:rPr>
          <w:rFonts w:ascii="Times New Roman" w:hAnsi="Times New Roman" w:cs="Times New Roman"/>
          <w:sz w:val="24"/>
          <w:szCs w:val="24"/>
          <w:lang w:eastAsia="pt-BR"/>
        </w:rPr>
        <w:t xml:space="preserve">Analysis of the quality of the prescriptions for antimicrobials </w:t>
      </w:r>
      <w:r>
        <w:rPr>
          <w:rFonts w:ascii="Times New Roman" w:hAnsi="Times New Roman" w:cs="Times New Roman"/>
          <w:sz w:val="24"/>
          <w:szCs w:val="24"/>
          <w:lang w:eastAsia="pt-BR"/>
        </w:rPr>
        <w:t>marketed in a drugstore in the N</w:t>
      </w:r>
      <w:r w:rsidRPr="00290C1F">
        <w:rPr>
          <w:rFonts w:ascii="Times New Roman" w:hAnsi="Times New Roman" w:cs="Times New Roman"/>
          <w:sz w:val="24"/>
          <w:szCs w:val="24"/>
          <w:lang w:eastAsia="pt-BR"/>
        </w:rPr>
        <w:t>orthern</w:t>
      </w:r>
      <w:r>
        <w:rPr>
          <w:rFonts w:ascii="Times New Roman" w:hAnsi="Times New Roman" w:cs="Times New Roman"/>
          <w:sz w:val="24"/>
          <w:szCs w:val="24"/>
          <w:lang w:eastAsia="pt-BR"/>
        </w:rPr>
        <w:t xml:space="preserve"> R</w:t>
      </w:r>
      <w:r w:rsidRPr="00290C1F">
        <w:rPr>
          <w:rFonts w:ascii="Times New Roman" w:hAnsi="Times New Roman" w:cs="Times New Roman"/>
          <w:sz w:val="24"/>
          <w:szCs w:val="24"/>
          <w:lang w:eastAsia="pt-BR"/>
        </w:rPr>
        <w:t>egion of Rio Grande do Sul</w:t>
      </w:r>
    </w:p>
    <w:p w:rsidR="00421BEC" w:rsidRPr="00290C1F" w:rsidRDefault="00421BEC" w:rsidP="00421BEC">
      <w:pPr>
        <w:spacing w:after="0" w:line="480" w:lineRule="auto"/>
        <w:jc w:val="both"/>
        <w:rPr>
          <w:rFonts w:ascii="Times New Roman" w:hAnsi="Times New Roman" w:cs="Times New Roman"/>
          <w:sz w:val="24"/>
          <w:szCs w:val="24"/>
        </w:rPr>
      </w:pPr>
      <w:r w:rsidRPr="00685A33">
        <w:rPr>
          <w:rFonts w:ascii="Times New Roman" w:hAnsi="Times New Roman" w:cs="Times New Roman"/>
          <w:b/>
          <w:sz w:val="24"/>
          <w:szCs w:val="24"/>
        </w:rPr>
        <w:t>ABSTRACT</w:t>
      </w:r>
      <w:r>
        <w:rPr>
          <w:rFonts w:ascii="Times New Roman" w:hAnsi="Times New Roman" w:cs="Times New Roman"/>
          <w:sz w:val="24"/>
          <w:szCs w:val="24"/>
        </w:rPr>
        <w:t xml:space="preserve"> </w:t>
      </w:r>
    </w:p>
    <w:p w:rsidR="00685A33" w:rsidRPr="00CB3CC5" w:rsidRDefault="00685A33" w:rsidP="00685A33">
      <w:pPr>
        <w:spacing w:after="0" w:line="480" w:lineRule="auto"/>
        <w:jc w:val="both"/>
        <w:rPr>
          <w:rFonts w:ascii="Times New Roman" w:hAnsi="Times New Roman" w:cs="Times New Roman"/>
          <w:sz w:val="24"/>
          <w:szCs w:val="24"/>
        </w:rPr>
      </w:pPr>
      <w:r w:rsidRPr="00DB0A75">
        <w:rPr>
          <w:rFonts w:ascii="Times New Roman" w:hAnsi="Times New Roman" w:cs="Times New Roman"/>
          <w:sz w:val="24"/>
          <w:szCs w:val="24"/>
        </w:rPr>
        <w:lastRenderedPageBreak/>
        <w:t xml:space="preserve">The bacterial resistance has been described as worldwide preoccupation and is related to various factors such as: </w:t>
      </w:r>
      <w:r>
        <w:rPr>
          <w:rFonts w:ascii="Times New Roman" w:hAnsi="Times New Roman" w:cs="Times New Roman"/>
          <w:sz w:val="24"/>
          <w:szCs w:val="24"/>
        </w:rPr>
        <w:t>abusing</w:t>
      </w:r>
      <w:r w:rsidRPr="00DB0A75">
        <w:rPr>
          <w:rFonts w:ascii="Times New Roman" w:hAnsi="Times New Roman" w:cs="Times New Roman"/>
          <w:sz w:val="24"/>
          <w:szCs w:val="24"/>
        </w:rPr>
        <w:t xml:space="preserve"> antimicrobials, self-medication, ignorance and/or noncompliance by professionals involved in the treatment. Therefore, the Brazilian Health Surveillance Agency created the</w:t>
      </w:r>
      <w:r>
        <w:rPr>
          <w:rFonts w:ascii="Times New Roman" w:hAnsi="Times New Roman" w:cs="Times New Roman"/>
          <w:sz w:val="24"/>
          <w:szCs w:val="24"/>
        </w:rPr>
        <w:t xml:space="preserve"> </w:t>
      </w:r>
      <w:r w:rsidRPr="006554E0">
        <w:rPr>
          <w:rFonts w:ascii="Times New Roman" w:hAnsi="Times New Roman" w:cs="Times New Roman"/>
          <w:sz w:val="24"/>
          <w:szCs w:val="24"/>
        </w:rPr>
        <w:t>Collegiate Board of Directors Resolution 20/2011 (RDC) with the purpose of facilitating the dispensation and controlling the</w:t>
      </w:r>
      <w:r w:rsidRPr="00DB0A75">
        <w:rPr>
          <w:rFonts w:ascii="Times New Roman" w:hAnsi="Times New Roman" w:cs="Times New Roman"/>
          <w:sz w:val="24"/>
          <w:szCs w:val="24"/>
        </w:rPr>
        <w:t xml:space="preserve"> antimicrobial use. This study </w:t>
      </w:r>
      <w:r>
        <w:rPr>
          <w:rFonts w:ascii="Times New Roman" w:hAnsi="Times New Roman" w:cs="Times New Roman"/>
          <w:sz w:val="24"/>
          <w:szCs w:val="24"/>
        </w:rPr>
        <w:t>aims</w:t>
      </w:r>
      <w:r w:rsidRPr="00DB0A75">
        <w:rPr>
          <w:rFonts w:ascii="Times New Roman" w:hAnsi="Times New Roman" w:cs="Times New Roman"/>
          <w:sz w:val="24"/>
          <w:szCs w:val="24"/>
        </w:rPr>
        <w:t xml:space="preserve"> to analyse ora</w:t>
      </w:r>
      <w:r>
        <w:rPr>
          <w:rFonts w:ascii="Times New Roman" w:hAnsi="Times New Roman" w:cs="Times New Roman"/>
          <w:sz w:val="24"/>
          <w:szCs w:val="24"/>
        </w:rPr>
        <w:t>l antimicrobial prescriptions in</w:t>
      </w:r>
      <w:r w:rsidRPr="00DB0A75">
        <w:rPr>
          <w:rFonts w:ascii="Times New Roman" w:hAnsi="Times New Roman" w:cs="Times New Roman"/>
          <w:sz w:val="24"/>
          <w:szCs w:val="24"/>
        </w:rPr>
        <w:t xml:space="preserve"> 2014 in a drugstore in the municipality of Erechim-RS, evaluating the </w:t>
      </w:r>
      <w:r>
        <w:rPr>
          <w:rFonts w:ascii="Times New Roman" w:hAnsi="Times New Roman" w:cs="Times New Roman"/>
          <w:sz w:val="24"/>
          <w:szCs w:val="24"/>
        </w:rPr>
        <w:t xml:space="preserve">climate </w:t>
      </w:r>
      <w:r w:rsidRPr="00DB0A75">
        <w:rPr>
          <w:rFonts w:ascii="Times New Roman" w:hAnsi="Times New Roman" w:cs="Times New Roman"/>
          <w:sz w:val="24"/>
          <w:szCs w:val="24"/>
        </w:rPr>
        <w:t>seasonality, the prescription by</w:t>
      </w:r>
      <w:r>
        <w:rPr>
          <w:rFonts w:ascii="Times New Roman" w:hAnsi="Times New Roman" w:cs="Times New Roman"/>
          <w:sz w:val="24"/>
          <w:szCs w:val="24"/>
        </w:rPr>
        <w:t xml:space="preserve"> the Common Brazilian Denomination </w:t>
      </w:r>
      <w:r w:rsidRPr="00DB0A75">
        <w:rPr>
          <w:rFonts w:ascii="Times New Roman" w:hAnsi="Times New Roman" w:cs="Times New Roman"/>
          <w:sz w:val="24"/>
          <w:szCs w:val="24"/>
        </w:rPr>
        <w:t xml:space="preserve">and the adequacy of prescriptions </w:t>
      </w:r>
      <w:r>
        <w:rPr>
          <w:rFonts w:ascii="Times New Roman" w:hAnsi="Times New Roman" w:cs="Times New Roman"/>
          <w:sz w:val="24"/>
          <w:szCs w:val="24"/>
        </w:rPr>
        <w:t>before</w:t>
      </w:r>
      <w:r w:rsidRPr="00DB0A75">
        <w:rPr>
          <w:rFonts w:ascii="Times New Roman" w:hAnsi="Times New Roman" w:cs="Times New Roman"/>
          <w:sz w:val="24"/>
          <w:szCs w:val="24"/>
        </w:rPr>
        <w:t xml:space="preserve"> the </w:t>
      </w:r>
      <w:r w:rsidRPr="00993B3B">
        <w:rPr>
          <w:rFonts w:ascii="Times New Roman" w:hAnsi="Times New Roman" w:cs="Times New Roman"/>
          <w:sz w:val="24"/>
          <w:szCs w:val="24"/>
        </w:rPr>
        <w:t>RDC 20/2011</w:t>
      </w:r>
      <w:r w:rsidRPr="00DB0A75">
        <w:rPr>
          <w:rFonts w:ascii="Times New Roman" w:hAnsi="Times New Roman" w:cs="Times New Roman"/>
          <w:sz w:val="24"/>
          <w:szCs w:val="24"/>
        </w:rPr>
        <w:t>. Altogether, 276</w:t>
      </w:r>
      <w:r>
        <w:rPr>
          <w:rFonts w:ascii="Times New Roman" w:hAnsi="Times New Roman" w:cs="Times New Roman"/>
          <w:sz w:val="24"/>
          <w:szCs w:val="24"/>
        </w:rPr>
        <w:t>1</w:t>
      </w:r>
      <w:r w:rsidRPr="00DB0A75">
        <w:rPr>
          <w:rFonts w:ascii="Times New Roman" w:hAnsi="Times New Roman" w:cs="Times New Roman"/>
          <w:sz w:val="24"/>
          <w:szCs w:val="24"/>
        </w:rPr>
        <w:t xml:space="preserve"> prescriptions were analyzed. The most prescribed antimicrobial was the</w:t>
      </w:r>
      <w:r>
        <w:rPr>
          <w:rFonts w:ascii="Times New Roman" w:hAnsi="Times New Roman" w:cs="Times New Roman"/>
          <w:b/>
          <w:sz w:val="24"/>
          <w:szCs w:val="24"/>
        </w:rPr>
        <w:t xml:space="preserve"> </w:t>
      </w:r>
      <w:r>
        <w:rPr>
          <w:rFonts w:ascii="Times New Roman" w:hAnsi="Times New Roman" w:cs="Times New Roman"/>
          <w:sz w:val="24"/>
          <w:szCs w:val="24"/>
        </w:rPr>
        <w:t>A</w:t>
      </w:r>
      <w:r w:rsidRPr="000A6C8F">
        <w:rPr>
          <w:rFonts w:ascii="Times New Roman" w:hAnsi="Times New Roman" w:cs="Times New Roman"/>
          <w:sz w:val="24"/>
          <w:szCs w:val="24"/>
        </w:rPr>
        <w:t>moxicillin,</w:t>
      </w:r>
      <w:r>
        <w:rPr>
          <w:rFonts w:ascii="Times New Roman" w:hAnsi="Times New Roman" w:cs="Times New Roman"/>
          <w:sz w:val="24"/>
          <w:szCs w:val="24"/>
        </w:rPr>
        <w:t xml:space="preserve"> which was prescribed</w:t>
      </w:r>
      <w:r w:rsidRPr="00DB0A75">
        <w:rPr>
          <w:rFonts w:ascii="Times New Roman" w:hAnsi="Times New Roman" w:cs="Times New Roman"/>
          <w:sz w:val="24"/>
          <w:szCs w:val="24"/>
        </w:rPr>
        <w:t xml:space="preserve"> 1069 times, of </w:t>
      </w:r>
      <w:r>
        <w:rPr>
          <w:rFonts w:ascii="Times New Roman" w:hAnsi="Times New Roman" w:cs="Times New Roman"/>
          <w:sz w:val="24"/>
          <w:szCs w:val="24"/>
        </w:rPr>
        <w:t>which</w:t>
      </w:r>
      <w:r w:rsidRPr="00DB0A75">
        <w:rPr>
          <w:rFonts w:ascii="Times New Roman" w:hAnsi="Times New Roman" w:cs="Times New Roman"/>
          <w:sz w:val="24"/>
          <w:szCs w:val="24"/>
        </w:rPr>
        <w:t xml:space="preserve"> 630 were in association with</w:t>
      </w:r>
      <w:r>
        <w:rPr>
          <w:rFonts w:ascii="Times New Roman" w:hAnsi="Times New Roman" w:cs="Times New Roman"/>
          <w:sz w:val="24"/>
          <w:szCs w:val="24"/>
        </w:rPr>
        <w:t xml:space="preserve"> Clavulanic Acid.</w:t>
      </w:r>
      <w:r w:rsidRPr="00DB0A75">
        <w:rPr>
          <w:rFonts w:ascii="Times New Roman" w:hAnsi="Times New Roman" w:cs="Times New Roman"/>
          <w:b/>
          <w:sz w:val="24"/>
          <w:szCs w:val="24"/>
        </w:rPr>
        <w:t xml:space="preserve"> </w:t>
      </w:r>
      <w:r w:rsidRPr="00DB0A75">
        <w:rPr>
          <w:rFonts w:ascii="Times New Roman" w:hAnsi="Times New Roman" w:cs="Times New Roman"/>
          <w:sz w:val="24"/>
          <w:szCs w:val="24"/>
        </w:rPr>
        <w:t xml:space="preserve">Just 36,28% of prescriptions (1002) </w:t>
      </w:r>
      <w:r>
        <w:rPr>
          <w:rFonts w:ascii="Times New Roman" w:hAnsi="Times New Roman" w:cs="Times New Roman"/>
          <w:sz w:val="24"/>
          <w:szCs w:val="24"/>
        </w:rPr>
        <w:t>presented</w:t>
      </w:r>
      <w:r w:rsidRPr="00DB0A75">
        <w:rPr>
          <w:rFonts w:ascii="Times New Roman" w:hAnsi="Times New Roman" w:cs="Times New Roman"/>
          <w:sz w:val="24"/>
          <w:szCs w:val="24"/>
        </w:rPr>
        <w:t xml:space="preserve"> the antimicrobial described by</w:t>
      </w:r>
      <w:r>
        <w:rPr>
          <w:rFonts w:ascii="Times New Roman" w:hAnsi="Times New Roman" w:cs="Times New Roman"/>
          <w:sz w:val="24"/>
          <w:szCs w:val="24"/>
        </w:rPr>
        <w:t xml:space="preserve"> the Common Brazilian Denomination. </w:t>
      </w:r>
      <w:r w:rsidRPr="00DB0A75">
        <w:rPr>
          <w:rFonts w:ascii="Times New Roman" w:hAnsi="Times New Roman" w:cs="Times New Roman"/>
          <w:sz w:val="24"/>
          <w:szCs w:val="24"/>
        </w:rPr>
        <w:t>Of al</w:t>
      </w:r>
      <w:r>
        <w:rPr>
          <w:rFonts w:ascii="Times New Roman" w:hAnsi="Times New Roman" w:cs="Times New Roman"/>
          <w:sz w:val="24"/>
          <w:szCs w:val="24"/>
        </w:rPr>
        <w:t>l prescriptions, 97,57% weren't</w:t>
      </w:r>
      <w:r w:rsidRPr="00DB0A75">
        <w:rPr>
          <w:rFonts w:ascii="Times New Roman" w:hAnsi="Times New Roman" w:cs="Times New Roman"/>
          <w:sz w:val="24"/>
          <w:szCs w:val="24"/>
        </w:rPr>
        <w:t xml:space="preserve"> </w:t>
      </w:r>
      <w:r>
        <w:rPr>
          <w:rFonts w:ascii="Times New Roman" w:hAnsi="Times New Roman" w:cs="Times New Roman"/>
          <w:sz w:val="24"/>
          <w:szCs w:val="24"/>
        </w:rPr>
        <w:t>in agreement</w:t>
      </w:r>
      <w:r w:rsidRPr="00DB0A75">
        <w:rPr>
          <w:rFonts w:ascii="Times New Roman" w:hAnsi="Times New Roman" w:cs="Times New Roman"/>
          <w:sz w:val="24"/>
          <w:szCs w:val="24"/>
        </w:rPr>
        <w:t xml:space="preserve"> with the RDC 20/2011, presenting the lack of various items such as age, gender, </w:t>
      </w:r>
      <w:r w:rsidRPr="001246BE">
        <w:rPr>
          <w:rFonts w:ascii="Times New Roman" w:hAnsi="Times New Roman" w:cs="Times New Roman"/>
          <w:sz w:val="24"/>
          <w:szCs w:val="24"/>
        </w:rPr>
        <w:t>DCB,</w:t>
      </w:r>
      <w:r w:rsidRPr="00DB0A75">
        <w:rPr>
          <w:rFonts w:ascii="Times New Roman" w:hAnsi="Times New Roman" w:cs="Times New Roman"/>
          <w:b/>
          <w:sz w:val="24"/>
          <w:szCs w:val="24"/>
        </w:rPr>
        <w:t xml:space="preserve"> </w:t>
      </w:r>
      <w:r w:rsidRPr="00DB0A75">
        <w:rPr>
          <w:rFonts w:ascii="Times New Roman" w:hAnsi="Times New Roman" w:cs="Times New Roman"/>
          <w:sz w:val="24"/>
          <w:szCs w:val="24"/>
        </w:rPr>
        <w:t xml:space="preserve">full name of the patient, among others. </w:t>
      </w:r>
      <w:r w:rsidRPr="00CB3CC5">
        <w:rPr>
          <w:rFonts w:ascii="Times New Roman" w:hAnsi="Times New Roman" w:cs="Times New Roman"/>
        </w:rPr>
        <w:t>Despite the results</w:t>
      </w:r>
      <w:r w:rsidRPr="00CB3CC5">
        <w:rPr>
          <w:rFonts w:ascii="Times New Roman" w:hAnsi="Times New Roman" w:cs="Times New Roman"/>
          <w:sz w:val="24"/>
          <w:szCs w:val="24"/>
        </w:rPr>
        <w:t>, it is necessary to elaborate more studies, awareness campaigns both for patients and for professionals involved in the treatment and have greater control both on prescription and in the dispensation of these medications.</w:t>
      </w:r>
    </w:p>
    <w:p w:rsidR="00685A33" w:rsidRPr="00290C1F" w:rsidRDefault="00685A33" w:rsidP="00685A33">
      <w:pPr>
        <w:spacing w:after="0" w:line="480" w:lineRule="auto"/>
        <w:jc w:val="both"/>
        <w:rPr>
          <w:rFonts w:ascii="Times New Roman" w:hAnsi="Times New Roman" w:cs="Times New Roman"/>
          <w:sz w:val="24"/>
          <w:szCs w:val="24"/>
        </w:rPr>
      </w:pPr>
      <w:r w:rsidRPr="00290C1F">
        <w:rPr>
          <w:rFonts w:ascii="Times New Roman" w:hAnsi="Times New Roman" w:cs="Times New Roman"/>
          <w:sz w:val="24"/>
          <w:szCs w:val="24"/>
        </w:rPr>
        <w:t>Key-words: Bacterial Resistance.</w:t>
      </w:r>
      <w:r>
        <w:rPr>
          <w:rFonts w:ascii="Times New Roman" w:hAnsi="Times New Roman" w:cs="Times New Roman"/>
          <w:sz w:val="24"/>
          <w:szCs w:val="24"/>
        </w:rPr>
        <w:t xml:space="preserve"> </w:t>
      </w:r>
      <w:r w:rsidRPr="00290C1F">
        <w:rPr>
          <w:rFonts w:ascii="Times New Roman" w:hAnsi="Times New Roman" w:cs="Times New Roman"/>
          <w:sz w:val="24"/>
          <w:szCs w:val="24"/>
        </w:rPr>
        <w:t>Antimicrobials</w:t>
      </w:r>
      <w:r>
        <w:rPr>
          <w:rFonts w:ascii="Times New Roman" w:hAnsi="Times New Roman" w:cs="Times New Roman"/>
          <w:sz w:val="24"/>
          <w:szCs w:val="24"/>
        </w:rPr>
        <w:t>. Prescriptions.</w:t>
      </w:r>
    </w:p>
    <w:p w:rsidR="00685A33" w:rsidRPr="004176CE" w:rsidRDefault="00685A33" w:rsidP="00343411">
      <w:pPr>
        <w:spacing w:after="0" w:line="480" w:lineRule="auto"/>
        <w:ind w:firstLine="709"/>
        <w:jc w:val="both"/>
        <w:rPr>
          <w:rFonts w:ascii="Times New Roman" w:hAnsi="Times New Roman" w:cs="Times New Roman"/>
          <w:bCs/>
          <w:sz w:val="24"/>
          <w:szCs w:val="24"/>
        </w:rPr>
      </w:pPr>
    </w:p>
    <w:p w:rsidR="002211FD" w:rsidRDefault="00DB230C" w:rsidP="00343411">
      <w:pPr>
        <w:spacing w:after="0" w:line="480" w:lineRule="auto"/>
        <w:jc w:val="both"/>
      </w:pPr>
      <w:r w:rsidRPr="004176CE">
        <w:rPr>
          <w:rFonts w:ascii="Times New Roman" w:hAnsi="Times New Roman" w:cs="Times New Roman"/>
          <w:bCs/>
          <w:sz w:val="24"/>
          <w:szCs w:val="24"/>
        </w:rPr>
        <w:t xml:space="preserve"> </w:t>
      </w:r>
      <w:r w:rsidR="00FD299A">
        <w:rPr>
          <w:rFonts w:ascii="Times New Roman" w:hAnsi="Times New Roman" w:cs="Times New Roman"/>
          <w:bCs/>
          <w:sz w:val="24"/>
          <w:szCs w:val="24"/>
        </w:rPr>
        <w:t>REFERÊNCIAS</w:t>
      </w:r>
      <w:r w:rsidR="0028331F">
        <w:rPr>
          <w:rFonts w:ascii="Times New Roman" w:hAnsi="Times New Roman" w:cs="Times New Roman"/>
          <w:bCs/>
          <w:sz w:val="24"/>
          <w:szCs w:val="24"/>
        </w:rPr>
        <w:t xml:space="preserve"> </w:t>
      </w:r>
    </w:p>
    <w:p w:rsidR="002211FD" w:rsidRDefault="00DC4224" w:rsidP="00506528">
      <w:pPr>
        <w:spacing w:after="0" w:line="480" w:lineRule="auto"/>
        <w:rPr>
          <w:rFonts w:ascii="Times New Roman" w:hAnsi="Times New Roman" w:cs="Times New Roman"/>
          <w:sz w:val="24"/>
          <w:szCs w:val="24"/>
        </w:rPr>
      </w:pPr>
      <w:r>
        <w:rPr>
          <w:rFonts w:ascii="Times New Roman" w:hAnsi="Times New Roman" w:cs="Times New Roman"/>
          <w:sz w:val="24"/>
          <w:szCs w:val="24"/>
        </w:rPr>
        <w:t>BERQUÓ, L.</w:t>
      </w:r>
      <w:r w:rsidR="00EA36A5">
        <w:rPr>
          <w:rFonts w:ascii="Times New Roman" w:hAnsi="Times New Roman" w:cs="Times New Roman"/>
          <w:sz w:val="24"/>
          <w:szCs w:val="24"/>
        </w:rPr>
        <w:t xml:space="preserve"> </w:t>
      </w:r>
      <w:r>
        <w:rPr>
          <w:rFonts w:ascii="Times New Roman" w:hAnsi="Times New Roman" w:cs="Times New Roman"/>
          <w:sz w:val="24"/>
          <w:szCs w:val="24"/>
        </w:rPr>
        <w:t>S. et al.</w:t>
      </w:r>
      <w:r w:rsidR="002211FD" w:rsidRPr="004176CE">
        <w:rPr>
          <w:rFonts w:ascii="Times New Roman" w:hAnsi="Times New Roman" w:cs="Times New Roman"/>
          <w:sz w:val="24"/>
          <w:szCs w:val="24"/>
        </w:rPr>
        <w:t xml:space="preserve"> Utilização de Medicamentos para Tratamento de Infecções Respiratórias na Comunidade. </w:t>
      </w:r>
      <w:r w:rsidR="002211FD" w:rsidRPr="00685A33">
        <w:rPr>
          <w:rFonts w:ascii="Times New Roman" w:hAnsi="Times New Roman" w:cs="Times New Roman"/>
          <w:b/>
          <w:sz w:val="24"/>
          <w:szCs w:val="24"/>
        </w:rPr>
        <w:t>Revista de Saúde Pública</w:t>
      </w:r>
      <w:r w:rsidR="002211FD" w:rsidRPr="004176CE">
        <w:rPr>
          <w:rFonts w:ascii="Times New Roman" w:hAnsi="Times New Roman" w:cs="Times New Roman"/>
          <w:sz w:val="24"/>
          <w:szCs w:val="24"/>
        </w:rPr>
        <w:t>,</w:t>
      </w:r>
      <w:r w:rsidR="002211FD">
        <w:rPr>
          <w:rFonts w:ascii="Times New Roman" w:hAnsi="Times New Roman" w:cs="Times New Roman"/>
          <w:sz w:val="24"/>
          <w:szCs w:val="24"/>
        </w:rPr>
        <w:t xml:space="preserve"> São Paulo,</w:t>
      </w:r>
      <w:r w:rsidR="002211FD" w:rsidRPr="004176CE">
        <w:rPr>
          <w:rFonts w:ascii="Times New Roman" w:hAnsi="Times New Roman" w:cs="Times New Roman"/>
          <w:sz w:val="24"/>
          <w:szCs w:val="24"/>
        </w:rPr>
        <w:t xml:space="preserve"> v.</w:t>
      </w:r>
      <w:r w:rsidR="00DD29C6">
        <w:rPr>
          <w:rFonts w:ascii="Times New Roman" w:hAnsi="Times New Roman" w:cs="Times New Roman"/>
          <w:sz w:val="24"/>
          <w:szCs w:val="24"/>
        </w:rPr>
        <w:t xml:space="preserve"> </w:t>
      </w:r>
      <w:r w:rsidR="002211FD" w:rsidRPr="004176CE">
        <w:rPr>
          <w:rFonts w:ascii="Times New Roman" w:hAnsi="Times New Roman" w:cs="Times New Roman"/>
          <w:sz w:val="24"/>
          <w:szCs w:val="24"/>
        </w:rPr>
        <w:t>38, n.</w:t>
      </w:r>
      <w:r w:rsidR="00DD29C6">
        <w:rPr>
          <w:rFonts w:ascii="Times New Roman" w:hAnsi="Times New Roman" w:cs="Times New Roman"/>
          <w:sz w:val="24"/>
          <w:szCs w:val="24"/>
        </w:rPr>
        <w:t xml:space="preserve"> </w:t>
      </w:r>
      <w:r w:rsidR="002211FD" w:rsidRPr="004176CE">
        <w:rPr>
          <w:rFonts w:ascii="Times New Roman" w:hAnsi="Times New Roman" w:cs="Times New Roman"/>
          <w:sz w:val="24"/>
          <w:szCs w:val="24"/>
        </w:rPr>
        <w:t>3, p.</w:t>
      </w:r>
      <w:r w:rsidR="00DD29C6">
        <w:rPr>
          <w:rFonts w:ascii="Times New Roman" w:hAnsi="Times New Roman" w:cs="Times New Roman"/>
          <w:sz w:val="24"/>
          <w:szCs w:val="24"/>
        </w:rPr>
        <w:t xml:space="preserve"> </w:t>
      </w:r>
      <w:r w:rsidR="002211FD" w:rsidRPr="004176CE">
        <w:rPr>
          <w:rFonts w:ascii="Times New Roman" w:hAnsi="Times New Roman" w:cs="Times New Roman"/>
          <w:sz w:val="24"/>
          <w:szCs w:val="24"/>
        </w:rPr>
        <w:t>358-364, 2004.</w:t>
      </w:r>
    </w:p>
    <w:p w:rsidR="00DD29C6" w:rsidRPr="004176CE" w:rsidRDefault="00DD29C6" w:rsidP="00506528">
      <w:pPr>
        <w:spacing w:after="0" w:line="480" w:lineRule="auto"/>
        <w:rPr>
          <w:rFonts w:ascii="Times New Roman" w:hAnsi="Times New Roman" w:cs="Times New Roman"/>
          <w:sz w:val="24"/>
          <w:szCs w:val="24"/>
        </w:rPr>
      </w:pPr>
    </w:p>
    <w:p w:rsidR="002211FD" w:rsidRPr="00EF1E50" w:rsidRDefault="002211FD" w:rsidP="00506528">
      <w:pPr>
        <w:spacing w:after="0" w:line="480" w:lineRule="auto"/>
        <w:rPr>
          <w:rFonts w:ascii="Times New Roman" w:hAnsi="Times New Roman" w:cs="Times New Roman"/>
          <w:sz w:val="24"/>
          <w:szCs w:val="24"/>
        </w:rPr>
      </w:pPr>
      <w:r w:rsidRPr="00EF1E50">
        <w:rPr>
          <w:rFonts w:ascii="Times New Roman" w:hAnsi="Times New Roman" w:cs="Times New Roman"/>
          <w:sz w:val="24"/>
          <w:szCs w:val="24"/>
        </w:rPr>
        <w:lastRenderedPageBreak/>
        <w:t>BRAOIOS, A.</w:t>
      </w:r>
      <w:r w:rsidR="00EA36A5">
        <w:rPr>
          <w:rFonts w:ascii="Times New Roman" w:hAnsi="Times New Roman" w:cs="Times New Roman"/>
          <w:sz w:val="24"/>
          <w:szCs w:val="24"/>
        </w:rPr>
        <w:t xml:space="preserve"> et al. </w:t>
      </w:r>
      <w:r w:rsidRPr="00EF1E50">
        <w:rPr>
          <w:rFonts w:ascii="Times New Roman" w:hAnsi="Times New Roman" w:cs="Times New Roman"/>
          <w:sz w:val="24"/>
          <w:szCs w:val="24"/>
        </w:rPr>
        <w:t>Uso de Antimicrobianos pela população da cidade de Jataí-GO, Brasil.</w:t>
      </w:r>
      <w:r w:rsidRPr="00EE7CA1">
        <w:rPr>
          <w:rFonts w:ascii="Times New Roman" w:hAnsi="Times New Roman" w:cs="Times New Roman"/>
          <w:b/>
          <w:sz w:val="24"/>
          <w:szCs w:val="24"/>
        </w:rPr>
        <w:t xml:space="preserve"> </w:t>
      </w:r>
      <w:r w:rsidRPr="00685A33">
        <w:rPr>
          <w:rFonts w:ascii="Times New Roman" w:hAnsi="Times New Roman" w:cs="Times New Roman"/>
          <w:b/>
          <w:sz w:val="24"/>
          <w:szCs w:val="24"/>
        </w:rPr>
        <w:t>Revista Ciência e Saúde Coletiva</w:t>
      </w:r>
      <w:r w:rsidR="003C5529">
        <w:rPr>
          <w:rFonts w:ascii="Times New Roman" w:hAnsi="Times New Roman" w:cs="Times New Roman"/>
          <w:sz w:val="24"/>
          <w:szCs w:val="24"/>
        </w:rPr>
        <w:t>,</w:t>
      </w:r>
      <w:r w:rsidRPr="00EF1E50">
        <w:rPr>
          <w:rFonts w:ascii="Times New Roman" w:hAnsi="Times New Roman" w:cs="Times New Roman"/>
          <w:sz w:val="24"/>
          <w:szCs w:val="24"/>
        </w:rPr>
        <w:t xml:space="preserve"> Rio de Janeiro, v</w:t>
      </w:r>
      <w:r w:rsidR="002E3B04">
        <w:rPr>
          <w:rFonts w:ascii="Times New Roman" w:hAnsi="Times New Roman" w:cs="Times New Roman"/>
          <w:sz w:val="24"/>
          <w:szCs w:val="24"/>
        </w:rPr>
        <w:t>. 18, n. 10, p</w:t>
      </w:r>
      <w:r w:rsidRPr="00EF1E50">
        <w:rPr>
          <w:rFonts w:ascii="Times New Roman" w:hAnsi="Times New Roman" w:cs="Times New Roman"/>
          <w:sz w:val="24"/>
          <w:szCs w:val="24"/>
        </w:rPr>
        <w:t>. 3056, 2013</w:t>
      </w:r>
      <w:r w:rsidR="002E3B04">
        <w:rPr>
          <w:rFonts w:ascii="Times New Roman" w:hAnsi="Times New Roman" w:cs="Times New Roman"/>
          <w:sz w:val="24"/>
          <w:szCs w:val="24"/>
        </w:rPr>
        <w:t>.</w:t>
      </w:r>
    </w:p>
    <w:p w:rsidR="00DD29C6" w:rsidRDefault="00DD29C6" w:rsidP="00506528">
      <w:pPr>
        <w:spacing w:after="0" w:line="480" w:lineRule="auto"/>
        <w:rPr>
          <w:rFonts w:ascii="Times New Roman" w:hAnsi="Times New Roman" w:cs="Times New Roman"/>
          <w:caps/>
          <w:sz w:val="24"/>
          <w:szCs w:val="24"/>
        </w:rPr>
      </w:pPr>
    </w:p>
    <w:p w:rsidR="00DD29C6" w:rsidRDefault="00DD29C6" w:rsidP="00506528">
      <w:pPr>
        <w:spacing w:after="0" w:line="480" w:lineRule="auto"/>
        <w:rPr>
          <w:rFonts w:ascii="Times New Roman" w:hAnsi="Times New Roman" w:cs="Times New Roman"/>
          <w:sz w:val="24"/>
          <w:szCs w:val="24"/>
        </w:rPr>
      </w:pPr>
      <w:r w:rsidRPr="00CC5468">
        <w:rPr>
          <w:rFonts w:ascii="Times New Roman" w:hAnsi="Times New Roman" w:cs="Times New Roman"/>
          <w:caps/>
          <w:sz w:val="24"/>
          <w:szCs w:val="24"/>
        </w:rPr>
        <w:t>Brasil</w:t>
      </w:r>
      <w:r w:rsidRPr="00CC5468">
        <w:rPr>
          <w:rFonts w:ascii="Times New Roman" w:hAnsi="Times New Roman" w:cs="Times New Roman"/>
          <w:sz w:val="24"/>
          <w:szCs w:val="24"/>
        </w:rPr>
        <w:t>. Portaria GM/MS n° 3.916 de 30 de outubro de 1998. Política Nacional de Medicamentos. Diário oficial da República Federativa do Brasil, Brasília, 10 novembro 1998.</w:t>
      </w:r>
    </w:p>
    <w:p w:rsidR="00DD29C6" w:rsidRDefault="00DD29C6" w:rsidP="00506528">
      <w:pPr>
        <w:spacing w:after="0" w:line="480" w:lineRule="auto"/>
        <w:rPr>
          <w:rFonts w:ascii="Times New Roman" w:hAnsi="Times New Roman" w:cs="Times New Roman"/>
          <w:caps/>
          <w:sz w:val="24"/>
          <w:szCs w:val="24"/>
        </w:rPr>
      </w:pPr>
    </w:p>
    <w:p w:rsidR="002211FD" w:rsidRDefault="002211FD" w:rsidP="00506528">
      <w:pPr>
        <w:spacing w:after="0" w:line="480" w:lineRule="auto"/>
        <w:rPr>
          <w:rFonts w:ascii="Times New Roman" w:hAnsi="Times New Roman" w:cs="Times New Roman"/>
          <w:sz w:val="24"/>
          <w:szCs w:val="24"/>
        </w:rPr>
      </w:pPr>
      <w:r w:rsidRPr="00CC5468">
        <w:rPr>
          <w:rFonts w:ascii="Times New Roman" w:hAnsi="Times New Roman" w:cs="Times New Roman"/>
          <w:caps/>
          <w:sz w:val="24"/>
          <w:szCs w:val="24"/>
        </w:rPr>
        <w:t>Brasil</w:t>
      </w:r>
      <w:r w:rsidRPr="00CC5468">
        <w:rPr>
          <w:rFonts w:ascii="Times New Roman" w:hAnsi="Times New Roman" w:cs="Times New Roman"/>
          <w:sz w:val="24"/>
          <w:szCs w:val="24"/>
        </w:rPr>
        <w:t xml:space="preserve">. Lei n° 9787, de 10 de fevereiro de 1999. </w:t>
      </w:r>
      <w:r w:rsidR="00EB5E50" w:rsidRPr="00CC5468">
        <w:rPr>
          <w:rFonts w:ascii="Times New Roman" w:hAnsi="Times New Roman" w:cs="Times New Roman"/>
          <w:sz w:val="24"/>
          <w:szCs w:val="24"/>
        </w:rPr>
        <w:t xml:space="preserve">Lei dos Genéricos. </w:t>
      </w:r>
      <w:r w:rsidRPr="00CC5468">
        <w:rPr>
          <w:rFonts w:ascii="Times New Roman" w:hAnsi="Times New Roman" w:cs="Times New Roman"/>
          <w:sz w:val="24"/>
          <w:szCs w:val="24"/>
        </w:rPr>
        <w:t>Diário Oficial da União, 1999.</w:t>
      </w:r>
    </w:p>
    <w:p w:rsidR="00E93FFA" w:rsidRPr="00CC5468" w:rsidRDefault="00E93FFA"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D60189">
        <w:rPr>
          <w:rFonts w:ascii="Times New Roman" w:hAnsi="Times New Roman" w:cs="Times New Roman"/>
          <w:caps/>
          <w:sz w:val="24"/>
          <w:szCs w:val="24"/>
        </w:rPr>
        <w:t>Brasil</w:t>
      </w:r>
      <w:r w:rsidRPr="00D60189">
        <w:rPr>
          <w:rFonts w:ascii="Times New Roman" w:hAnsi="Times New Roman" w:cs="Times New Roman"/>
          <w:sz w:val="24"/>
          <w:szCs w:val="24"/>
        </w:rPr>
        <w:t>. Resolução nº 20, DE 5</w:t>
      </w:r>
      <w:r w:rsidR="00D60189" w:rsidRPr="00D60189">
        <w:rPr>
          <w:rFonts w:ascii="Times New Roman" w:hAnsi="Times New Roman" w:cs="Times New Roman"/>
          <w:sz w:val="24"/>
          <w:szCs w:val="24"/>
        </w:rPr>
        <w:t xml:space="preserve"> DE MAIO DE 2011 C</w:t>
      </w:r>
      <w:r w:rsidRPr="00D60189">
        <w:rPr>
          <w:rFonts w:ascii="Times New Roman" w:hAnsi="Times New Roman" w:cs="Times New Roman"/>
          <w:sz w:val="24"/>
          <w:szCs w:val="24"/>
        </w:rPr>
        <w:t xml:space="preserve">ontrole de medicamentos </w:t>
      </w:r>
      <w:r w:rsidR="00D60189" w:rsidRPr="00D60189">
        <w:rPr>
          <w:rFonts w:ascii="Times New Roman" w:hAnsi="Times New Roman" w:cs="Times New Roman"/>
          <w:sz w:val="24"/>
          <w:szCs w:val="24"/>
        </w:rPr>
        <w:t>antimicrobianos.</w:t>
      </w:r>
      <w:r w:rsidRPr="00D60189">
        <w:rPr>
          <w:rFonts w:ascii="Times New Roman" w:hAnsi="Times New Roman" w:cs="Times New Roman"/>
          <w:sz w:val="24"/>
          <w:szCs w:val="24"/>
        </w:rPr>
        <w:t xml:space="preserve"> Diário Oficial da União, 2011.</w:t>
      </w:r>
    </w:p>
    <w:p w:rsidR="00E93FFA" w:rsidRDefault="00E93FFA" w:rsidP="00506528">
      <w:pPr>
        <w:spacing w:after="0" w:line="480" w:lineRule="auto"/>
        <w:rPr>
          <w:rFonts w:ascii="Times New Roman" w:hAnsi="Times New Roman" w:cs="Times New Roman"/>
          <w:sz w:val="24"/>
          <w:szCs w:val="24"/>
        </w:rPr>
      </w:pPr>
    </w:p>
    <w:p w:rsidR="009776D2" w:rsidRPr="00506528" w:rsidRDefault="009776D2" w:rsidP="009776D2">
      <w:pPr>
        <w:spacing w:after="0" w:line="480" w:lineRule="auto"/>
        <w:rPr>
          <w:rFonts w:ascii="Times New Roman" w:hAnsi="Times New Roman" w:cs="Times New Roman"/>
          <w:sz w:val="24"/>
          <w:szCs w:val="24"/>
        </w:rPr>
      </w:pPr>
      <w:r w:rsidRPr="00506528">
        <w:rPr>
          <w:rFonts w:ascii="Times New Roman" w:hAnsi="Times New Roman" w:cs="Times New Roman"/>
          <w:sz w:val="24"/>
          <w:szCs w:val="24"/>
        </w:rPr>
        <w:t xml:space="preserve">BRUNTON, L. L. et al. </w:t>
      </w:r>
      <w:r w:rsidRPr="00685A33">
        <w:rPr>
          <w:rFonts w:ascii="Times New Roman" w:hAnsi="Times New Roman" w:cs="Times New Roman"/>
          <w:b/>
          <w:sz w:val="24"/>
          <w:szCs w:val="24"/>
        </w:rPr>
        <w:t>Goodman &amp; Gilman: manual de farmacologia e terapêutica</w:t>
      </w:r>
      <w:r w:rsidRPr="00506528">
        <w:rPr>
          <w:rFonts w:ascii="Times New Roman" w:hAnsi="Times New Roman" w:cs="Times New Roman"/>
          <w:i/>
          <w:sz w:val="24"/>
          <w:szCs w:val="24"/>
        </w:rPr>
        <w:t xml:space="preserve">. </w:t>
      </w:r>
      <w:r w:rsidRPr="00506528">
        <w:rPr>
          <w:rFonts w:ascii="Times New Roman" w:hAnsi="Times New Roman" w:cs="Times New Roman"/>
          <w:sz w:val="24"/>
          <w:szCs w:val="24"/>
        </w:rPr>
        <w:t>Porto Alegre: AMGH, 2010.</w:t>
      </w:r>
    </w:p>
    <w:p w:rsidR="009776D2" w:rsidRPr="002211FD" w:rsidRDefault="009776D2"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Pr>
          <w:rFonts w:ascii="Times New Roman" w:hAnsi="Times New Roman" w:cs="Times New Roman"/>
          <w:sz w:val="24"/>
          <w:szCs w:val="24"/>
        </w:rPr>
        <w:t>CARNEIRO</w:t>
      </w:r>
      <w:r w:rsidR="00E93FFA">
        <w:rPr>
          <w:rFonts w:ascii="Times New Roman" w:hAnsi="Times New Roman" w:cs="Times New Roman"/>
          <w:sz w:val="24"/>
          <w:szCs w:val="24"/>
        </w:rPr>
        <w:t>,</w:t>
      </w:r>
      <w:r>
        <w:rPr>
          <w:rFonts w:ascii="Times New Roman" w:hAnsi="Times New Roman" w:cs="Times New Roman"/>
          <w:sz w:val="24"/>
          <w:szCs w:val="24"/>
        </w:rPr>
        <w:t xml:space="preserve"> M. et al. O uso de antimicrobianos em um hospital de ensino: uma breve avaliação. </w:t>
      </w:r>
      <w:r w:rsidRPr="00685A33">
        <w:rPr>
          <w:rFonts w:ascii="Times New Roman" w:hAnsi="Times New Roman" w:cs="Times New Roman"/>
          <w:b/>
          <w:sz w:val="24"/>
          <w:szCs w:val="24"/>
        </w:rPr>
        <w:t>Revista da Associação Médica Brasileira</w:t>
      </w:r>
      <w:r>
        <w:rPr>
          <w:rFonts w:ascii="Times New Roman" w:hAnsi="Times New Roman" w:cs="Times New Roman"/>
          <w:sz w:val="24"/>
          <w:szCs w:val="24"/>
        </w:rPr>
        <w:t>, São Paulo, v. 57, n. 4, p. 421-424, 2011.</w:t>
      </w:r>
    </w:p>
    <w:p w:rsidR="002523E6" w:rsidRDefault="002523E6"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DE PAULA, C.</w:t>
      </w:r>
      <w:r w:rsidR="002523E6">
        <w:rPr>
          <w:rFonts w:ascii="Times New Roman" w:hAnsi="Times New Roman" w:cs="Times New Roman"/>
          <w:sz w:val="24"/>
          <w:szCs w:val="24"/>
        </w:rPr>
        <w:t xml:space="preserve"> </w:t>
      </w:r>
      <w:r w:rsidRPr="004176CE">
        <w:rPr>
          <w:rFonts w:ascii="Times New Roman" w:hAnsi="Times New Roman" w:cs="Times New Roman"/>
          <w:sz w:val="24"/>
          <w:szCs w:val="24"/>
        </w:rPr>
        <w:t>G.</w:t>
      </w:r>
      <w:r w:rsidR="002523E6">
        <w:rPr>
          <w:rFonts w:ascii="Times New Roman" w:hAnsi="Times New Roman" w:cs="Times New Roman"/>
          <w:sz w:val="24"/>
          <w:szCs w:val="24"/>
        </w:rPr>
        <w:t xml:space="preserve"> </w:t>
      </w:r>
      <w:r w:rsidRPr="004176CE">
        <w:rPr>
          <w:rFonts w:ascii="Times New Roman" w:hAnsi="Times New Roman" w:cs="Times New Roman"/>
          <w:sz w:val="24"/>
          <w:szCs w:val="24"/>
        </w:rPr>
        <w:t xml:space="preserve">D. Análise de Prescrições de Medicamentos Antimicrobianos Dispensados em uma Farmácia Comunitária do Município de João Pessoa/PB. </w:t>
      </w:r>
      <w:r w:rsidRPr="00685A33">
        <w:rPr>
          <w:rFonts w:ascii="Times New Roman" w:hAnsi="Times New Roman" w:cs="Times New Roman"/>
          <w:b/>
          <w:sz w:val="24"/>
          <w:szCs w:val="24"/>
        </w:rPr>
        <w:t>Revista Especialize On-Line IPOG</w:t>
      </w:r>
      <w:r w:rsidRPr="004176CE">
        <w:rPr>
          <w:rFonts w:ascii="Times New Roman" w:hAnsi="Times New Roman" w:cs="Times New Roman"/>
          <w:sz w:val="24"/>
          <w:szCs w:val="24"/>
        </w:rPr>
        <w:t>, Goiânia, v.</w:t>
      </w:r>
      <w:r w:rsidR="002D2764">
        <w:rPr>
          <w:rFonts w:ascii="Times New Roman" w:hAnsi="Times New Roman" w:cs="Times New Roman"/>
          <w:sz w:val="24"/>
          <w:szCs w:val="24"/>
        </w:rPr>
        <w:t xml:space="preserve"> </w:t>
      </w:r>
      <w:r w:rsidRPr="004176CE">
        <w:rPr>
          <w:rFonts w:ascii="Times New Roman" w:hAnsi="Times New Roman" w:cs="Times New Roman"/>
          <w:sz w:val="24"/>
          <w:szCs w:val="24"/>
        </w:rPr>
        <w:t>1, n.</w:t>
      </w:r>
      <w:r w:rsidR="002D2764">
        <w:rPr>
          <w:rFonts w:ascii="Times New Roman" w:hAnsi="Times New Roman" w:cs="Times New Roman"/>
          <w:sz w:val="24"/>
          <w:szCs w:val="24"/>
        </w:rPr>
        <w:t xml:space="preserve"> </w:t>
      </w:r>
      <w:r w:rsidRPr="004176CE">
        <w:rPr>
          <w:rFonts w:ascii="Times New Roman" w:hAnsi="Times New Roman" w:cs="Times New Roman"/>
          <w:sz w:val="24"/>
          <w:szCs w:val="24"/>
        </w:rPr>
        <w:t>9, p.</w:t>
      </w:r>
      <w:r w:rsidR="002D2764">
        <w:rPr>
          <w:rFonts w:ascii="Times New Roman" w:hAnsi="Times New Roman" w:cs="Times New Roman"/>
          <w:sz w:val="24"/>
          <w:szCs w:val="24"/>
        </w:rPr>
        <w:t xml:space="preserve"> </w:t>
      </w:r>
      <w:r w:rsidRPr="004176CE">
        <w:rPr>
          <w:rFonts w:ascii="Times New Roman" w:hAnsi="Times New Roman" w:cs="Times New Roman"/>
          <w:sz w:val="24"/>
          <w:szCs w:val="24"/>
        </w:rPr>
        <w:t>1-14, 2014.</w:t>
      </w:r>
    </w:p>
    <w:p w:rsidR="00F13F5E" w:rsidRDefault="00F13F5E" w:rsidP="00506528">
      <w:pPr>
        <w:spacing w:after="0" w:line="480" w:lineRule="auto"/>
        <w:rPr>
          <w:rFonts w:ascii="Times New Roman" w:hAnsi="Times New Roman" w:cs="Times New Roman"/>
          <w:sz w:val="24"/>
          <w:szCs w:val="24"/>
        </w:rPr>
      </w:pPr>
    </w:p>
    <w:p w:rsidR="00F13F5E" w:rsidRPr="00442E33" w:rsidRDefault="00F13F5E" w:rsidP="00506528">
      <w:pPr>
        <w:spacing w:after="0" w:line="480" w:lineRule="auto"/>
        <w:rPr>
          <w:rFonts w:ascii="Times New Roman" w:hAnsi="Times New Roman" w:cs="Times New Roman"/>
          <w:sz w:val="24"/>
          <w:szCs w:val="24"/>
        </w:rPr>
      </w:pPr>
      <w:r w:rsidRPr="00442E33">
        <w:rPr>
          <w:rFonts w:ascii="Times New Roman" w:hAnsi="Times New Roman" w:cs="Times New Roman"/>
          <w:sz w:val="24"/>
          <w:szCs w:val="24"/>
        </w:rPr>
        <w:lastRenderedPageBreak/>
        <w:t>FERREIRA, T.</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A.; FERREIRA, F.</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 xml:space="preserve">D. Qualidade da Prescrição de Antimicrobianos Comercializados na Região Noroeste do Paraná, Brasil. </w:t>
      </w:r>
      <w:r w:rsidRPr="00685A33">
        <w:rPr>
          <w:rFonts w:ascii="Times New Roman" w:hAnsi="Times New Roman" w:cs="Times New Roman"/>
          <w:b/>
          <w:bCs/>
          <w:sz w:val="24"/>
          <w:szCs w:val="24"/>
        </w:rPr>
        <w:t>SaBios: Revista Saúde e Biologia</w:t>
      </w:r>
      <w:r w:rsidRPr="00442E33">
        <w:rPr>
          <w:rFonts w:ascii="Times New Roman" w:hAnsi="Times New Roman" w:cs="Times New Roman"/>
          <w:sz w:val="24"/>
          <w:szCs w:val="24"/>
        </w:rPr>
        <w:t>, v.</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10, n.</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1, p.</w:t>
      </w:r>
      <w:r w:rsidR="00442E33">
        <w:rPr>
          <w:rFonts w:ascii="Times New Roman" w:hAnsi="Times New Roman" w:cs="Times New Roman"/>
          <w:sz w:val="24"/>
          <w:szCs w:val="24"/>
        </w:rPr>
        <w:t xml:space="preserve"> </w:t>
      </w:r>
      <w:r w:rsidRPr="00442E33">
        <w:rPr>
          <w:rFonts w:ascii="Times New Roman" w:hAnsi="Times New Roman" w:cs="Times New Roman"/>
          <w:sz w:val="24"/>
          <w:szCs w:val="24"/>
        </w:rPr>
        <w:t>137-143, 2015.</w:t>
      </w:r>
    </w:p>
    <w:p w:rsidR="00F13F5E" w:rsidRDefault="00F13F5E"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bCs/>
          <w:sz w:val="24"/>
          <w:szCs w:val="24"/>
          <w:lang w:eastAsia="pt-BR"/>
        </w:rPr>
      </w:pPr>
      <w:r w:rsidRPr="004176CE">
        <w:rPr>
          <w:rFonts w:ascii="Times New Roman" w:hAnsi="Times New Roman" w:cs="Times New Roman"/>
          <w:sz w:val="24"/>
          <w:szCs w:val="24"/>
        </w:rPr>
        <w:t>FONTASA-ROSA, J.</w:t>
      </w:r>
      <w:r w:rsidR="00DA253B">
        <w:rPr>
          <w:rFonts w:ascii="Times New Roman" w:hAnsi="Times New Roman" w:cs="Times New Roman"/>
          <w:sz w:val="24"/>
          <w:szCs w:val="24"/>
        </w:rPr>
        <w:t xml:space="preserve"> </w:t>
      </w:r>
      <w:r w:rsidRPr="004176CE">
        <w:rPr>
          <w:rFonts w:ascii="Times New Roman" w:hAnsi="Times New Roman" w:cs="Times New Roman"/>
          <w:sz w:val="24"/>
          <w:szCs w:val="24"/>
        </w:rPr>
        <w:t>C.</w:t>
      </w:r>
      <w:r w:rsidR="00DA253B">
        <w:rPr>
          <w:rFonts w:ascii="Times New Roman" w:hAnsi="Times New Roman" w:cs="Times New Roman"/>
          <w:sz w:val="24"/>
          <w:szCs w:val="24"/>
        </w:rPr>
        <w:t xml:space="preserve"> et al. </w:t>
      </w:r>
      <w:r w:rsidRPr="004176CE">
        <w:rPr>
          <w:rFonts w:ascii="Times New Roman" w:hAnsi="Times New Roman" w:cs="Times New Roman"/>
          <w:sz w:val="24"/>
          <w:szCs w:val="24"/>
        </w:rPr>
        <w:t>Carimbo Médico: Uma Necessidade Legal ou uma Imposição Informal</w:t>
      </w:r>
      <w:r w:rsidRPr="004176CE">
        <w:rPr>
          <w:rFonts w:ascii="Times New Roman" w:hAnsi="Times New Roman" w:cs="Times New Roman"/>
          <w:bCs/>
          <w:sz w:val="24"/>
          <w:szCs w:val="24"/>
          <w:lang w:eastAsia="pt-BR"/>
        </w:rPr>
        <w:t xml:space="preserve">? </w:t>
      </w:r>
      <w:r w:rsidRPr="00685A33">
        <w:rPr>
          <w:rFonts w:ascii="Times New Roman" w:hAnsi="Times New Roman" w:cs="Times New Roman"/>
          <w:b/>
          <w:bCs/>
          <w:sz w:val="24"/>
          <w:szCs w:val="24"/>
          <w:lang w:eastAsia="pt-BR"/>
        </w:rPr>
        <w:t>Revista Associação Médica Brasileira</w:t>
      </w:r>
      <w:r w:rsidRPr="004176CE">
        <w:rPr>
          <w:rFonts w:ascii="Times New Roman" w:hAnsi="Times New Roman" w:cs="Times New Roman"/>
          <w:bCs/>
          <w:sz w:val="24"/>
          <w:szCs w:val="24"/>
          <w:lang w:eastAsia="pt-BR"/>
        </w:rPr>
        <w:t>,</w:t>
      </w:r>
      <w:r>
        <w:rPr>
          <w:rFonts w:ascii="Times New Roman" w:hAnsi="Times New Roman" w:cs="Times New Roman"/>
          <w:bCs/>
          <w:sz w:val="24"/>
          <w:szCs w:val="24"/>
          <w:lang w:eastAsia="pt-BR"/>
        </w:rPr>
        <w:t xml:space="preserve"> São Paulo,</w:t>
      </w:r>
      <w:r w:rsidRPr="004176CE">
        <w:rPr>
          <w:rFonts w:ascii="Times New Roman" w:hAnsi="Times New Roman" w:cs="Times New Roman"/>
          <w:bCs/>
          <w:sz w:val="24"/>
          <w:szCs w:val="24"/>
          <w:lang w:eastAsia="pt-BR"/>
        </w:rPr>
        <w:t xml:space="preserve"> v.</w:t>
      </w:r>
      <w:r w:rsidR="007616BF">
        <w:rPr>
          <w:rFonts w:ascii="Times New Roman" w:hAnsi="Times New Roman" w:cs="Times New Roman"/>
          <w:bCs/>
          <w:sz w:val="24"/>
          <w:szCs w:val="24"/>
          <w:lang w:eastAsia="pt-BR"/>
        </w:rPr>
        <w:t xml:space="preserve"> </w:t>
      </w:r>
      <w:r w:rsidRPr="004176CE">
        <w:rPr>
          <w:rFonts w:ascii="Times New Roman" w:hAnsi="Times New Roman" w:cs="Times New Roman"/>
          <w:bCs/>
          <w:sz w:val="24"/>
          <w:szCs w:val="24"/>
          <w:lang w:eastAsia="pt-BR"/>
        </w:rPr>
        <w:t>57, n.</w:t>
      </w:r>
      <w:r w:rsidR="007616BF">
        <w:rPr>
          <w:rFonts w:ascii="Times New Roman" w:hAnsi="Times New Roman" w:cs="Times New Roman"/>
          <w:bCs/>
          <w:sz w:val="24"/>
          <w:szCs w:val="24"/>
          <w:lang w:eastAsia="pt-BR"/>
        </w:rPr>
        <w:t xml:space="preserve"> </w:t>
      </w:r>
      <w:r w:rsidRPr="004176CE">
        <w:rPr>
          <w:rFonts w:ascii="Times New Roman" w:hAnsi="Times New Roman" w:cs="Times New Roman"/>
          <w:bCs/>
          <w:sz w:val="24"/>
          <w:szCs w:val="24"/>
          <w:lang w:eastAsia="pt-BR"/>
        </w:rPr>
        <w:t>1, p.</w:t>
      </w:r>
      <w:r w:rsidR="007616BF">
        <w:rPr>
          <w:rFonts w:ascii="Times New Roman" w:hAnsi="Times New Roman" w:cs="Times New Roman"/>
          <w:bCs/>
          <w:sz w:val="24"/>
          <w:szCs w:val="24"/>
          <w:lang w:eastAsia="pt-BR"/>
        </w:rPr>
        <w:t xml:space="preserve"> </w:t>
      </w:r>
      <w:r w:rsidRPr="004176CE">
        <w:rPr>
          <w:rFonts w:ascii="Times New Roman" w:hAnsi="Times New Roman" w:cs="Times New Roman"/>
          <w:bCs/>
          <w:sz w:val="24"/>
          <w:szCs w:val="24"/>
          <w:lang w:eastAsia="pt-BR"/>
        </w:rPr>
        <w:t>16-19, 2011.</w:t>
      </w:r>
    </w:p>
    <w:p w:rsidR="0031536C" w:rsidRPr="004176CE" w:rsidRDefault="0031536C"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GIMENES, F.</w:t>
      </w:r>
      <w:r w:rsidR="0031536C">
        <w:rPr>
          <w:rFonts w:ascii="Times New Roman" w:hAnsi="Times New Roman" w:cs="Times New Roman"/>
          <w:sz w:val="24"/>
          <w:szCs w:val="24"/>
        </w:rPr>
        <w:t xml:space="preserve"> </w:t>
      </w:r>
      <w:r w:rsidRPr="004176CE">
        <w:rPr>
          <w:rFonts w:ascii="Times New Roman" w:hAnsi="Times New Roman" w:cs="Times New Roman"/>
          <w:sz w:val="24"/>
          <w:szCs w:val="24"/>
        </w:rPr>
        <w:t>R.</w:t>
      </w:r>
      <w:r w:rsidR="0031536C">
        <w:rPr>
          <w:rFonts w:ascii="Times New Roman" w:hAnsi="Times New Roman" w:cs="Times New Roman"/>
          <w:sz w:val="24"/>
          <w:szCs w:val="24"/>
        </w:rPr>
        <w:t xml:space="preserve"> </w:t>
      </w:r>
      <w:r w:rsidRPr="004176CE">
        <w:rPr>
          <w:rFonts w:ascii="Times New Roman" w:hAnsi="Times New Roman" w:cs="Times New Roman"/>
          <w:sz w:val="24"/>
          <w:szCs w:val="24"/>
        </w:rPr>
        <w:t>E.</w:t>
      </w:r>
      <w:r w:rsidR="0031536C">
        <w:rPr>
          <w:rFonts w:ascii="Times New Roman" w:hAnsi="Times New Roman" w:cs="Times New Roman"/>
          <w:sz w:val="24"/>
          <w:szCs w:val="24"/>
        </w:rPr>
        <w:t xml:space="preserve"> et al. </w:t>
      </w:r>
      <w:r w:rsidRPr="004176CE">
        <w:rPr>
          <w:rFonts w:ascii="Times New Roman" w:hAnsi="Times New Roman" w:cs="Times New Roman"/>
          <w:sz w:val="24"/>
          <w:szCs w:val="24"/>
        </w:rPr>
        <w:t xml:space="preserve">Segurança do Paciente na Terapêutica Medicamentosa e a Influência da Prescrição Médica nos Erros de Dose. </w:t>
      </w:r>
      <w:r w:rsidRPr="00685A33">
        <w:rPr>
          <w:rFonts w:ascii="Times New Roman" w:hAnsi="Times New Roman" w:cs="Times New Roman"/>
          <w:b/>
          <w:sz w:val="24"/>
          <w:szCs w:val="24"/>
        </w:rPr>
        <w:t>Revista Latino-Am</w:t>
      </w:r>
      <w:r w:rsidR="003E2E54" w:rsidRPr="00685A33">
        <w:rPr>
          <w:rFonts w:ascii="Times New Roman" w:hAnsi="Times New Roman" w:cs="Times New Roman"/>
          <w:b/>
          <w:sz w:val="24"/>
          <w:szCs w:val="24"/>
        </w:rPr>
        <w:t>ericana</w:t>
      </w:r>
      <w:r w:rsidRPr="00685A33">
        <w:rPr>
          <w:rFonts w:ascii="Times New Roman" w:hAnsi="Times New Roman" w:cs="Times New Roman"/>
          <w:b/>
          <w:sz w:val="24"/>
          <w:szCs w:val="24"/>
        </w:rPr>
        <w:t xml:space="preserve"> de Enfermagem</w:t>
      </w:r>
      <w:r w:rsidRPr="003E2E54">
        <w:rPr>
          <w:rFonts w:ascii="Times New Roman" w:hAnsi="Times New Roman" w:cs="Times New Roman"/>
          <w:i/>
          <w:sz w:val="24"/>
          <w:szCs w:val="24"/>
        </w:rPr>
        <w:t>,</w:t>
      </w:r>
      <w:r w:rsidRPr="004176CE">
        <w:rPr>
          <w:rFonts w:ascii="Times New Roman" w:hAnsi="Times New Roman" w:cs="Times New Roman"/>
          <w:sz w:val="24"/>
          <w:szCs w:val="24"/>
        </w:rPr>
        <w:t xml:space="preserve"> </w:t>
      </w:r>
      <w:r>
        <w:rPr>
          <w:rFonts w:ascii="Times New Roman" w:hAnsi="Times New Roman" w:cs="Times New Roman"/>
          <w:sz w:val="24"/>
          <w:szCs w:val="24"/>
        </w:rPr>
        <w:t xml:space="preserve">São Paulo, </w:t>
      </w:r>
      <w:r w:rsidRPr="004176CE">
        <w:rPr>
          <w:rFonts w:ascii="Times New Roman" w:hAnsi="Times New Roman" w:cs="Times New Roman"/>
          <w:sz w:val="24"/>
          <w:szCs w:val="24"/>
        </w:rPr>
        <w:t>v.</w:t>
      </w:r>
      <w:r w:rsidR="003E2E54">
        <w:rPr>
          <w:rFonts w:ascii="Times New Roman" w:hAnsi="Times New Roman" w:cs="Times New Roman"/>
          <w:sz w:val="24"/>
          <w:szCs w:val="24"/>
        </w:rPr>
        <w:t xml:space="preserve"> </w:t>
      </w:r>
      <w:r w:rsidRPr="004176CE">
        <w:rPr>
          <w:rFonts w:ascii="Times New Roman" w:hAnsi="Times New Roman" w:cs="Times New Roman"/>
          <w:sz w:val="24"/>
          <w:szCs w:val="24"/>
        </w:rPr>
        <w:t>18, n.</w:t>
      </w:r>
      <w:r w:rsidR="003E2E54">
        <w:rPr>
          <w:rFonts w:ascii="Times New Roman" w:hAnsi="Times New Roman" w:cs="Times New Roman"/>
          <w:sz w:val="24"/>
          <w:szCs w:val="24"/>
        </w:rPr>
        <w:t xml:space="preserve"> </w:t>
      </w:r>
      <w:r w:rsidRPr="004176CE">
        <w:rPr>
          <w:rFonts w:ascii="Times New Roman" w:hAnsi="Times New Roman" w:cs="Times New Roman"/>
          <w:sz w:val="24"/>
          <w:szCs w:val="24"/>
        </w:rPr>
        <w:t>6, p.</w:t>
      </w:r>
      <w:r w:rsidR="003E2E54">
        <w:rPr>
          <w:rFonts w:ascii="Times New Roman" w:hAnsi="Times New Roman" w:cs="Times New Roman"/>
          <w:sz w:val="24"/>
          <w:szCs w:val="24"/>
        </w:rPr>
        <w:t xml:space="preserve"> </w:t>
      </w:r>
      <w:r w:rsidRPr="004176CE">
        <w:rPr>
          <w:rFonts w:ascii="Times New Roman" w:hAnsi="Times New Roman" w:cs="Times New Roman"/>
          <w:sz w:val="24"/>
          <w:szCs w:val="24"/>
        </w:rPr>
        <w:t>1-7, 2010.</w:t>
      </w:r>
    </w:p>
    <w:p w:rsidR="002211FD" w:rsidRPr="004176CE" w:rsidRDefault="0043624F" w:rsidP="00506528">
      <w:pPr>
        <w:spacing w:after="0" w:line="480" w:lineRule="auto"/>
        <w:rPr>
          <w:rFonts w:ascii="Times New Roman" w:hAnsi="Times New Roman" w:cs="Times New Roman"/>
          <w:sz w:val="24"/>
          <w:szCs w:val="24"/>
        </w:rPr>
      </w:pPr>
      <w:r>
        <w:br/>
      </w:r>
      <w:r w:rsidR="002211FD" w:rsidRPr="004176CE">
        <w:rPr>
          <w:rFonts w:ascii="Times New Roman" w:hAnsi="Times New Roman" w:cs="Times New Roman"/>
          <w:sz w:val="24"/>
          <w:szCs w:val="24"/>
        </w:rPr>
        <w:t xml:space="preserve">JALES, D. F. de A. </w:t>
      </w:r>
      <w:r w:rsidR="002211FD" w:rsidRPr="00ED1F00">
        <w:rPr>
          <w:rFonts w:ascii="Times New Roman" w:hAnsi="Times New Roman" w:cs="Times New Roman"/>
          <w:sz w:val="24"/>
          <w:szCs w:val="24"/>
        </w:rPr>
        <w:t xml:space="preserve">Avaliação das Prescrições de Antimicrobianos dispensados em um estabelecimento comercial farmacêutico. </w:t>
      </w:r>
      <w:r w:rsidR="002211FD" w:rsidRPr="004176CE">
        <w:rPr>
          <w:rFonts w:ascii="Times New Roman" w:hAnsi="Times New Roman" w:cs="Times New Roman"/>
          <w:sz w:val="24"/>
          <w:szCs w:val="24"/>
        </w:rPr>
        <w:t>17 f. Trabalho Conclusão de Curso (Graduação em Farmácia) – Universidade Estadual da Paraíba, Paraíba, 2011.</w:t>
      </w:r>
    </w:p>
    <w:p w:rsidR="009F1853" w:rsidRDefault="009F1853"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LIMA, A.</w:t>
      </w:r>
      <w:r w:rsidR="009F1853">
        <w:rPr>
          <w:rFonts w:ascii="Times New Roman" w:hAnsi="Times New Roman" w:cs="Times New Roman"/>
          <w:sz w:val="24"/>
          <w:szCs w:val="24"/>
        </w:rPr>
        <w:t xml:space="preserve"> </w:t>
      </w:r>
      <w:r w:rsidRPr="004176CE">
        <w:rPr>
          <w:rFonts w:ascii="Times New Roman" w:hAnsi="Times New Roman" w:cs="Times New Roman"/>
          <w:sz w:val="24"/>
          <w:szCs w:val="24"/>
        </w:rPr>
        <w:t>P.</w:t>
      </w:r>
      <w:r w:rsidR="009F1853">
        <w:rPr>
          <w:rFonts w:ascii="Times New Roman" w:hAnsi="Times New Roman" w:cs="Times New Roman"/>
          <w:sz w:val="24"/>
          <w:szCs w:val="24"/>
        </w:rPr>
        <w:t xml:space="preserve"> </w:t>
      </w:r>
      <w:r w:rsidRPr="004176CE">
        <w:rPr>
          <w:rFonts w:ascii="Times New Roman" w:hAnsi="Times New Roman" w:cs="Times New Roman"/>
          <w:sz w:val="24"/>
          <w:szCs w:val="24"/>
        </w:rPr>
        <w:t>C.</w:t>
      </w:r>
      <w:r w:rsidR="009F1853">
        <w:rPr>
          <w:rFonts w:ascii="Times New Roman" w:hAnsi="Times New Roman" w:cs="Times New Roman"/>
          <w:sz w:val="24"/>
          <w:szCs w:val="24"/>
        </w:rPr>
        <w:t xml:space="preserve"> </w:t>
      </w:r>
      <w:r w:rsidRPr="004176CE">
        <w:rPr>
          <w:rFonts w:ascii="Times New Roman" w:hAnsi="Times New Roman" w:cs="Times New Roman"/>
          <w:sz w:val="24"/>
          <w:szCs w:val="24"/>
        </w:rPr>
        <w:t xml:space="preserve">S. et al. Utilização de um sistema de gerenciamento de benefícios farmacêuticos (PBM) para a caracterização do perfil de prescrição e aquisição de antibióticos. </w:t>
      </w:r>
      <w:r w:rsidRPr="00685A33">
        <w:rPr>
          <w:rFonts w:ascii="Times New Roman" w:hAnsi="Times New Roman" w:cs="Times New Roman"/>
          <w:b/>
          <w:sz w:val="24"/>
          <w:szCs w:val="24"/>
        </w:rPr>
        <w:t>Revista Brasileira de Ciências Farmacêuticas</w:t>
      </w:r>
      <w:r w:rsidRPr="004176CE">
        <w:rPr>
          <w:rFonts w:ascii="Times New Roman" w:hAnsi="Times New Roman" w:cs="Times New Roman"/>
          <w:sz w:val="24"/>
          <w:szCs w:val="24"/>
        </w:rPr>
        <w:t xml:space="preserve">, </w:t>
      </w:r>
      <w:r>
        <w:rPr>
          <w:rFonts w:ascii="Times New Roman" w:hAnsi="Times New Roman" w:cs="Times New Roman"/>
          <w:sz w:val="24"/>
          <w:szCs w:val="24"/>
        </w:rPr>
        <w:t xml:space="preserve">São Paulo, v. 44, n. 2, </w:t>
      </w:r>
      <w:r w:rsidRPr="004176CE">
        <w:rPr>
          <w:rFonts w:ascii="Times New Roman" w:hAnsi="Times New Roman" w:cs="Times New Roman"/>
          <w:sz w:val="24"/>
          <w:szCs w:val="24"/>
        </w:rPr>
        <w:t>2008.</w:t>
      </w:r>
    </w:p>
    <w:p w:rsidR="001E1C8C" w:rsidRDefault="001E1C8C" w:rsidP="00506528">
      <w:pPr>
        <w:spacing w:after="0" w:line="480" w:lineRule="auto"/>
        <w:rPr>
          <w:rFonts w:ascii="Times New Roman" w:hAnsi="Times New Roman" w:cs="Times New Roman"/>
          <w:sz w:val="24"/>
          <w:szCs w:val="24"/>
        </w:rPr>
      </w:pPr>
    </w:p>
    <w:p w:rsidR="002211FD" w:rsidRPr="002211FD" w:rsidRDefault="002211FD" w:rsidP="00506528">
      <w:pPr>
        <w:spacing w:after="0" w:line="480" w:lineRule="auto"/>
        <w:rPr>
          <w:rFonts w:ascii="Times New Roman" w:hAnsi="Times New Roman" w:cs="Times New Roman"/>
          <w:sz w:val="24"/>
          <w:szCs w:val="24"/>
        </w:rPr>
      </w:pPr>
      <w:r w:rsidRPr="002211FD">
        <w:rPr>
          <w:rFonts w:ascii="Times New Roman" w:hAnsi="Times New Roman" w:cs="Times New Roman"/>
          <w:sz w:val="24"/>
          <w:szCs w:val="24"/>
        </w:rPr>
        <w:t>MONREAL, M.</w:t>
      </w:r>
      <w:r w:rsidR="001E1C8C">
        <w:rPr>
          <w:rFonts w:ascii="Times New Roman" w:hAnsi="Times New Roman" w:cs="Times New Roman"/>
          <w:sz w:val="24"/>
          <w:szCs w:val="24"/>
        </w:rPr>
        <w:t xml:space="preserve"> </w:t>
      </w:r>
      <w:r w:rsidRPr="002211FD">
        <w:rPr>
          <w:rFonts w:ascii="Times New Roman" w:hAnsi="Times New Roman" w:cs="Times New Roman"/>
          <w:sz w:val="24"/>
          <w:szCs w:val="24"/>
        </w:rPr>
        <w:t>T.</w:t>
      </w:r>
      <w:r w:rsidR="001E1C8C">
        <w:rPr>
          <w:rFonts w:ascii="Times New Roman" w:hAnsi="Times New Roman" w:cs="Times New Roman"/>
          <w:sz w:val="24"/>
          <w:szCs w:val="24"/>
        </w:rPr>
        <w:t xml:space="preserve"> </w:t>
      </w:r>
      <w:r w:rsidRPr="002211FD">
        <w:rPr>
          <w:rFonts w:ascii="Times New Roman" w:hAnsi="Times New Roman" w:cs="Times New Roman"/>
          <w:sz w:val="24"/>
          <w:szCs w:val="24"/>
        </w:rPr>
        <w:t>F.</w:t>
      </w:r>
      <w:r w:rsidR="001E1C8C">
        <w:rPr>
          <w:rFonts w:ascii="Times New Roman" w:hAnsi="Times New Roman" w:cs="Times New Roman"/>
          <w:sz w:val="24"/>
          <w:szCs w:val="24"/>
        </w:rPr>
        <w:t xml:space="preserve"> </w:t>
      </w:r>
      <w:r w:rsidRPr="002211FD">
        <w:rPr>
          <w:rFonts w:ascii="Times New Roman" w:hAnsi="Times New Roman" w:cs="Times New Roman"/>
          <w:sz w:val="24"/>
          <w:szCs w:val="24"/>
        </w:rPr>
        <w:t xml:space="preserve">D. et al. Avaliação dos Indicadores de Uso Racional de Medicamentos em Prescrições de Antimicrobianos em um Hospital Universitário do </w:t>
      </w:r>
      <w:r w:rsidRPr="002211FD">
        <w:rPr>
          <w:rFonts w:ascii="Times New Roman" w:hAnsi="Times New Roman" w:cs="Times New Roman"/>
          <w:sz w:val="24"/>
          <w:szCs w:val="24"/>
        </w:rPr>
        <w:lastRenderedPageBreak/>
        <w:t xml:space="preserve">Brasil. </w:t>
      </w:r>
      <w:r w:rsidRPr="00685A33">
        <w:rPr>
          <w:rFonts w:ascii="Times New Roman" w:hAnsi="Times New Roman" w:cs="Times New Roman"/>
          <w:b/>
          <w:sz w:val="24"/>
          <w:szCs w:val="24"/>
        </w:rPr>
        <w:t>Latin American Journal of Pharmacy</w:t>
      </w:r>
      <w:r w:rsidRPr="002211FD">
        <w:rPr>
          <w:rFonts w:ascii="Times New Roman" w:hAnsi="Times New Roman" w:cs="Times New Roman"/>
          <w:sz w:val="24"/>
          <w:szCs w:val="24"/>
        </w:rPr>
        <w:t>, Buenos Aires, v. 28, n. 3, p. 421-426, 2009</w:t>
      </w:r>
      <w:r w:rsidR="005B000D">
        <w:rPr>
          <w:rFonts w:ascii="Times New Roman" w:hAnsi="Times New Roman" w:cs="Times New Roman"/>
          <w:sz w:val="24"/>
          <w:szCs w:val="24"/>
        </w:rPr>
        <w:t>.</w:t>
      </w:r>
    </w:p>
    <w:p w:rsidR="00D60F98" w:rsidRDefault="00D60F98"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MURARA, P.</w:t>
      </w:r>
      <w:r w:rsidR="00D60F98">
        <w:rPr>
          <w:rFonts w:ascii="Times New Roman" w:hAnsi="Times New Roman" w:cs="Times New Roman"/>
          <w:sz w:val="24"/>
          <w:szCs w:val="24"/>
        </w:rPr>
        <w:t xml:space="preserve"> </w:t>
      </w:r>
      <w:r w:rsidRPr="004176CE">
        <w:rPr>
          <w:rFonts w:ascii="Times New Roman" w:hAnsi="Times New Roman" w:cs="Times New Roman"/>
          <w:sz w:val="24"/>
          <w:szCs w:val="24"/>
        </w:rPr>
        <w:t xml:space="preserve">G.; MENDONÇA, M.; BONETTI, C. </w:t>
      </w:r>
      <w:r w:rsidRPr="00FC7B01">
        <w:rPr>
          <w:rFonts w:ascii="Times New Roman" w:hAnsi="Times New Roman" w:cs="Times New Roman"/>
          <w:sz w:val="24"/>
          <w:szCs w:val="24"/>
        </w:rPr>
        <w:t>O Clima e as Doenças Circulatórias e Respiratórias em Florianópolis/SC</w:t>
      </w:r>
      <w:r>
        <w:rPr>
          <w:rFonts w:ascii="Times New Roman" w:hAnsi="Times New Roman" w:cs="Times New Roman"/>
          <w:sz w:val="24"/>
          <w:szCs w:val="24"/>
        </w:rPr>
        <w:t xml:space="preserve">. </w:t>
      </w:r>
      <w:r w:rsidRPr="00685A33">
        <w:rPr>
          <w:rFonts w:ascii="Times New Roman" w:hAnsi="Times New Roman" w:cs="Times New Roman"/>
          <w:b/>
          <w:sz w:val="24"/>
          <w:szCs w:val="24"/>
        </w:rPr>
        <w:t>Revista Brasileira de Geografia Médica e da Saúde</w:t>
      </w:r>
      <w:r>
        <w:rPr>
          <w:rFonts w:ascii="Times New Roman" w:hAnsi="Times New Roman" w:cs="Times New Roman"/>
          <w:sz w:val="24"/>
          <w:szCs w:val="24"/>
        </w:rPr>
        <w:t>,</w:t>
      </w:r>
      <w:r w:rsidRPr="004176CE">
        <w:rPr>
          <w:rFonts w:ascii="Times New Roman" w:hAnsi="Times New Roman" w:cs="Times New Roman"/>
          <w:sz w:val="24"/>
          <w:szCs w:val="24"/>
        </w:rPr>
        <w:t xml:space="preserve"> Hygeia, v.</w:t>
      </w:r>
      <w:r w:rsidR="007C5DA9">
        <w:rPr>
          <w:rFonts w:ascii="Times New Roman" w:hAnsi="Times New Roman" w:cs="Times New Roman"/>
          <w:sz w:val="24"/>
          <w:szCs w:val="24"/>
        </w:rPr>
        <w:t xml:space="preserve"> </w:t>
      </w:r>
      <w:r w:rsidRPr="004176CE">
        <w:rPr>
          <w:rFonts w:ascii="Times New Roman" w:hAnsi="Times New Roman" w:cs="Times New Roman"/>
          <w:sz w:val="24"/>
          <w:szCs w:val="24"/>
        </w:rPr>
        <w:t>9, n.</w:t>
      </w:r>
      <w:r w:rsidR="007C5DA9">
        <w:rPr>
          <w:rFonts w:ascii="Times New Roman" w:hAnsi="Times New Roman" w:cs="Times New Roman"/>
          <w:sz w:val="24"/>
          <w:szCs w:val="24"/>
        </w:rPr>
        <w:t xml:space="preserve"> </w:t>
      </w:r>
      <w:r w:rsidRPr="004176CE">
        <w:rPr>
          <w:rFonts w:ascii="Times New Roman" w:hAnsi="Times New Roman" w:cs="Times New Roman"/>
          <w:sz w:val="24"/>
          <w:szCs w:val="24"/>
        </w:rPr>
        <w:t>16, p.</w:t>
      </w:r>
      <w:r w:rsidR="007C5DA9">
        <w:rPr>
          <w:rFonts w:ascii="Times New Roman" w:hAnsi="Times New Roman" w:cs="Times New Roman"/>
          <w:sz w:val="24"/>
          <w:szCs w:val="24"/>
        </w:rPr>
        <w:t xml:space="preserve"> </w:t>
      </w:r>
      <w:r w:rsidRPr="004176CE">
        <w:rPr>
          <w:rFonts w:ascii="Times New Roman" w:hAnsi="Times New Roman" w:cs="Times New Roman"/>
          <w:sz w:val="24"/>
          <w:szCs w:val="24"/>
        </w:rPr>
        <w:t>86-102, 2013.</w:t>
      </w:r>
    </w:p>
    <w:p w:rsidR="007C5DA9" w:rsidRDefault="007C5DA9" w:rsidP="00506528">
      <w:pPr>
        <w:spacing w:after="0" w:line="480" w:lineRule="auto"/>
        <w:rPr>
          <w:rFonts w:ascii="Times New Roman" w:hAnsi="Times New Roman" w:cs="Times New Roman"/>
          <w:sz w:val="24"/>
          <w:szCs w:val="24"/>
        </w:rPr>
      </w:pPr>
    </w:p>
    <w:p w:rsidR="006C112D" w:rsidRPr="004176CE" w:rsidRDefault="006C112D" w:rsidP="00506528">
      <w:pPr>
        <w:spacing w:after="0" w:line="480" w:lineRule="auto"/>
        <w:rPr>
          <w:rFonts w:ascii="Times New Roman" w:hAnsi="Times New Roman" w:cs="Times New Roman"/>
          <w:sz w:val="24"/>
          <w:szCs w:val="24"/>
        </w:rPr>
      </w:pPr>
      <w:r>
        <w:rPr>
          <w:rFonts w:ascii="Times New Roman" w:hAnsi="Times New Roman" w:cs="Times New Roman"/>
          <w:sz w:val="24"/>
          <w:szCs w:val="24"/>
        </w:rPr>
        <w:t>NASCIMENTO, P.</w:t>
      </w:r>
      <w:r w:rsidR="00DE2335">
        <w:rPr>
          <w:rFonts w:ascii="Times New Roman" w:hAnsi="Times New Roman" w:cs="Times New Roman"/>
          <w:sz w:val="24"/>
          <w:szCs w:val="24"/>
        </w:rPr>
        <w:t xml:space="preserve"> </w:t>
      </w:r>
      <w:r>
        <w:rPr>
          <w:rFonts w:ascii="Times New Roman" w:hAnsi="Times New Roman" w:cs="Times New Roman"/>
          <w:sz w:val="24"/>
          <w:szCs w:val="24"/>
        </w:rPr>
        <w:t>S</w:t>
      </w:r>
      <w:r w:rsidR="00DE2335">
        <w:rPr>
          <w:rFonts w:ascii="Times New Roman" w:hAnsi="Times New Roman" w:cs="Times New Roman"/>
          <w:sz w:val="24"/>
          <w:szCs w:val="24"/>
        </w:rPr>
        <w:t>.</w:t>
      </w:r>
      <w:r>
        <w:rPr>
          <w:rFonts w:ascii="Times New Roman" w:hAnsi="Times New Roman" w:cs="Times New Roman"/>
          <w:sz w:val="24"/>
          <w:szCs w:val="24"/>
        </w:rPr>
        <w:t>; MAGALHÃES, I.</w:t>
      </w:r>
      <w:r w:rsidR="00DE2335">
        <w:rPr>
          <w:rFonts w:ascii="Times New Roman" w:hAnsi="Times New Roman" w:cs="Times New Roman"/>
          <w:sz w:val="24"/>
          <w:szCs w:val="24"/>
        </w:rPr>
        <w:t xml:space="preserve"> </w:t>
      </w:r>
      <w:r>
        <w:rPr>
          <w:rFonts w:ascii="Times New Roman" w:hAnsi="Times New Roman" w:cs="Times New Roman"/>
          <w:sz w:val="24"/>
          <w:szCs w:val="24"/>
        </w:rPr>
        <w:t>R.</w:t>
      </w:r>
      <w:r w:rsidR="00DE2335">
        <w:rPr>
          <w:rFonts w:ascii="Times New Roman" w:hAnsi="Times New Roman" w:cs="Times New Roman"/>
          <w:sz w:val="24"/>
          <w:szCs w:val="24"/>
        </w:rPr>
        <w:t xml:space="preserve"> </w:t>
      </w:r>
      <w:r>
        <w:rPr>
          <w:rFonts w:ascii="Times New Roman" w:hAnsi="Times New Roman" w:cs="Times New Roman"/>
          <w:sz w:val="24"/>
          <w:szCs w:val="24"/>
        </w:rPr>
        <w:t xml:space="preserve">S. Análise da Prescrição de Antimicrobianos Dispensados em uma Rede de Drogarias da Região Norte do Brasil. </w:t>
      </w:r>
      <w:r w:rsidRPr="00685A33">
        <w:rPr>
          <w:rFonts w:ascii="Times New Roman" w:hAnsi="Times New Roman" w:cs="Times New Roman"/>
          <w:b/>
          <w:sz w:val="24"/>
          <w:szCs w:val="24"/>
        </w:rPr>
        <w:t>Revista Brasileira de Farmácia</w:t>
      </w:r>
      <w:r>
        <w:rPr>
          <w:rFonts w:ascii="Times New Roman" w:hAnsi="Times New Roman" w:cs="Times New Roman"/>
          <w:sz w:val="24"/>
          <w:szCs w:val="24"/>
        </w:rPr>
        <w:t xml:space="preserve">, </w:t>
      </w:r>
      <w:r w:rsidR="00DE2335">
        <w:rPr>
          <w:rFonts w:ascii="Times New Roman" w:hAnsi="Times New Roman" w:cs="Times New Roman"/>
          <w:sz w:val="24"/>
          <w:szCs w:val="24"/>
        </w:rPr>
        <w:t>v</w:t>
      </w:r>
      <w:r w:rsidR="007106B3">
        <w:rPr>
          <w:rFonts w:ascii="Times New Roman" w:hAnsi="Times New Roman" w:cs="Times New Roman"/>
          <w:sz w:val="24"/>
          <w:szCs w:val="24"/>
        </w:rPr>
        <w:t>.</w:t>
      </w:r>
      <w:r w:rsidR="00DE2335">
        <w:rPr>
          <w:rFonts w:ascii="Times New Roman" w:hAnsi="Times New Roman" w:cs="Times New Roman"/>
          <w:sz w:val="24"/>
          <w:szCs w:val="24"/>
        </w:rPr>
        <w:t xml:space="preserve"> 94, n</w:t>
      </w:r>
      <w:r w:rsidR="007106B3">
        <w:rPr>
          <w:rFonts w:ascii="Times New Roman" w:hAnsi="Times New Roman" w:cs="Times New Roman"/>
          <w:sz w:val="24"/>
          <w:szCs w:val="24"/>
        </w:rPr>
        <w:t>.</w:t>
      </w:r>
      <w:r w:rsidR="00DE2335">
        <w:rPr>
          <w:rFonts w:ascii="Times New Roman" w:hAnsi="Times New Roman" w:cs="Times New Roman"/>
          <w:sz w:val="24"/>
          <w:szCs w:val="24"/>
        </w:rPr>
        <w:t xml:space="preserve"> </w:t>
      </w:r>
      <w:r w:rsidR="007106B3">
        <w:rPr>
          <w:rFonts w:ascii="Times New Roman" w:hAnsi="Times New Roman" w:cs="Times New Roman"/>
          <w:sz w:val="24"/>
          <w:szCs w:val="24"/>
        </w:rPr>
        <w:t>3, p.</w:t>
      </w:r>
      <w:r w:rsidR="00DE2335">
        <w:rPr>
          <w:rFonts w:ascii="Times New Roman" w:hAnsi="Times New Roman" w:cs="Times New Roman"/>
          <w:sz w:val="24"/>
          <w:szCs w:val="24"/>
        </w:rPr>
        <w:t xml:space="preserve"> </w:t>
      </w:r>
      <w:r w:rsidR="007106B3">
        <w:rPr>
          <w:rFonts w:ascii="Times New Roman" w:hAnsi="Times New Roman" w:cs="Times New Roman"/>
          <w:sz w:val="24"/>
          <w:szCs w:val="24"/>
        </w:rPr>
        <w:t>211-218, 2013.</w:t>
      </w:r>
    </w:p>
    <w:p w:rsidR="00DF32D8" w:rsidRDefault="00DF32D8" w:rsidP="00506528">
      <w:pPr>
        <w:spacing w:after="0" w:line="480" w:lineRule="auto"/>
        <w:rPr>
          <w:rFonts w:ascii="Times New Roman" w:hAnsi="Times New Roman" w:cs="Times New Roman"/>
          <w:iCs/>
          <w:sz w:val="24"/>
          <w:szCs w:val="24"/>
        </w:rPr>
      </w:pPr>
    </w:p>
    <w:p w:rsidR="002211FD" w:rsidRPr="004176CE" w:rsidRDefault="002211FD" w:rsidP="00506528">
      <w:pPr>
        <w:spacing w:after="0" w:line="480" w:lineRule="auto"/>
        <w:rPr>
          <w:rFonts w:ascii="Times New Roman" w:hAnsi="Times New Roman" w:cs="Times New Roman"/>
          <w:iCs/>
          <w:sz w:val="24"/>
          <w:szCs w:val="24"/>
        </w:rPr>
      </w:pPr>
      <w:r w:rsidRPr="004176CE">
        <w:rPr>
          <w:rFonts w:ascii="Times New Roman" w:hAnsi="Times New Roman" w:cs="Times New Roman"/>
          <w:iCs/>
          <w:sz w:val="24"/>
          <w:szCs w:val="24"/>
        </w:rPr>
        <w:t>OLIVEIRA, K.</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R.; DESTEFANI, S.</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R.</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 xml:space="preserve">A. Perfil da Prescrição e Dispensação de Antibióticos para Crianças em uma Unidade Básica de Saúde no Município de Ijuí/RS. </w:t>
      </w:r>
      <w:r w:rsidRPr="00685A33">
        <w:rPr>
          <w:rFonts w:ascii="Times New Roman" w:hAnsi="Times New Roman" w:cs="Times New Roman"/>
          <w:b/>
          <w:iCs/>
          <w:sz w:val="24"/>
          <w:szCs w:val="24"/>
        </w:rPr>
        <w:t>Revista de Ciência Farmacêutica Básica e Aplicada</w:t>
      </w:r>
      <w:r w:rsidRPr="00FC7B01">
        <w:rPr>
          <w:rFonts w:ascii="Times New Roman" w:hAnsi="Times New Roman" w:cs="Times New Roman"/>
          <w:iCs/>
          <w:sz w:val="24"/>
          <w:szCs w:val="24"/>
        </w:rPr>
        <w:t>,</w:t>
      </w:r>
      <w:r w:rsidRPr="004176CE">
        <w:rPr>
          <w:rFonts w:ascii="Times New Roman" w:hAnsi="Times New Roman" w:cs="Times New Roman"/>
          <w:iCs/>
          <w:sz w:val="24"/>
          <w:szCs w:val="24"/>
        </w:rPr>
        <w:t xml:space="preserve"> </w:t>
      </w:r>
      <w:r>
        <w:rPr>
          <w:rFonts w:ascii="Times New Roman" w:hAnsi="Times New Roman" w:cs="Times New Roman"/>
          <w:iCs/>
          <w:sz w:val="24"/>
          <w:szCs w:val="24"/>
        </w:rPr>
        <w:t xml:space="preserve">Araraquara, </w:t>
      </w:r>
      <w:r w:rsidRPr="004176CE">
        <w:rPr>
          <w:rFonts w:ascii="Times New Roman" w:hAnsi="Times New Roman" w:cs="Times New Roman"/>
          <w:iCs/>
          <w:sz w:val="24"/>
          <w:szCs w:val="24"/>
        </w:rPr>
        <w:t>v.</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32, n.</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3, p.</w:t>
      </w:r>
      <w:r w:rsidR="00DF32D8">
        <w:rPr>
          <w:rFonts w:ascii="Times New Roman" w:hAnsi="Times New Roman" w:cs="Times New Roman"/>
          <w:iCs/>
          <w:sz w:val="24"/>
          <w:szCs w:val="24"/>
        </w:rPr>
        <w:t xml:space="preserve"> </w:t>
      </w:r>
      <w:r w:rsidRPr="004176CE">
        <w:rPr>
          <w:rFonts w:ascii="Times New Roman" w:hAnsi="Times New Roman" w:cs="Times New Roman"/>
          <w:iCs/>
          <w:sz w:val="24"/>
          <w:szCs w:val="24"/>
        </w:rPr>
        <w:t>395-401, 2011.</w:t>
      </w:r>
    </w:p>
    <w:p w:rsidR="004A0BD9" w:rsidRDefault="004A0BD9"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POLISEL, C.</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G.; BERGÊ, R.</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 xml:space="preserve">S. Avaliação da Conformidade de Prescrições Médicas e Dispensação de Antimicrobianos. </w:t>
      </w:r>
      <w:r w:rsidRPr="00685A33">
        <w:rPr>
          <w:rFonts w:ascii="Times New Roman" w:hAnsi="Times New Roman" w:cs="Times New Roman"/>
          <w:b/>
          <w:sz w:val="24"/>
          <w:szCs w:val="24"/>
        </w:rPr>
        <w:t>Revista Brasileira Promoção da Saúde</w:t>
      </w:r>
      <w:r w:rsidRPr="004176CE">
        <w:rPr>
          <w:rFonts w:ascii="Times New Roman" w:hAnsi="Times New Roman" w:cs="Times New Roman"/>
          <w:sz w:val="24"/>
          <w:szCs w:val="24"/>
        </w:rPr>
        <w:t>, Fortaleza, v.</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27, n.</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1, p.</w:t>
      </w:r>
      <w:r w:rsidR="004A0BD9">
        <w:rPr>
          <w:rFonts w:ascii="Times New Roman" w:hAnsi="Times New Roman" w:cs="Times New Roman"/>
          <w:sz w:val="24"/>
          <w:szCs w:val="24"/>
        </w:rPr>
        <w:t xml:space="preserve"> </w:t>
      </w:r>
      <w:r w:rsidRPr="004176CE">
        <w:rPr>
          <w:rFonts w:ascii="Times New Roman" w:hAnsi="Times New Roman" w:cs="Times New Roman"/>
          <w:sz w:val="24"/>
          <w:szCs w:val="24"/>
        </w:rPr>
        <w:t>21-28, 2014.</w:t>
      </w:r>
    </w:p>
    <w:p w:rsidR="00583F66" w:rsidRPr="004176CE" w:rsidRDefault="00583F66" w:rsidP="00506528">
      <w:pPr>
        <w:spacing w:after="0" w:line="480" w:lineRule="auto"/>
        <w:rPr>
          <w:rFonts w:ascii="Times New Roman" w:hAnsi="Times New Roman" w:cs="Times New Roman"/>
          <w:sz w:val="24"/>
          <w:szCs w:val="24"/>
        </w:rPr>
      </w:pPr>
    </w:p>
    <w:p w:rsidR="002211FD" w:rsidRPr="004176CE" w:rsidRDefault="002211FD" w:rsidP="00506528">
      <w:pPr>
        <w:spacing w:after="0" w:line="480" w:lineRule="auto"/>
        <w:rPr>
          <w:rFonts w:ascii="Times New Roman" w:hAnsi="Times New Roman" w:cs="Times New Roman"/>
          <w:sz w:val="24"/>
          <w:szCs w:val="24"/>
        </w:rPr>
      </w:pPr>
      <w:r w:rsidRPr="004176CE">
        <w:rPr>
          <w:rFonts w:ascii="Times New Roman" w:hAnsi="Times New Roman" w:cs="Times New Roman"/>
          <w:sz w:val="24"/>
          <w:szCs w:val="24"/>
        </w:rPr>
        <w:t>SALDANHA, A.</w:t>
      </w:r>
      <w:r w:rsidR="007752F4">
        <w:rPr>
          <w:rFonts w:ascii="Times New Roman" w:hAnsi="Times New Roman" w:cs="Times New Roman"/>
          <w:sz w:val="24"/>
          <w:szCs w:val="24"/>
        </w:rPr>
        <w:t xml:space="preserve"> </w:t>
      </w:r>
      <w:r w:rsidRPr="004176CE">
        <w:rPr>
          <w:rFonts w:ascii="Times New Roman" w:hAnsi="Times New Roman" w:cs="Times New Roman"/>
          <w:sz w:val="24"/>
          <w:szCs w:val="24"/>
        </w:rPr>
        <w:t>A.; ARÊDES, T.</w:t>
      </w:r>
      <w:r w:rsidR="007752F4">
        <w:rPr>
          <w:rFonts w:ascii="Times New Roman" w:hAnsi="Times New Roman" w:cs="Times New Roman"/>
          <w:sz w:val="24"/>
          <w:szCs w:val="24"/>
        </w:rPr>
        <w:t xml:space="preserve"> </w:t>
      </w:r>
      <w:r w:rsidRPr="004176CE">
        <w:rPr>
          <w:rFonts w:ascii="Times New Roman" w:hAnsi="Times New Roman" w:cs="Times New Roman"/>
          <w:sz w:val="24"/>
          <w:szCs w:val="24"/>
        </w:rPr>
        <w:t>T.; PEREIRA, L.</w:t>
      </w:r>
      <w:r w:rsidR="007752F4">
        <w:rPr>
          <w:rFonts w:ascii="Times New Roman" w:hAnsi="Times New Roman" w:cs="Times New Roman"/>
          <w:sz w:val="24"/>
          <w:szCs w:val="24"/>
        </w:rPr>
        <w:t xml:space="preserve"> </w:t>
      </w:r>
      <w:r w:rsidRPr="004176CE">
        <w:rPr>
          <w:rFonts w:ascii="Times New Roman" w:hAnsi="Times New Roman" w:cs="Times New Roman"/>
          <w:sz w:val="24"/>
          <w:szCs w:val="24"/>
        </w:rPr>
        <w:t xml:space="preserve">M. Análise das prescrições de anti-infecciosos em uma farmácia comunitária. </w:t>
      </w:r>
      <w:r w:rsidRPr="00685A33">
        <w:rPr>
          <w:rFonts w:ascii="Times New Roman" w:hAnsi="Times New Roman" w:cs="Times New Roman"/>
          <w:b/>
          <w:sz w:val="24"/>
          <w:szCs w:val="24"/>
        </w:rPr>
        <w:t>Revista Brasileira de Farmácia</w:t>
      </w:r>
      <w:r w:rsidRPr="004176CE">
        <w:rPr>
          <w:rFonts w:ascii="Times New Roman" w:hAnsi="Times New Roman" w:cs="Times New Roman"/>
          <w:sz w:val="24"/>
          <w:szCs w:val="24"/>
        </w:rPr>
        <w:t xml:space="preserve">, </w:t>
      </w:r>
      <w:r>
        <w:rPr>
          <w:rFonts w:ascii="Times New Roman" w:hAnsi="Times New Roman" w:cs="Times New Roman"/>
          <w:sz w:val="24"/>
          <w:szCs w:val="24"/>
        </w:rPr>
        <w:t xml:space="preserve">Rio de Janeiro, </w:t>
      </w:r>
      <w:r w:rsidRPr="004176CE">
        <w:rPr>
          <w:rFonts w:ascii="Times New Roman" w:hAnsi="Times New Roman" w:cs="Times New Roman"/>
          <w:sz w:val="24"/>
          <w:szCs w:val="24"/>
        </w:rPr>
        <w:t>v. 95, n. 1, p. 596-610, 2014.</w:t>
      </w:r>
    </w:p>
    <w:p w:rsidR="007752F4" w:rsidRDefault="007752F4" w:rsidP="00506528">
      <w:pPr>
        <w:spacing w:after="0" w:line="480" w:lineRule="auto"/>
        <w:rPr>
          <w:rFonts w:ascii="Times New Roman" w:hAnsi="Times New Roman" w:cs="Times New Roman"/>
          <w:sz w:val="24"/>
          <w:szCs w:val="24"/>
        </w:rPr>
      </w:pPr>
    </w:p>
    <w:p w:rsidR="002211FD" w:rsidRPr="002211FD" w:rsidRDefault="002211FD" w:rsidP="00506528">
      <w:pPr>
        <w:spacing w:after="0" w:line="480" w:lineRule="auto"/>
        <w:rPr>
          <w:rFonts w:ascii="Times New Roman" w:hAnsi="Times New Roman" w:cs="Times New Roman"/>
          <w:bCs/>
          <w:sz w:val="24"/>
          <w:szCs w:val="24"/>
        </w:rPr>
      </w:pPr>
      <w:r w:rsidRPr="00667A40">
        <w:rPr>
          <w:rFonts w:ascii="Times New Roman" w:hAnsi="Times New Roman" w:cs="Times New Roman"/>
          <w:sz w:val="24"/>
          <w:szCs w:val="24"/>
        </w:rPr>
        <w:lastRenderedPageBreak/>
        <w:t>SKLIROS, S</w:t>
      </w:r>
      <w:r w:rsidR="007752F4">
        <w:rPr>
          <w:rFonts w:ascii="Times New Roman" w:hAnsi="Times New Roman" w:cs="Times New Roman"/>
          <w:sz w:val="24"/>
          <w:szCs w:val="24"/>
        </w:rPr>
        <w:t>.</w:t>
      </w:r>
      <w:r w:rsidRPr="00667A40">
        <w:rPr>
          <w:rFonts w:ascii="Times New Roman" w:hAnsi="Times New Roman" w:cs="Times New Roman"/>
          <w:sz w:val="24"/>
          <w:szCs w:val="24"/>
        </w:rPr>
        <w:t xml:space="preserve"> et al. Self-medication with antibiotics in rural population in Greece: a cross-sectional multicenter study. </w:t>
      </w:r>
      <w:r w:rsidRPr="00685A33">
        <w:rPr>
          <w:rFonts w:ascii="Times New Roman" w:hAnsi="Times New Roman" w:cs="Times New Roman"/>
          <w:b/>
          <w:sz w:val="24"/>
          <w:szCs w:val="24"/>
        </w:rPr>
        <w:t>BMC Family Practice</w:t>
      </w:r>
      <w:r w:rsidRPr="00667A40">
        <w:rPr>
          <w:rFonts w:ascii="Times New Roman" w:hAnsi="Times New Roman" w:cs="Times New Roman"/>
          <w:sz w:val="24"/>
          <w:szCs w:val="24"/>
        </w:rPr>
        <w:t>,</w:t>
      </w:r>
      <w:r w:rsidR="00AC35CE" w:rsidRPr="00667A40">
        <w:rPr>
          <w:rFonts w:ascii="Times New Roman" w:hAnsi="Times New Roman" w:cs="Times New Roman"/>
          <w:sz w:val="24"/>
          <w:szCs w:val="24"/>
        </w:rPr>
        <w:t xml:space="preserve"> v.</w:t>
      </w:r>
      <w:r w:rsidR="007752F4">
        <w:rPr>
          <w:rFonts w:ascii="Times New Roman" w:hAnsi="Times New Roman" w:cs="Times New Roman"/>
          <w:sz w:val="24"/>
          <w:szCs w:val="24"/>
        </w:rPr>
        <w:t xml:space="preserve"> </w:t>
      </w:r>
      <w:r w:rsidR="00AC35CE" w:rsidRPr="00667A40">
        <w:rPr>
          <w:rFonts w:ascii="Times New Roman" w:hAnsi="Times New Roman" w:cs="Times New Roman"/>
          <w:sz w:val="24"/>
          <w:szCs w:val="24"/>
        </w:rPr>
        <w:t>11, n.</w:t>
      </w:r>
      <w:r w:rsidR="007752F4">
        <w:rPr>
          <w:rFonts w:ascii="Times New Roman" w:hAnsi="Times New Roman" w:cs="Times New Roman"/>
          <w:sz w:val="24"/>
          <w:szCs w:val="24"/>
        </w:rPr>
        <w:t xml:space="preserve"> </w:t>
      </w:r>
      <w:r w:rsidR="00AC35CE" w:rsidRPr="00667A40">
        <w:rPr>
          <w:rFonts w:ascii="Times New Roman" w:hAnsi="Times New Roman" w:cs="Times New Roman"/>
          <w:sz w:val="24"/>
          <w:szCs w:val="24"/>
        </w:rPr>
        <w:t>58,</w:t>
      </w:r>
      <w:r w:rsidRPr="00667A40">
        <w:rPr>
          <w:rFonts w:ascii="Times New Roman" w:hAnsi="Times New Roman" w:cs="Times New Roman"/>
          <w:sz w:val="24"/>
          <w:szCs w:val="24"/>
        </w:rPr>
        <w:t xml:space="preserve"> 2010.</w:t>
      </w:r>
    </w:p>
    <w:p w:rsidR="007752F4" w:rsidRDefault="007752F4" w:rsidP="00506528">
      <w:pPr>
        <w:spacing w:after="0" w:line="480" w:lineRule="auto"/>
        <w:rPr>
          <w:rFonts w:ascii="Times New Roman" w:hAnsi="Times New Roman" w:cs="Times New Roman"/>
          <w:sz w:val="24"/>
          <w:szCs w:val="24"/>
        </w:rPr>
      </w:pPr>
    </w:p>
    <w:p w:rsidR="002211FD" w:rsidRDefault="002211FD" w:rsidP="00506528">
      <w:pPr>
        <w:spacing w:after="0" w:line="480" w:lineRule="auto"/>
        <w:rPr>
          <w:rFonts w:ascii="Times New Roman" w:hAnsi="Times New Roman" w:cs="Times New Roman"/>
          <w:bCs/>
          <w:sz w:val="24"/>
          <w:szCs w:val="24"/>
        </w:rPr>
      </w:pPr>
      <w:r w:rsidRPr="004176CE">
        <w:rPr>
          <w:rFonts w:ascii="Times New Roman" w:hAnsi="Times New Roman" w:cs="Times New Roman"/>
          <w:sz w:val="24"/>
          <w:szCs w:val="24"/>
        </w:rPr>
        <w:t xml:space="preserve">TAVARES, N. U. L.; BERTOLDI, A. D.; BAISCH, A. L. M. </w:t>
      </w:r>
      <w:bookmarkStart w:id="1" w:name="top"/>
      <w:bookmarkEnd w:id="1"/>
      <w:r w:rsidRPr="004176CE">
        <w:rPr>
          <w:rFonts w:ascii="Times New Roman" w:hAnsi="Times New Roman" w:cs="Times New Roman"/>
          <w:bCs/>
          <w:sz w:val="24"/>
          <w:szCs w:val="24"/>
        </w:rPr>
        <w:t xml:space="preserve">Prescrição de antimicrobianos em unidades de saúde da família no Sul do Brasil. </w:t>
      </w:r>
      <w:r w:rsidRPr="00685A33">
        <w:rPr>
          <w:rFonts w:ascii="Times New Roman" w:hAnsi="Times New Roman" w:cs="Times New Roman"/>
          <w:b/>
          <w:bCs/>
          <w:sz w:val="24"/>
          <w:szCs w:val="24"/>
        </w:rPr>
        <w:t>Cadernos de Saúde Pública,</w:t>
      </w:r>
      <w:r w:rsidRPr="004176CE">
        <w:rPr>
          <w:rFonts w:ascii="Times New Roman" w:hAnsi="Times New Roman" w:cs="Times New Roman"/>
          <w:bCs/>
          <w:sz w:val="24"/>
          <w:szCs w:val="24"/>
        </w:rPr>
        <w:t> </w:t>
      </w:r>
      <w:r>
        <w:rPr>
          <w:rFonts w:ascii="Times New Roman" w:hAnsi="Times New Roman" w:cs="Times New Roman"/>
          <w:bCs/>
          <w:sz w:val="24"/>
          <w:szCs w:val="24"/>
        </w:rPr>
        <w:t xml:space="preserve">Rio de Janeiro, </w:t>
      </w:r>
      <w:r w:rsidRPr="004176CE">
        <w:rPr>
          <w:rFonts w:ascii="Times New Roman" w:hAnsi="Times New Roman" w:cs="Times New Roman"/>
          <w:bCs/>
          <w:sz w:val="24"/>
          <w:szCs w:val="24"/>
        </w:rPr>
        <w:t>v.</w:t>
      </w:r>
      <w:r>
        <w:rPr>
          <w:rFonts w:ascii="Times New Roman" w:hAnsi="Times New Roman" w:cs="Times New Roman"/>
          <w:bCs/>
          <w:sz w:val="24"/>
          <w:szCs w:val="24"/>
        </w:rPr>
        <w:t xml:space="preserve"> </w:t>
      </w:r>
      <w:r w:rsidRPr="004176CE">
        <w:rPr>
          <w:rFonts w:ascii="Times New Roman" w:hAnsi="Times New Roman" w:cs="Times New Roman"/>
          <w:bCs/>
          <w:sz w:val="24"/>
          <w:szCs w:val="24"/>
        </w:rPr>
        <w:t>24</w:t>
      </w:r>
      <w:r>
        <w:rPr>
          <w:rFonts w:ascii="Times New Roman" w:hAnsi="Times New Roman" w:cs="Times New Roman"/>
          <w:bCs/>
          <w:sz w:val="24"/>
          <w:szCs w:val="24"/>
        </w:rPr>
        <w:t>,</w:t>
      </w:r>
      <w:r w:rsidRPr="004176CE">
        <w:rPr>
          <w:rFonts w:ascii="Times New Roman" w:hAnsi="Times New Roman" w:cs="Times New Roman"/>
          <w:bCs/>
          <w:sz w:val="24"/>
          <w:szCs w:val="24"/>
        </w:rPr>
        <w:t> n.</w:t>
      </w:r>
      <w:r>
        <w:rPr>
          <w:rFonts w:ascii="Times New Roman" w:hAnsi="Times New Roman" w:cs="Times New Roman"/>
          <w:bCs/>
          <w:sz w:val="24"/>
          <w:szCs w:val="24"/>
        </w:rPr>
        <w:t xml:space="preserve"> </w:t>
      </w:r>
      <w:r w:rsidRPr="004176CE">
        <w:rPr>
          <w:rFonts w:ascii="Times New Roman" w:hAnsi="Times New Roman" w:cs="Times New Roman"/>
          <w:bCs/>
          <w:sz w:val="24"/>
          <w:szCs w:val="24"/>
        </w:rPr>
        <w:t>8,</w:t>
      </w:r>
      <w:r>
        <w:rPr>
          <w:rFonts w:ascii="Times New Roman" w:hAnsi="Times New Roman" w:cs="Times New Roman"/>
          <w:bCs/>
          <w:sz w:val="24"/>
          <w:szCs w:val="24"/>
        </w:rPr>
        <w:t xml:space="preserve"> p. 1791-1800,</w:t>
      </w:r>
      <w:r w:rsidRPr="004176CE">
        <w:rPr>
          <w:rFonts w:ascii="Times New Roman" w:hAnsi="Times New Roman" w:cs="Times New Roman"/>
          <w:bCs/>
          <w:sz w:val="24"/>
          <w:szCs w:val="24"/>
        </w:rPr>
        <w:t xml:space="preserve"> 2008.</w:t>
      </w:r>
    </w:p>
    <w:p w:rsidR="00DE6E6F" w:rsidRPr="004176CE" w:rsidRDefault="00DE6E6F" w:rsidP="00506528">
      <w:pPr>
        <w:spacing w:after="0" w:line="480" w:lineRule="auto"/>
        <w:rPr>
          <w:rFonts w:ascii="Times New Roman" w:hAnsi="Times New Roman" w:cs="Times New Roman"/>
          <w:bCs/>
          <w:sz w:val="24"/>
          <w:szCs w:val="24"/>
        </w:rPr>
      </w:pPr>
    </w:p>
    <w:p w:rsidR="002211FD" w:rsidRDefault="002211FD" w:rsidP="00506528">
      <w:pPr>
        <w:spacing w:after="0" w:line="480" w:lineRule="auto"/>
        <w:rPr>
          <w:rFonts w:ascii="Times New Roman" w:hAnsi="Times New Roman" w:cs="Times New Roman"/>
          <w:bCs/>
          <w:sz w:val="24"/>
          <w:szCs w:val="24"/>
        </w:rPr>
      </w:pPr>
      <w:r w:rsidRPr="004176CE">
        <w:rPr>
          <w:rFonts w:ascii="Times New Roman" w:hAnsi="Times New Roman" w:cs="Times New Roman"/>
          <w:sz w:val="24"/>
          <w:szCs w:val="24"/>
        </w:rPr>
        <w:t>WEBER, B.R.</w:t>
      </w:r>
      <w:r w:rsidR="00DE6E6F">
        <w:rPr>
          <w:rFonts w:ascii="Times New Roman" w:hAnsi="Times New Roman" w:cs="Times New Roman"/>
          <w:sz w:val="24"/>
          <w:szCs w:val="24"/>
        </w:rPr>
        <w:t xml:space="preserve"> et al. </w:t>
      </w:r>
      <w:r w:rsidRPr="004176CE">
        <w:rPr>
          <w:rFonts w:ascii="Times New Roman" w:hAnsi="Times New Roman" w:cs="Times New Roman"/>
          <w:bCs/>
          <w:sz w:val="24"/>
          <w:szCs w:val="24"/>
        </w:rPr>
        <w:t xml:space="preserve">Análise dos medicamentos e interações presenciais em prescrições contendo antimicrobianos dispensados em uma farmácia comunitária de Ijuí/RS. </w:t>
      </w:r>
      <w:r w:rsidRPr="00685A33">
        <w:rPr>
          <w:rFonts w:ascii="Times New Roman" w:hAnsi="Times New Roman" w:cs="Times New Roman"/>
          <w:b/>
          <w:bCs/>
          <w:sz w:val="24"/>
          <w:szCs w:val="24"/>
        </w:rPr>
        <w:t>Revista de Epidemiologia e Controle de Infecção</w:t>
      </w:r>
      <w:r>
        <w:rPr>
          <w:rFonts w:ascii="Times New Roman" w:hAnsi="Times New Roman" w:cs="Times New Roman"/>
          <w:bCs/>
          <w:sz w:val="24"/>
          <w:szCs w:val="24"/>
        </w:rPr>
        <w:t xml:space="preserve">, Santa Cruz do Sul, </w:t>
      </w:r>
      <w:r w:rsidRPr="004176CE">
        <w:rPr>
          <w:rFonts w:ascii="Times New Roman" w:hAnsi="Times New Roman" w:cs="Times New Roman"/>
          <w:bCs/>
          <w:sz w:val="24"/>
          <w:szCs w:val="24"/>
        </w:rPr>
        <w:t>v.</w:t>
      </w:r>
      <w:r>
        <w:rPr>
          <w:rFonts w:ascii="Times New Roman" w:hAnsi="Times New Roman" w:cs="Times New Roman"/>
          <w:bCs/>
          <w:sz w:val="24"/>
          <w:szCs w:val="24"/>
        </w:rPr>
        <w:t xml:space="preserve"> </w:t>
      </w:r>
      <w:r w:rsidRPr="004176CE">
        <w:rPr>
          <w:rFonts w:ascii="Times New Roman" w:hAnsi="Times New Roman" w:cs="Times New Roman"/>
          <w:bCs/>
          <w:sz w:val="24"/>
          <w:szCs w:val="24"/>
        </w:rPr>
        <w:t>2 n. 4, p. 122-127, 2012.</w:t>
      </w:r>
    </w:p>
    <w:p w:rsidR="00DE6E6F" w:rsidRPr="004176CE" w:rsidRDefault="00DE6E6F" w:rsidP="00506528">
      <w:pPr>
        <w:spacing w:after="0" w:line="480" w:lineRule="auto"/>
        <w:rPr>
          <w:rFonts w:ascii="Times New Roman" w:hAnsi="Times New Roman" w:cs="Times New Roman"/>
          <w:bCs/>
          <w:sz w:val="24"/>
          <w:szCs w:val="24"/>
        </w:rPr>
      </w:pPr>
    </w:p>
    <w:p w:rsidR="002211FD" w:rsidRDefault="00E05BD7" w:rsidP="00506528">
      <w:pPr>
        <w:spacing w:after="0" w:line="480" w:lineRule="auto"/>
        <w:rPr>
          <w:rFonts w:ascii="Times New Roman" w:hAnsi="Times New Roman" w:cs="Times New Roman"/>
          <w:sz w:val="24"/>
          <w:szCs w:val="24"/>
        </w:rPr>
      </w:pPr>
      <w:r>
        <w:rPr>
          <w:rFonts w:ascii="Times New Roman" w:hAnsi="Times New Roman" w:cs="Times New Roman"/>
          <w:caps/>
          <w:sz w:val="24"/>
          <w:szCs w:val="24"/>
          <w:lang w:val="en-US"/>
        </w:rPr>
        <w:t xml:space="preserve">WHO. </w:t>
      </w:r>
      <w:r w:rsidR="002211FD" w:rsidRPr="00667A40">
        <w:rPr>
          <w:rFonts w:ascii="Times New Roman" w:hAnsi="Times New Roman" w:cs="Times New Roman"/>
          <w:caps/>
          <w:sz w:val="24"/>
          <w:szCs w:val="24"/>
          <w:lang w:val="en-US"/>
        </w:rPr>
        <w:t>World Health Organization</w:t>
      </w:r>
      <w:r w:rsidR="002211FD" w:rsidRPr="00667A40">
        <w:rPr>
          <w:rFonts w:ascii="Times New Roman" w:hAnsi="Times New Roman" w:cs="Times New Roman"/>
          <w:sz w:val="24"/>
          <w:szCs w:val="24"/>
          <w:lang w:val="en-US"/>
        </w:rPr>
        <w:t xml:space="preserve">. How to investigate drug use in health facilities-selected drugs use indicators. </w:t>
      </w:r>
      <w:r w:rsidR="002211FD" w:rsidRPr="00667A40">
        <w:rPr>
          <w:rFonts w:ascii="Times New Roman" w:hAnsi="Times New Roman" w:cs="Times New Roman"/>
          <w:sz w:val="24"/>
          <w:szCs w:val="24"/>
        </w:rPr>
        <w:t>Geneva: WHO, 1993.</w:t>
      </w:r>
    </w:p>
    <w:p w:rsidR="00092952" w:rsidRDefault="00092952" w:rsidP="00343411">
      <w:pPr>
        <w:spacing w:after="0" w:line="480" w:lineRule="auto"/>
        <w:jc w:val="both"/>
        <w:rPr>
          <w:rFonts w:ascii="Times New Roman" w:hAnsi="Times New Roman" w:cs="Times New Roman"/>
          <w:sz w:val="24"/>
          <w:szCs w:val="24"/>
        </w:rPr>
      </w:pPr>
    </w:p>
    <w:p w:rsidR="00423235" w:rsidRDefault="00423235" w:rsidP="00343411">
      <w:pPr>
        <w:spacing w:after="0" w:line="480" w:lineRule="auto"/>
        <w:jc w:val="both"/>
        <w:rPr>
          <w:rFonts w:ascii="Times New Roman" w:hAnsi="Times New Roman" w:cs="Times New Roman"/>
          <w:sz w:val="24"/>
          <w:szCs w:val="24"/>
        </w:rPr>
      </w:pPr>
    </w:p>
    <w:p w:rsidR="002211FD" w:rsidRDefault="002211FD" w:rsidP="00DE5A75">
      <w:pPr>
        <w:spacing w:line="360" w:lineRule="auto"/>
        <w:jc w:val="both"/>
        <w:rPr>
          <w:rFonts w:ascii="Times New Roman" w:hAnsi="Times New Roman" w:cs="Times New Roman"/>
          <w:sz w:val="24"/>
          <w:szCs w:val="24"/>
          <w:highlight w:val="yellow"/>
        </w:rPr>
      </w:pPr>
    </w:p>
    <w:sectPr w:rsidR="002211FD" w:rsidSect="00D05A84">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8C7" w:rsidRDefault="007B38C7" w:rsidP="004B1A15">
      <w:pPr>
        <w:spacing w:after="0" w:line="240" w:lineRule="auto"/>
      </w:pPr>
      <w:r>
        <w:separator/>
      </w:r>
    </w:p>
  </w:endnote>
  <w:endnote w:type="continuationSeparator" w:id="0">
    <w:p w:rsidR="007B38C7" w:rsidRDefault="007B38C7" w:rsidP="004B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8C7" w:rsidRDefault="007B38C7" w:rsidP="004B1A15">
      <w:pPr>
        <w:spacing w:after="0" w:line="240" w:lineRule="auto"/>
      </w:pPr>
      <w:r>
        <w:separator/>
      </w:r>
    </w:p>
  </w:footnote>
  <w:footnote w:type="continuationSeparator" w:id="0">
    <w:p w:rsidR="007B38C7" w:rsidRDefault="007B38C7" w:rsidP="004B1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84"/>
    <w:rsid w:val="00012707"/>
    <w:rsid w:val="00041E62"/>
    <w:rsid w:val="0007751F"/>
    <w:rsid w:val="00090777"/>
    <w:rsid w:val="00092952"/>
    <w:rsid w:val="00097AFC"/>
    <w:rsid w:val="000A2DAF"/>
    <w:rsid w:val="00103E74"/>
    <w:rsid w:val="00120D91"/>
    <w:rsid w:val="001335A9"/>
    <w:rsid w:val="00137575"/>
    <w:rsid w:val="00140010"/>
    <w:rsid w:val="001917B6"/>
    <w:rsid w:val="001A5B86"/>
    <w:rsid w:val="001B00CF"/>
    <w:rsid w:val="001D3BED"/>
    <w:rsid w:val="001E1C8C"/>
    <w:rsid w:val="00202B3D"/>
    <w:rsid w:val="00212EF2"/>
    <w:rsid w:val="002211FD"/>
    <w:rsid w:val="002253E9"/>
    <w:rsid w:val="00226C4A"/>
    <w:rsid w:val="0024232F"/>
    <w:rsid w:val="002523E6"/>
    <w:rsid w:val="00270210"/>
    <w:rsid w:val="00280805"/>
    <w:rsid w:val="0028331F"/>
    <w:rsid w:val="00290C1F"/>
    <w:rsid w:val="00291EDC"/>
    <w:rsid w:val="00295A91"/>
    <w:rsid w:val="002C2B64"/>
    <w:rsid w:val="002D2764"/>
    <w:rsid w:val="002E21F5"/>
    <w:rsid w:val="002E3B04"/>
    <w:rsid w:val="0031536C"/>
    <w:rsid w:val="00343411"/>
    <w:rsid w:val="00344ED8"/>
    <w:rsid w:val="00375CCC"/>
    <w:rsid w:val="003C0AB1"/>
    <w:rsid w:val="003C5529"/>
    <w:rsid w:val="003E2E54"/>
    <w:rsid w:val="003F78FE"/>
    <w:rsid w:val="00421BEC"/>
    <w:rsid w:val="00423235"/>
    <w:rsid w:val="00432D65"/>
    <w:rsid w:val="0043624F"/>
    <w:rsid w:val="00440EAB"/>
    <w:rsid w:val="00442E33"/>
    <w:rsid w:val="00497DB6"/>
    <w:rsid w:val="004A0BD9"/>
    <w:rsid w:val="004B1A15"/>
    <w:rsid w:val="004C767F"/>
    <w:rsid w:val="00506528"/>
    <w:rsid w:val="0052287E"/>
    <w:rsid w:val="0055169D"/>
    <w:rsid w:val="00561554"/>
    <w:rsid w:val="005832D8"/>
    <w:rsid w:val="00583F66"/>
    <w:rsid w:val="00595B94"/>
    <w:rsid w:val="005A341A"/>
    <w:rsid w:val="005B000D"/>
    <w:rsid w:val="005D4430"/>
    <w:rsid w:val="00652880"/>
    <w:rsid w:val="006554E0"/>
    <w:rsid w:val="00667A40"/>
    <w:rsid w:val="00685A33"/>
    <w:rsid w:val="006A3560"/>
    <w:rsid w:val="006A3C86"/>
    <w:rsid w:val="006C112D"/>
    <w:rsid w:val="006F7D48"/>
    <w:rsid w:val="007015C4"/>
    <w:rsid w:val="007106B3"/>
    <w:rsid w:val="00712115"/>
    <w:rsid w:val="007278C1"/>
    <w:rsid w:val="00734DFE"/>
    <w:rsid w:val="00753C16"/>
    <w:rsid w:val="007616BF"/>
    <w:rsid w:val="0077275D"/>
    <w:rsid w:val="007752F4"/>
    <w:rsid w:val="0078078A"/>
    <w:rsid w:val="00780CA2"/>
    <w:rsid w:val="007B38C7"/>
    <w:rsid w:val="007C37A0"/>
    <w:rsid w:val="007C5DA9"/>
    <w:rsid w:val="007D4536"/>
    <w:rsid w:val="007E00D4"/>
    <w:rsid w:val="007E0569"/>
    <w:rsid w:val="007F1681"/>
    <w:rsid w:val="007F4817"/>
    <w:rsid w:val="00833329"/>
    <w:rsid w:val="008512A1"/>
    <w:rsid w:val="008B5130"/>
    <w:rsid w:val="008C6E12"/>
    <w:rsid w:val="008D39B8"/>
    <w:rsid w:val="00935EF8"/>
    <w:rsid w:val="009430CA"/>
    <w:rsid w:val="0097724B"/>
    <w:rsid w:val="009776D2"/>
    <w:rsid w:val="00977B95"/>
    <w:rsid w:val="00993B3B"/>
    <w:rsid w:val="009A1BCE"/>
    <w:rsid w:val="009B3993"/>
    <w:rsid w:val="009C35E1"/>
    <w:rsid w:val="009D4F7F"/>
    <w:rsid w:val="009F1853"/>
    <w:rsid w:val="009F44A0"/>
    <w:rsid w:val="00A10F31"/>
    <w:rsid w:val="00A66EB7"/>
    <w:rsid w:val="00A73D75"/>
    <w:rsid w:val="00AA1B75"/>
    <w:rsid w:val="00AB5B5C"/>
    <w:rsid w:val="00AC0BF9"/>
    <w:rsid w:val="00AC209A"/>
    <w:rsid w:val="00AC35CE"/>
    <w:rsid w:val="00B25FBD"/>
    <w:rsid w:val="00B50C0F"/>
    <w:rsid w:val="00B819B1"/>
    <w:rsid w:val="00BE7773"/>
    <w:rsid w:val="00C20F3E"/>
    <w:rsid w:val="00C43181"/>
    <w:rsid w:val="00C545EE"/>
    <w:rsid w:val="00C63963"/>
    <w:rsid w:val="00C720E3"/>
    <w:rsid w:val="00C84454"/>
    <w:rsid w:val="00C86DC2"/>
    <w:rsid w:val="00C87126"/>
    <w:rsid w:val="00C91EDF"/>
    <w:rsid w:val="00C9420A"/>
    <w:rsid w:val="00CC2AFC"/>
    <w:rsid w:val="00CC5468"/>
    <w:rsid w:val="00CF16D2"/>
    <w:rsid w:val="00D05A84"/>
    <w:rsid w:val="00D2394A"/>
    <w:rsid w:val="00D404A0"/>
    <w:rsid w:val="00D60189"/>
    <w:rsid w:val="00D60F98"/>
    <w:rsid w:val="00D73895"/>
    <w:rsid w:val="00D90FB5"/>
    <w:rsid w:val="00DA253B"/>
    <w:rsid w:val="00DB230C"/>
    <w:rsid w:val="00DC4224"/>
    <w:rsid w:val="00DD29C6"/>
    <w:rsid w:val="00DE12FF"/>
    <w:rsid w:val="00DE1C58"/>
    <w:rsid w:val="00DE2335"/>
    <w:rsid w:val="00DE5A75"/>
    <w:rsid w:val="00DE6E6F"/>
    <w:rsid w:val="00DF32D8"/>
    <w:rsid w:val="00E05BD7"/>
    <w:rsid w:val="00E1710B"/>
    <w:rsid w:val="00E33EDE"/>
    <w:rsid w:val="00E46741"/>
    <w:rsid w:val="00E63FFF"/>
    <w:rsid w:val="00E67B73"/>
    <w:rsid w:val="00E8208A"/>
    <w:rsid w:val="00E87199"/>
    <w:rsid w:val="00E93FFA"/>
    <w:rsid w:val="00EA36A5"/>
    <w:rsid w:val="00EB5E50"/>
    <w:rsid w:val="00EC6213"/>
    <w:rsid w:val="00ED1F00"/>
    <w:rsid w:val="00ED79AA"/>
    <w:rsid w:val="00EE013C"/>
    <w:rsid w:val="00EE7CA1"/>
    <w:rsid w:val="00EF4277"/>
    <w:rsid w:val="00F138A7"/>
    <w:rsid w:val="00F13F5E"/>
    <w:rsid w:val="00F51B90"/>
    <w:rsid w:val="00F542F3"/>
    <w:rsid w:val="00F90704"/>
    <w:rsid w:val="00FC7B01"/>
    <w:rsid w:val="00FD299A"/>
    <w:rsid w:val="00FE46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914B"/>
  <w15:docId w15:val="{220C1055-C293-46C2-867C-B2C39D83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A84"/>
  </w:style>
  <w:style w:type="paragraph" w:styleId="Ttulo1">
    <w:name w:val="heading 1"/>
    <w:basedOn w:val="Normal"/>
    <w:next w:val="Normal"/>
    <w:link w:val="Ttulo1Char"/>
    <w:uiPriority w:val="9"/>
    <w:qFormat/>
    <w:rsid w:val="00DE5A75"/>
    <w:pPr>
      <w:keepNext/>
      <w:keepLines/>
      <w:spacing w:before="480" w:after="0" w:line="276" w:lineRule="auto"/>
      <w:outlineLvl w:val="0"/>
    </w:pPr>
    <w:rPr>
      <w:rFonts w:ascii="Arial" w:eastAsia="Times New Roman" w:hAnsi="Arial" w:cs="Times New Roman"/>
      <w:b/>
      <w:bCs/>
      <w:color w:val="000000"/>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E5A75"/>
    <w:rPr>
      <w:rFonts w:ascii="Arial" w:eastAsia="Times New Roman" w:hAnsi="Arial" w:cs="Times New Roman"/>
      <w:b/>
      <w:bCs/>
      <w:color w:val="000000"/>
      <w:sz w:val="24"/>
      <w:szCs w:val="28"/>
    </w:rPr>
  </w:style>
  <w:style w:type="paragraph" w:styleId="NormalWeb">
    <w:name w:val="Normal (Web)"/>
    <w:basedOn w:val="Normal"/>
    <w:uiPriority w:val="99"/>
    <w:semiHidden/>
    <w:unhideWhenUsed/>
    <w:rsid w:val="00EE01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B1A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1A15"/>
  </w:style>
  <w:style w:type="paragraph" w:styleId="Rodap">
    <w:name w:val="footer"/>
    <w:basedOn w:val="Normal"/>
    <w:link w:val="RodapChar"/>
    <w:uiPriority w:val="99"/>
    <w:unhideWhenUsed/>
    <w:rsid w:val="004B1A15"/>
    <w:pPr>
      <w:tabs>
        <w:tab w:val="center" w:pos="4252"/>
        <w:tab w:val="right" w:pos="8504"/>
      </w:tabs>
      <w:spacing w:after="0" w:line="240" w:lineRule="auto"/>
    </w:pPr>
  </w:style>
  <w:style w:type="character" w:customStyle="1" w:styleId="RodapChar">
    <w:name w:val="Rodapé Char"/>
    <w:basedOn w:val="Fontepargpadro"/>
    <w:link w:val="Rodap"/>
    <w:uiPriority w:val="99"/>
    <w:rsid w:val="004B1A15"/>
  </w:style>
  <w:style w:type="paragraph" w:styleId="Textodebalo">
    <w:name w:val="Balloon Text"/>
    <w:basedOn w:val="Normal"/>
    <w:link w:val="TextodebaloChar"/>
    <w:uiPriority w:val="99"/>
    <w:semiHidden/>
    <w:unhideWhenUsed/>
    <w:rsid w:val="002833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83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tx>
                <c:rich>
                  <a:bodyPr/>
                  <a:lstStyle/>
                  <a:p>
                    <a:r>
                      <a:rPr lang="en-US"/>
                      <a:t>144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2F-49BF-99C2-5FCFA4D986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Plan1!$A$3:$A$14</c:f>
              <c:strCache>
                <c:ptCount val="12"/>
                <c:pt idx="0">
                  <c:v>Janeiro</c:v>
                </c:pt>
                <c:pt idx="1">
                  <c:v>Fevereiro</c:v>
                </c:pt>
                <c:pt idx="2">
                  <c:v>Março</c:v>
                </c:pt>
                <c:pt idx="3">
                  <c:v>Abril</c:v>
                </c:pt>
                <c:pt idx="4">
                  <c:v>Maio</c:v>
                </c:pt>
                <c:pt idx="5">
                  <c:v>Junho</c:v>
                </c:pt>
                <c:pt idx="6">
                  <c:v>Julho</c:v>
                </c:pt>
                <c:pt idx="7">
                  <c:v>Agosto</c:v>
                </c:pt>
                <c:pt idx="8">
                  <c:v>Setembro</c:v>
                </c:pt>
                <c:pt idx="9">
                  <c:v>Outubro</c:v>
                </c:pt>
                <c:pt idx="10">
                  <c:v>Novembro</c:v>
                </c:pt>
                <c:pt idx="11">
                  <c:v>Dezembro</c:v>
                </c:pt>
              </c:strCache>
            </c:strRef>
          </c:cat>
          <c:val>
            <c:numRef>
              <c:f>Plan1!$B$3:$B$14</c:f>
              <c:numCache>
                <c:formatCode>ge\r\a\l</c:formatCode>
                <c:ptCount val="12"/>
                <c:pt idx="0">
                  <c:v>145</c:v>
                </c:pt>
                <c:pt idx="1">
                  <c:v>129</c:v>
                </c:pt>
                <c:pt idx="2">
                  <c:v>171</c:v>
                </c:pt>
                <c:pt idx="3">
                  <c:v>189</c:v>
                </c:pt>
                <c:pt idx="4">
                  <c:v>276</c:v>
                </c:pt>
                <c:pt idx="5">
                  <c:v>260</c:v>
                </c:pt>
                <c:pt idx="6">
                  <c:v>294</c:v>
                </c:pt>
                <c:pt idx="7">
                  <c:v>270</c:v>
                </c:pt>
                <c:pt idx="8">
                  <c:v>279</c:v>
                </c:pt>
                <c:pt idx="9">
                  <c:v>305</c:v>
                </c:pt>
                <c:pt idx="10">
                  <c:v>236</c:v>
                </c:pt>
                <c:pt idx="11">
                  <c:v>208</c:v>
                </c:pt>
              </c:numCache>
            </c:numRef>
          </c:val>
          <c:extLst>
            <c:ext xmlns:c16="http://schemas.microsoft.com/office/drawing/2014/chart" uri="{C3380CC4-5D6E-409C-BE32-E72D297353CC}">
              <c16:uniqueId val="{00000001-F72F-49BF-99C2-5FCFA4D98682}"/>
            </c:ext>
          </c:extLst>
        </c:ser>
        <c:dLbls>
          <c:showLegendKey val="0"/>
          <c:showVal val="1"/>
          <c:showCatName val="0"/>
          <c:showSerName val="0"/>
          <c:showPercent val="0"/>
          <c:showBubbleSize val="0"/>
        </c:dLbls>
        <c:gapWidth val="164"/>
        <c:overlap val="-22"/>
        <c:axId val="155208704"/>
        <c:axId val="155601536"/>
      </c:barChart>
      <c:catAx>
        <c:axId val="1552087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5601536"/>
        <c:crosses val="autoZero"/>
        <c:auto val="1"/>
        <c:lblAlgn val="ctr"/>
        <c:lblOffset val="100"/>
        <c:noMultiLvlLbl val="0"/>
      </c:catAx>
      <c:valAx>
        <c:axId val="155601536"/>
        <c:scaling>
          <c:orientation val="minMax"/>
        </c:scaling>
        <c:delete val="0"/>
        <c:axPos val="l"/>
        <c:title>
          <c:tx>
            <c:rich>
              <a:bodyPr rot="-5400000" vert="horz"/>
              <a:lstStyle/>
              <a:p>
                <a:pPr>
                  <a:defRPr sz="1000">
                    <a:latin typeface="+mn-lt"/>
                    <a:cs typeface="Times New Roman" pitchFamily="18" charset="0"/>
                  </a:defRPr>
                </a:pPr>
                <a:r>
                  <a:rPr lang="pt-BR" sz="1000" b="0">
                    <a:latin typeface="+mn-lt"/>
                    <a:cs typeface="Times New Roman" pitchFamily="18" charset="0"/>
                  </a:rPr>
                  <a:t>Frequência</a:t>
                </a:r>
                <a:r>
                  <a:rPr lang="pt-BR" sz="1000" baseline="0">
                    <a:latin typeface="+mn-lt"/>
                    <a:cs typeface="Times New Roman" pitchFamily="18" charset="0"/>
                  </a:rPr>
                  <a:t> </a:t>
                </a:r>
                <a:r>
                  <a:rPr lang="pt-BR" sz="1000" b="0" baseline="0">
                    <a:latin typeface="+mn-lt"/>
                    <a:cs typeface="Times New Roman" pitchFamily="18" charset="0"/>
                  </a:rPr>
                  <a:t>de</a:t>
                </a:r>
                <a:r>
                  <a:rPr lang="pt-BR" sz="1000" baseline="0">
                    <a:latin typeface="+mn-lt"/>
                    <a:cs typeface="Times New Roman" pitchFamily="18" charset="0"/>
                  </a:rPr>
                  <a:t> </a:t>
                </a:r>
                <a:r>
                  <a:rPr lang="pt-BR" sz="1000" b="0" baseline="0">
                    <a:latin typeface="+mn-lt"/>
                    <a:cs typeface="Times New Roman" pitchFamily="18" charset="0"/>
                  </a:rPr>
                  <a:t>prescrições</a:t>
                </a:r>
                <a:r>
                  <a:rPr lang="pt-BR" sz="1000" baseline="0">
                    <a:latin typeface="+mn-lt"/>
                    <a:cs typeface="Times New Roman" pitchFamily="18" charset="0"/>
                  </a:rPr>
                  <a:t> </a:t>
                </a:r>
                <a:endParaRPr lang="pt-BR" sz="1000">
                  <a:latin typeface="+mn-lt"/>
                  <a:cs typeface="Times New Roman" pitchFamily="18" charset="0"/>
                </a:endParaRPr>
              </a:p>
            </c:rich>
          </c:tx>
          <c:layout>
            <c:manualLayout>
              <c:xMode val="edge"/>
              <c:yMode val="edge"/>
              <c:x val="2.2222222222222258E-2"/>
              <c:y val="0.16124817731116967"/>
            </c:manualLayout>
          </c:layout>
          <c:overlay val="0"/>
        </c:title>
        <c:numFmt formatCode="g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5208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D7363-DC43-4C66-A278-E82AF27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3539</Words>
  <Characters>19113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Helissara</cp:lastModifiedBy>
  <cp:revision>2</cp:revision>
  <cp:lastPrinted>2016-03-14T13:14:00Z</cp:lastPrinted>
  <dcterms:created xsi:type="dcterms:W3CDTF">2016-06-21T17:49:00Z</dcterms:created>
  <dcterms:modified xsi:type="dcterms:W3CDTF">2016-06-21T17:49:00Z</dcterms:modified>
</cp:coreProperties>
</file>