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Tabela 1: </w:t>
      </w:r>
      <w:r w:rsidR="00675559" w:rsidRPr="00B56FEC">
        <w:rPr>
          <w:rFonts w:ascii="Times New Roman" w:hAnsi="Times New Roman" w:cs="Times New Roman"/>
          <w:b/>
          <w:bCs/>
          <w:sz w:val="24"/>
          <w:szCs w:val="24"/>
        </w:rPr>
        <w:t>Resultados relativos a</w:t>
      </w:r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concordância entre avaliadores na análise das habilidades motoras fundamentais dos </w:t>
      </w:r>
      <w:proofErr w:type="spellStart"/>
      <w:r w:rsidRPr="00B56FEC">
        <w:rPr>
          <w:rFonts w:ascii="Times New Roman" w:hAnsi="Times New Roman" w:cs="Times New Roman"/>
          <w:b/>
          <w:bCs/>
          <w:sz w:val="24"/>
          <w:szCs w:val="24"/>
        </w:rPr>
        <w:t>subtestes</w:t>
      </w:r>
      <w:proofErr w:type="spellEnd"/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locomotor e controle de objeto do TGMD-2 em relação aos grupos do</w:t>
      </w:r>
      <w:r w:rsidR="00D90912"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912" w:rsidRPr="00B56FEC">
        <w:rPr>
          <w:rFonts w:ascii="Times New Roman" w:hAnsi="Times New Roman" w:cs="Times New Roman"/>
          <w:b/>
          <w:sz w:val="24"/>
          <w:szCs w:val="24"/>
        </w:rPr>
        <w:t>3º e 5º a</w:t>
      </w:r>
      <w:r w:rsidRPr="00B56FEC">
        <w:rPr>
          <w:rFonts w:ascii="Times New Roman" w:hAnsi="Times New Roman" w:cs="Times New Roman"/>
          <w:b/>
          <w:sz w:val="24"/>
          <w:szCs w:val="24"/>
        </w:rPr>
        <w:t>no</w:t>
      </w:r>
      <w:r w:rsidR="00675559" w:rsidRPr="00B56F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2356"/>
        <w:gridCol w:w="1729"/>
        <w:gridCol w:w="1729"/>
        <w:gridCol w:w="1729"/>
      </w:tblGrid>
      <w:tr w:rsidR="0098795A" w:rsidRPr="00B56FEC" w:rsidTr="0098795A">
        <w:tc>
          <w:tcPr>
            <w:tcW w:w="1101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</w:p>
        </w:tc>
        <w:tc>
          <w:tcPr>
            <w:tcW w:w="235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Subteste</w:t>
            </w:r>
            <w:proofErr w:type="spellEnd"/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Média (DP)</w:t>
            </w:r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Mínimo</w:t>
            </w:r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Máximo</w:t>
            </w:r>
          </w:p>
        </w:tc>
      </w:tr>
      <w:tr w:rsidR="0098795A" w:rsidRPr="00B56FEC" w:rsidTr="0098795A"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  <w:b/>
              </w:rPr>
              <w:t>3º Ano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Locomotor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0,91</w:t>
            </w:r>
            <w:r w:rsidR="00B02C1B">
              <w:rPr>
                <w:rFonts w:ascii="Times New Roman" w:hAnsi="Times New Roman" w:cs="Times New Roman"/>
              </w:rPr>
              <w:t xml:space="preserve"> </w:t>
            </w:r>
            <w:r w:rsidRPr="00B56FEC">
              <w:rPr>
                <w:rFonts w:ascii="Times New Roman" w:hAnsi="Times New Roman" w:cs="Times New Roman"/>
              </w:rPr>
              <w:t>±</w:t>
            </w:r>
            <w:r w:rsidR="00B02C1B">
              <w:rPr>
                <w:rFonts w:ascii="Times New Roman" w:hAnsi="Times New Roman" w:cs="Times New Roman"/>
              </w:rPr>
              <w:t xml:space="preserve"> </w:t>
            </w:r>
            <w:r w:rsidRPr="00B56FE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0,95</w:t>
            </w:r>
          </w:p>
        </w:tc>
      </w:tr>
      <w:tr w:rsidR="0098795A" w:rsidRPr="00B56FEC" w:rsidTr="009879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Controle de objetos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0,90 ± 0,01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0,92</w:t>
            </w:r>
          </w:p>
        </w:tc>
      </w:tr>
      <w:tr w:rsidR="0098795A" w:rsidRPr="00B56FEC" w:rsidTr="009879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95A" w:rsidRPr="00B56FEC" w:rsidTr="0098795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FEC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Locomotor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B02C1B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0,91 </w:t>
            </w:r>
            <w:r w:rsidRPr="00B56FE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0,02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0,94</w:t>
            </w:r>
          </w:p>
        </w:tc>
      </w:tr>
      <w:tr w:rsidR="0098795A" w:rsidRPr="00B56FEC" w:rsidTr="0098795A">
        <w:tc>
          <w:tcPr>
            <w:tcW w:w="110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Controle de Objetos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0,90</w:t>
            </w:r>
            <w:r w:rsidR="00B02C1B">
              <w:rPr>
                <w:rFonts w:ascii="Times New Roman" w:hAnsi="Times New Roman" w:cs="Times New Roman"/>
              </w:rPr>
              <w:t xml:space="preserve"> </w:t>
            </w:r>
            <w:r w:rsidR="00B02C1B" w:rsidRPr="00B56FEC">
              <w:rPr>
                <w:rFonts w:ascii="Times New Roman" w:hAnsi="Times New Roman" w:cs="Times New Roman"/>
              </w:rPr>
              <w:t>±</w:t>
            </w:r>
            <w:r w:rsidR="00B02C1B">
              <w:rPr>
                <w:rFonts w:ascii="Times New Roman" w:hAnsi="Times New Roman" w:cs="Times New Roman"/>
              </w:rPr>
              <w:t xml:space="preserve"> 0,01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795A" w:rsidRPr="00B56FEC" w:rsidRDefault="0098795A" w:rsidP="00B02C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</w:rPr>
              <w:t>0,92</w:t>
            </w:r>
          </w:p>
        </w:tc>
      </w:tr>
    </w:tbl>
    <w:p w:rsidR="0058237B" w:rsidRPr="0019376B" w:rsidRDefault="0019376B" w:rsidP="00B56FEC">
      <w:pPr>
        <w:pStyle w:val="Ttulo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81143337"/>
      <w:r w:rsidRPr="0019376B">
        <w:rPr>
          <w:rFonts w:ascii="Times New Roman" w:hAnsi="Times New Roman" w:cs="Times New Roman"/>
          <w:b w:val="0"/>
          <w:color w:val="auto"/>
          <w:sz w:val="24"/>
          <w:szCs w:val="24"/>
        </w:rPr>
        <w:t>Fonte – Os autores (2015).</w:t>
      </w:r>
    </w:p>
    <w:bookmarkEnd w:id="0"/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Tabela 2 </w:t>
      </w:r>
      <w:r w:rsidR="00675559" w:rsidRPr="00B56FE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559"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Dados antropométricos </w:t>
      </w:r>
      <w:r w:rsidRPr="00B56FEC">
        <w:rPr>
          <w:rFonts w:ascii="Times New Roman" w:hAnsi="Times New Roman" w:cs="Times New Roman"/>
          <w:b/>
          <w:bCs/>
          <w:sz w:val="24"/>
          <w:szCs w:val="24"/>
        </w:rPr>
        <w:t>dos</w:t>
      </w:r>
      <w:r w:rsidR="00675559"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grupos de crianças do 3º e 5º ano</w:t>
      </w:r>
      <w:r w:rsidRPr="00B56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2356"/>
        <w:gridCol w:w="1729"/>
        <w:gridCol w:w="1729"/>
        <w:gridCol w:w="1729"/>
      </w:tblGrid>
      <w:tr w:rsidR="0098795A" w:rsidRPr="00B56FEC" w:rsidTr="008200A3">
        <w:tc>
          <w:tcPr>
            <w:tcW w:w="1101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</w:p>
        </w:tc>
        <w:tc>
          <w:tcPr>
            <w:tcW w:w="235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</w:p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(Anos)</w:t>
            </w:r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</w:p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Corporal</w:t>
            </w:r>
          </w:p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Estatura</w:t>
            </w:r>
          </w:p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IMC</w:t>
            </w:r>
          </w:p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(Kg/m²)</w:t>
            </w:r>
          </w:p>
        </w:tc>
      </w:tr>
      <w:tr w:rsidR="0098795A" w:rsidRPr="00B56FEC" w:rsidTr="008200A3"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  <w:b/>
              </w:rPr>
              <w:t>3º Ano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A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8,3±</w:t>
            </w:r>
            <w:r w:rsidR="0098795A"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A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32,6±</w:t>
            </w:r>
            <w:r w:rsidR="0098795A"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A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1,30±0,06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95A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18,4±3,0</w:t>
            </w:r>
          </w:p>
        </w:tc>
      </w:tr>
      <w:tr w:rsidR="0098795A" w:rsidRPr="00B56FEC" w:rsidTr="00C46CB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8795A" w:rsidRPr="00B56FEC" w:rsidRDefault="0098795A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CB9" w:rsidRPr="00B56FEC" w:rsidTr="00C46CB9">
        <w:tc>
          <w:tcPr>
            <w:tcW w:w="110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FEC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6FEC">
              <w:rPr>
                <w:rFonts w:ascii="Times New Roman" w:hAnsi="Times New Roman" w:cs="Times New Roman"/>
                <w:bCs/>
              </w:rPr>
              <w:t>10,2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6FEC">
              <w:rPr>
                <w:rFonts w:ascii="Times New Roman" w:hAnsi="Times New Roman" w:cs="Times New Roman"/>
                <w:bCs/>
              </w:rPr>
              <w:t>42,0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6FEC">
              <w:rPr>
                <w:rFonts w:ascii="Times New Roman" w:hAnsi="Times New Roman" w:cs="Times New Roman"/>
                <w:bCs/>
              </w:rPr>
              <w:t>1,47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6FEC">
              <w:rPr>
                <w:rFonts w:ascii="Times New Roman" w:hAnsi="Times New Roman" w:cs="Times New Roman"/>
                <w:bCs/>
              </w:rPr>
              <w:t>19,2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bCs/>
              </w:rPr>
              <w:t>3,4</w:t>
            </w:r>
          </w:p>
        </w:tc>
      </w:tr>
    </w:tbl>
    <w:p w:rsidR="00E82C67" w:rsidRPr="0019376B" w:rsidRDefault="0019376B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6B">
        <w:rPr>
          <w:rFonts w:ascii="Times New Roman" w:hAnsi="Times New Roman" w:cs="Times New Roman"/>
          <w:sz w:val="24"/>
          <w:szCs w:val="24"/>
        </w:rPr>
        <w:t>Fonte – Os autores (2015).</w:t>
      </w: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76B" w:rsidRDefault="0019376B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76B" w:rsidRDefault="0019376B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76B" w:rsidRPr="00B56FEC" w:rsidRDefault="0019376B" w:rsidP="0019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F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Figura 1 - Valores do Escore Brutos e da Idade Motora Equivalente em relação ao </w:t>
      </w:r>
      <w:proofErr w:type="spellStart"/>
      <w:r w:rsidRPr="00B56FEC">
        <w:rPr>
          <w:rFonts w:ascii="Times New Roman" w:hAnsi="Times New Roman" w:cs="Times New Roman"/>
          <w:b/>
          <w:bCs/>
          <w:sz w:val="24"/>
          <w:szCs w:val="24"/>
        </w:rPr>
        <w:t>subteste</w:t>
      </w:r>
      <w:proofErr w:type="spellEnd"/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locomotor das crianças do 3º e 5º ano.</w:t>
      </w: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46AEC38" wp14:editId="04F4FAA3">
            <wp:extent cx="5612130" cy="2342515"/>
            <wp:effectExtent l="19050" t="0" r="26670" b="6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56F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53FEDF8" wp14:editId="40992A1F">
            <wp:extent cx="5612130" cy="2339340"/>
            <wp:effectExtent l="19050" t="0" r="26670" b="38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5559" w:rsidRPr="00B56FEC" w:rsidRDefault="0019376B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 – Os autores (2015).</w:t>
      </w:r>
    </w:p>
    <w:p w:rsidR="0019376B" w:rsidRDefault="0019376B" w:rsidP="00B5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76B" w:rsidRDefault="0019376B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3F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6B" w:rsidRPr="00B56FEC" w:rsidRDefault="0019376B" w:rsidP="0019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Figura 2 – Analise comparativa entre os valores de escore bruto e da idade motora equivalente em relação ao </w:t>
      </w:r>
      <w:proofErr w:type="spellStart"/>
      <w:r w:rsidRPr="00B56FEC">
        <w:rPr>
          <w:rFonts w:ascii="Times New Roman" w:hAnsi="Times New Roman" w:cs="Times New Roman"/>
          <w:b/>
          <w:bCs/>
          <w:sz w:val="24"/>
          <w:szCs w:val="24"/>
        </w:rPr>
        <w:t>subteste</w:t>
      </w:r>
      <w:proofErr w:type="spellEnd"/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controle de objetos das crianças do 3º e 5º ano.</w:t>
      </w:r>
    </w:p>
    <w:p w:rsidR="0019376B" w:rsidRPr="00B56FEC" w:rsidRDefault="0019376B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56F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F1B7BC" wp14:editId="2A228449">
            <wp:extent cx="5612130" cy="2401570"/>
            <wp:effectExtent l="19050" t="0" r="26670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56F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39A7F5" wp14:editId="03ED27C4">
            <wp:extent cx="5612130" cy="2401570"/>
            <wp:effectExtent l="19050" t="0" r="26670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76B" w:rsidRDefault="004C0D3F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 – Os </w:t>
      </w:r>
      <w:r w:rsidR="0019376B">
        <w:rPr>
          <w:rFonts w:ascii="Times New Roman" w:hAnsi="Times New Roman" w:cs="Times New Roman"/>
          <w:sz w:val="24"/>
          <w:szCs w:val="24"/>
        </w:rPr>
        <w:t>autores (2015)</w:t>
      </w:r>
    </w:p>
    <w:p w:rsidR="0019376B" w:rsidRPr="00B56FEC" w:rsidRDefault="0019376B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Tabela 3- </w:t>
      </w:r>
      <w:r w:rsidR="00675559"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Resultados referentes </w:t>
      </w:r>
      <w:proofErr w:type="gramStart"/>
      <w:r w:rsidR="00675559" w:rsidRPr="00B56FE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idade cronológica e idade motora equivalente do </w:t>
      </w:r>
      <w:proofErr w:type="spellStart"/>
      <w:r w:rsidRPr="00B56FEC">
        <w:rPr>
          <w:rFonts w:ascii="Times New Roman" w:hAnsi="Times New Roman" w:cs="Times New Roman"/>
          <w:b/>
          <w:bCs/>
          <w:sz w:val="24"/>
          <w:szCs w:val="24"/>
        </w:rPr>
        <w:t>subteste</w:t>
      </w:r>
      <w:proofErr w:type="spellEnd"/>
      <w:r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locomotor e controle de objetos das crianças dos grupos do 3º e 5º</w:t>
      </w:r>
      <w:r w:rsidR="00675559" w:rsidRPr="00B56FEC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Pr="00B56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2356"/>
        <w:gridCol w:w="2605"/>
        <w:gridCol w:w="2551"/>
      </w:tblGrid>
      <w:tr w:rsidR="00C46CB9" w:rsidRPr="00B56FEC" w:rsidTr="00C46CB9">
        <w:tc>
          <w:tcPr>
            <w:tcW w:w="1101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</w:p>
        </w:tc>
        <w:tc>
          <w:tcPr>
            <w:tcW w:w="235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Idade cronológica</w:t>
            </w:r>
          </w:p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Idade Locomotora Equivalente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Idade controle de Objetos equivalente</w:t>
            </w:r>
          </w:p>
        </w:tc>
      </w:tr>
      <w:tr w:rsidR="00C46CB9" w:rsidRPr="00B56FEC" w:rsidTr="00C46CB9"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FEC">
              <w:rPr>
                <w:rFonts w:ascii="Times New Roman" w:hAnsi="Times New Roman" w:cs="Times New Roman"/>
                <w:b/>
              </w:rPr>
              <w:t>3º Ano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0,8 *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0,8 *</w:t>
            </w:r>
          </w:p>
        </w:tc>
      </w:tr>
      <w:tr w:rsidR="00C46CB9" w:rsidRPr="00B56FEC" w:rsidTr="00C46CB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6CB9" w:rsidRPr="00B56FEC" w:rsidRDefault="00C46CB9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65C" w:rsidRPr="00B56FEC" w:rsidTr="00C46CB9">
        <w:tc>
          <w:tcPr>
            <w:tcW w:w="110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565C" w:rsidRPr="00B56FEC" w:rsidRDefault="003D565C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FEC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565C" w:rsidRPr="00B56FEC" w:rsidRDefault="003D565C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6FEC">
              <w:rPr>
                <w:rFonts w:ascii="Times New Roman" w:hAnsi="Times New Roman" w:cs="Times New Roman"/>
                <w:bCs/>
              </w:rPr>
              <w:t>10,2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565C" w:rsidRPr="00B56FEC" w:rsidRDefault="003D565C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1,4 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565C" w:rsidRPr="00B56FEC" w:rsidRDefault="003D565C" w:rsidP="00B56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B56FEC">
              <w:rPr>
                <w:rFonts w:ascii="Times New Roman" w:hAnsi="Times New Roman" w:cs="Times New Roman"/>
                <w:bCs/>
                <w:sz w:val="24"/>
                <w:szCs w:val="24"/>
              </w:rPr>
              <w:t>±</w:t>
            </w:r>
            <w:r w:rsidRPr="00B56FEC">
              <w:rPr>
                <w:rFonts w:ascii="Times New Roman" w:hAnsi="Times New Roman" w:cs="Times New Roman"/>
                <w:sz w:val="24"/>
                <w:szCs w:val="24"/>
              </w:rPr>
              <w:t>0,8 *</w:t>
            </w:r>
          </w:p>
        </w:tc>
      </w:tr>
    </w:tbl>
    <w:p w:rsidR="0019376B" w:rsidRDefault="0019376B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Fonte – Os autores (2015)</w:t>
      </w:r>
    </w:p>
    <w:p w:rsidR="00C46CB9" w:rsidRPr="00B56FEC" w:rsidRDefault="003D565C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6FEC">
        <w:rPr>
          <w:rFonts w:ascii="Times New Roman" w:hAnsi="Times New Roman" w:cs="Times New Roman"/>
          <w:sz w:val="18"/>
          <w:szCs w:val="18"/>
        </w:rPr>
        <w:t xml:space="preserve">As idades estão em ano; </w:t>
      </w:r>
      <w:r w:rsidRPr="00B56FEC">
        <w:rPr>
          <w:rFonts w:ascii="Times New Roman" w:hAnsi="Times New Roman" w:cs="Times New Roman"/>
          <w:bCs/>
          <w:sz w:val="18"/>
          <w:szCs w:val="18"/>
        </w:rPr>
        <w:t xml:space="preserve">* </w:t>
      </w:r>
      <w:r w:rsidRPr="00B56FEC">
        <w:rPr>
          <w:rFonts w:ascii="Times New Roman" w:hAnsi="Times New Roman" w:cs="Times New Roman"/>
          <w:sz w:val="18"/>
          <w:szCs w:val="18"/>
        </w:rPr>
        <w:t>indica diferença para a respectiva idade cronológica.</w:t>
      </w:r>
    </w:p>
    <w:p w:rsidR="00E82C67" w:rsidRPr="00B56FEC" w:rsidRDefault="00E82C67" w:rsidP="00B5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C67" w:rsidRPr="00B56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D8"/>
    <w:rsid w:val="0005410A"/>
    <w:rsid w:val="00087108"/>
    <w:rsid w:val="000A16E1"/>
    <w:rsid w:val="000F4086"/>
    <w:rsid w:val="00106D32"/>
    <w:rsid w:val="00120929"/>
    <w:rsid w:val="0019376B"/>
    <w:rsid w:val="00241B78"/>
    <w:rsid w:val="00300BAE"/>
    <w:rsid w:val="00343F9F"/>
    <w:rsid w:val="00351AB8"/>
    <w:rsid w:val="003D565C"/>
    <w:rsid w:val="00423074"/>
    <w:rsid w:val="004834B2"/>
    <w:rsid w:val="004C0D3F"/>
    <w:rsid w:val="00525F69"/>
    <w:rsid w:val="0058237B"/>
    <w:rsid w:val="005A1A7D"/>
    <w:rsid w:val="005E4DDA"/>
    <w:rsid w:val="005F0FE2"/>
    <w:rsid w:val="0062594D"/>
    <w:rsid w:val="00675559"/>
    <w:rsid w:val="006C7EC1"/>
    <w:rsid w:val="006E6B09"/>
    <w:rsid w:val="006F75A4"/>
    <w:rsid w:val="006F75F4"/>
    <w:rsid w:val="00737B72"/>
    <w:rsid w:val="00783CED"/>
    <w:rsid w:val="00786BA2"/>
    <w:rsid w:val="007C1FBB"/>
    <w:rsid w:val="0098795A"/>
    <w:rsid w:val="009D3285"/>
    <w:rsid w:val="00A26A7D"/>
    <w:rsid w:val="00B02C1B"/>
    <w:rsid w:val="00B56FEC"/>
    <w:rsid w:val="00B66736"/>
    <w:rsid w:val="00B714D8"/>
    <w:rsid w:val="00C15608"/>
    <w:rsid w:val="00C46CB9"/>
    <w:rsid w:val="00C64DDB"/>
    <w:rsid w:val="00CA1268"/>
    <w:rsid w:val="00CB6716"/>
    <w:rsid w:val="00D73AD2"/>
    <w:rsid w:val="00D90912"/>
    <w:rsid w:val="00DA2694"/>
    <w:rsid w:val="00E0581B"/>
    <w:rsid w:val="00E258C9"/>
    <w:rsid w:val="00E51E7C"/>
    <w:rsid w:val="00E51FA2"/>
    <w:rsid w:val="00E82C67"/>
    <w:rsid w:val="00F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D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8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2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2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82C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ombreamentoClaro1">
    <w:name w:val="Sombreamento Claro1"/>
    <w:basedOn w:val="Tabelanormal"/>
    <w:uiPriority w:val="60"/>
    <w:rsid w:val="00E82C67"/>
    <w:pPr>
      <w:spacing w:after="0" w:line="240" w:lineRule="auto"/>
      <w:ind w:firstLine="709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E82C67"/>
    <w:pPr>
      <w:spacing w:after="0" w:line="240" w:lineRule="auto"/>
      <w:ind w:firstLine="709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9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8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3074"/>
    <w:rPr>
      <w:color w:val="0563C1" w:themeColor="hyperlink"/>
      <w:u w:val="single"/>
    </w:rPr>
  </w:style>
  <w:style w:type="paragraph" w:customStyle="1" w:styleId="Default">
    <w:name w:val="Default"/>
    <w:rsid w:val="006F7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343F9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F9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343F9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D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8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2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2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82C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ombreamentoClaro1">
    <w:name w:val="Sombreamento Claro1"/>
    <w:basedOn w:val="Tabelanormal"/>
    <w:uiPriority w:val="60"/>
    <w:rsid w:val="00E82C67"/>
    <w:pPr>
      <w:spacing w:after="0" w:line="240" w:lineRule="auto"/>
      <w:ind w:firstLine="709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E82C67"/>
    <w:pPr>
      <w:spacing w:after="0" w:line="240" w:lineRule="auto"/>
      <w:ind w:firstLine="709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9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8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3074"/>
    <w:rPr>
      <w:color w:val="0563C1" w:themeColor="hyperlink"/>
      <w:u w:val="single"/>
    </w:rPr>
  </w:style>
  <w:style w:type="paragraph" w:customStyle="1" w:styleId="Default">
    <w:name w:val="Default"/>
    <w:rsid w:val="006F7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343F9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F9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343F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iplinas%20Cursadas%20no%205&#186;%20Semestre\TCC\graficos%20com%20desvio%20padr&#227;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iplinas%20Cursadas%20no%205&#186;%20Semestre\TCC\graficos%20com%20desvio%20padr&#227;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iplinas%20Cursadas%20no%205&#186;%20Semestre\TCC\graficos%20com%20desvio%20padr&#227;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iplinas%20Cursadas%20no%205&#186;%20Semestre\TCC\graficos%20com%20desvio%20padr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lang="en-US"/>
            </a:pPr>
            <a:endParaRPr lang="en-US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Escore Bruto Subteste Locomotor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08333333333334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811788013868368E-3"/>
                  <c:y val="0.277777777777778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4.0999999999999996</c:v>
                </c:pt>
                <c:pt idx="1">
                  <c:v>3.1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Plan1!$A$2:$A$3</c:f>
              <c:strCache>
                <c:ptCount val="2"/>
                <c:pt idx="0">
                  <c:v>3º Ano</c:v>
                </c:pt>
                <c:pt idx="1">
                  <c:v>5ºAno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35</c:v>
                </c:pt>
                <c:pt idx="1">
                  <c:v>36.800000000000004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527168"/>
        <c:axId val="85533056"/>
      </c:barChart>
      <c:catAx>
        <c:axId val="85527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533056"/>
        <c:crosses val="autoZero"/>
        <c:auto val="1"/>
        <c:lblAlgn val="ctr"/>
        <c:lblOffset val="100"/>
        <c:noMultiLvlLbl val="0"/>
      </c:catAx>
      <c:valAx>
        <c:axId val="855330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pt-BR" sz="1200">
                    <a:latin typeface="Arial" pitchFamily="34" charset="0"/>
                    <a:cs typeface="Arial" pitchFamily="34" charset="0"/>
                  </a:rPr>
                  <a:t>Escore</a:t>
                </a:r>
                <a:r>
                  <a:rPr lang="pt-BR" sz="1200" baseline="0">
                    <a:latin typeface="Arial" pitchFamily="34" charset="0"/>
                    <a:cs typeface="Arial" pitchFamily="34" charset="0"/>
                  </a:rPr>
                  <a:t> Bruto Subteste Locomotor</a:t>
                </a:r>
                <a:endParaRPr lang="pt-BR" sz="12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2.7777777777778012E-2"/>
              <c:y val="0.115686789151356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52716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lang="en-US"/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Plan1!$B$36</c:f>
              <c:strCache>
                <c:ptCount val="1"/>
                <c:pt idx="0">
                  <c:v>Idade Motora Equivalente Subteste Locomotor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63888888888891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870836433914041E-3"/>
                  <c:y val="0.273148148148147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0.8</c:v>
                </c:pt>
                <c:pt idx="1">
                  <c:v>1.4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Plan1!$A$37:$A$38</c:f>
              <c:strCache>
                <c:ptCount val="2"/>
                <c:pt idx="0">
                  <c:v>3º Ano</c:v>
                </c:pt>
                <c:pt idx="1">
                  <c:v>5º Ano</c:v>
                </c:pt>
              </c:strCache>
            </c:strRef>
          </c:cat>
          <c:val>
            <c:numRef>
              <c:f>Plan1!$B$37:$B$38</c:f>
              <c:numCache>
                <c:formatCode>General</c:formatCode>
                <c:ptCount val="2"/>
                <c:pt idx="0">
                  <c:v>5.9</c:v>
                </c:pt>
                <c:pt idx="1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55072"/>
        <c:axId val="85556608"/>
      </c:barChart>
      <c:catAx>
        <c:axId val="8555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556608"/>
        <c:crosses val="autoZero"/>
        <c:auto val="1"/>
        <c:lblAlgn val="ctr"/>
        <c:lblOffset val="100"/>
        <c:noMultiLvlLbl val="0"/>
      </c:catAx>
      <c:valAx>
        <c:axId val="85556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latin typeface="Arial" pitchFamily="34" charset="0"/>
                    <a:cs typeface="Arial" pitchFamily="34" charset="0"/>
                  </a:rPr>
                  <a:t>Idade Motora Equivalente Subteste Locomotor (Anos)</a:t>
                </a:r>
                <a:endParaRPr lang="pt-BR" sz="1100">
                  <a:latin typeface="Arial" pitchFamily="34" charset="0"/>
                  <a:cs typeface="Arial" pitchFamily="34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 sz="11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1922501860348435E-2"/>
              <c:y val="0.167434383202100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55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lang="en-US"/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Plan1!$B$22</c:f>
              <c:strCache>
                <c:ptCount val="1"/>
                <c:pt idx="0">
                  <c:v>Escore Bruto Subteste Controle de Objetos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944444444444455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277777777777778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0.8</c:v>
                </c:pt>
                <c:pt idx="1">
                  <c:v>1.4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Plan1!$A$23:$A$24</c:f>
              <c:strCache>
                <c:ptCount val="2"/>
                <c:pt idx="0">
                  <c:v>3º Ano </c:v>
                </c:pt>
                <c:pt idx="1">
                  <c:v>5º Ano</c:v>
                </c:pt>
              </c:strCache>
            </c:strRef>
          </c:cat>
          <c:val>
            <c:numRef>
              <c:f>Plan1!$B$23:$B$24</c:f>
              <c:numCache>
                <c:formatCode>General</c:formatCode>
                <c:ptCount val="2"/>
                <c:pt idx="0">
                  <c:v>35.4</c:v>
                </c:pt>
                <c:pt idx="1">
                  <c:v>37.5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721472"/>
        <c:axId val="85723008"/>
      </c:barChart>
      <c:catAx>
        <c:axId val="8572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723008"/>
        <c:crosses val="autoZero"/>
        <c:auto val="1"/>
        <c:lblAlgn val="ctr"/>
        <c:lblOffset val="100"/>
        <c:noMultiLvlLbl val="0"/>
      </c:catAx>
      <c:valAx>
        <c:axId val="857230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>
                    <a:latin typeface="Arial" pitchFamily="34" charset="0"/>
                    <a:cs typeface="Arial" pitchFamily="34" charset="0"/>
                  </a:rPr>
                  <a:t>Escore Bruto Subteste Controle de Objetos</a:t>
                </a:r>
                <a:endParaRPr lang="pt-BR" sz="1200">
                  <a:latin typeface="Arial" pitchFamily="34" charset="0"/>
                  <a:cs typeface="Arial" pitchFamily="34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 sz="12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72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lang="en-US"/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Plan1!$B$51</c:f>
              <c:strCache>
                <c:ptCount val="1"/>
                <c:pt idx="0">
                  <c:v>Idade Motora Equivalente Subteste Controle de Objetos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860488290981207E-3"/>
                  <c:y val="0.300925925925927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319444444444445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0.8</c:v>
                </c:pt>
                <c:pt idx="1">
                  <c:v>0.8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Plan1!$A$52:$A$53</c:f>
              <c:strCache>
                <c:ptCount val="2"/>
                <c:pt idx="0">
                  <c:v>3º Ano</c:v>
                </c:pt>
                <c:pt idx="1">
                  <c:v>5º Ano</c:v>
                </c:pt>
              </c:strCache>
            </c:strRef>
          </c:cat>
          <c:val>
            <c:numRef>
              <c:f>Plan1!$B$52:$B$53</c:f>
              <c:numCache>
                <c:formatCode>General</c:formatCode>
                <c:ptCount val="2"/>
                <c:pt idx="0">
                  <c:v>7</c:v>
                </c:pt>
                <c:pt idx="1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752448"/>
        <c:axId val="85766528"/>
      </c:barChart>
      <c:catAx>
        <c:axId val="8575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766528"/>
        <c:crosses val="autoZero"/>
        <c:auto val="1"/>
        <c:lblAlgn val="ctr"/>
        <c:lblOffset val="100"/>
        <c:noMultiLvlLbl val="0"/>
      </c:catAx>
      <c:valAx>
        <c:axId val="85766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sz="1100" b="1" i="0" u="none" strike="noStrike" baseline="0">
                    <a:latin typeface="Arial" pitchFamily="34" charset="0"/>
                    <a:cs typeface="Arial" pitchFamily="34" charset="0"/>
                  </a:rPr>
                  <a:t>Idade Motora Equivalente Subteste Controle de Objetos (Anos)</a:t>
                </a:r>
                <a:endParaRPr lang="pt-BR" sz="11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857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659-3403-40A5-9AE7-DFDCE5C6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revision>10</cp:revision>
  <dcterms:created xsi:type="dcterms:W3CDTF">2015-08-16T21:30:00Z</dcterms:created>
  <dcterms:modified xsi:type="dcterms:W3CDTF">2015-11-27T18:12:00Z</dcterms:modified>
</cp:coreProperties>
</file>