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88" w:rsidRPr="00AD0ED7" w:rsidRDefault="00F96788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Avaliação </w:t>
      </w:r>
      <w:r w:rsidRPr="00AD0E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antropométrica e percentual de gordura em idosos sem doença crônica não transmissível e não acamados, internados no hospital regional de Itabaiana</w:t>
      </w:r>
      <w:r w:rsidR="00683A4D" w:rsidRPr="00AD0E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F6E38" w:rsidRPr="00AD0ED7" w:rsidRDefault="000F6E38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E08" w:rsidRPr="00733CF9" w:rsidRDefault="00F8391C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-579755</wp:posOffset>
                </wp:positionV>
                <wp:extent cx="508635" cy="374650"/>
                <wp:effectExtent l="0" t="0" r="5715" b="63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86A" w:rsidRDefault="0081486A" w:rsidP="00D92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0.2pt;margin-top:-45.65pt;width:40.0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9dhQ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" stroked="f">
                <v:textbox>
                  <w:txbxContent>
                    <w:p w:rsidR="00140C87" w:rsidRDefault="00140C87" w:rsidP="00D9231F"/>
                  </w:txbxContent>
                </v:textbox>
              </v:shape>
            </w:pict>
          </mc:Fallback>
        </mc:AlternateContent>
      </w:r>
      <w:r w:rsidR="00450C57" w:rsidRPr="00733CF9">
        <w:rPr>
          <w:rFonts w:ascii="Times New Roman" w:hAnsi="Times New Roman" w:cs="Times New Roman"/>
          <w:b/>
          <w:sz w:val="24"/>
          <w:szCs w:val="24"/>
        </w:rPr>
        <w:t>R</w:t>
      </w:r>
      <w:r w:rsidR="00090E08" w:rsidRPr="00733CF9">
        <w:rPr>
          <w:rFonts w:ascii="Times New Roman" w:hAnsi="Times New Roman" w:cs="Times New Roman"/>
          <w:b/>
          <w:sz w:val="24"/>
          <w:szCs w:val="24"/>
        </w:rPr>
        <w:t>ESUMO</w:t>
      </w:r>
    </w:p>
    <w:p w:rsidR="00FF4681" w:rsidRDefault="00D9231F" w:rsidP="000F6E38">
      <w:pPr>
        <w:autoSpaceDE w:val="0"/>
        <w:autoSpaceDN w:val="0"/>
        <w:adjustRightInd w:val="0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A </w:t>
      </w:r>
      <w:r w:rsidR="00A267C3" w:rsidRPr="00733CF9">
        <w:rPr>
          <w:rFonts w:ascii="Times New Roman" w:hAnsi="Times New Roman" w:cs="Times New Roman"/>
          <w:sz w:val="24"/>
          <w:szCs w:val="24"/>
        </w:rPr>
        <w:t xml:space="preserve">Organização Mundial de Saúde </w:t>
      </w:r>
      <w:r w:rsidRPr="00733CF9">
        <w:rPr>
          <w:rFonts w:ascii="Times New Roman" w:hAnsi="Times New Roman" w:cs="Times New Roman"/>
          <w:sz w:val="24"/>
          <w:szCs w:val="24"/>
        </w:rPr>
        <w:t xml:space="preserve">considera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idosos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, nos países em desenvolvimento, os indivíduos com </w:t>
      </w:r>
      <w:r w:rsidR="000637C8">
        <w:rPr>
          <w:rFonts w:ascii="Times New Roman" w:hAnsi="Times New Roman" w:cs="Times New Roman"/>
          <w:sz w:val="24"/>
          <w:szCs w:val="24"/>
        </w:rPr>
        <w:t>mias</w:t>
      </w:r>
      <w:r w:rsidRPr="00733CF9">
        <w:rPr>
          <w:rFonts w:ascii="Times New Roman" w:hAnsi="Times New Roman" w:cs="Times New Roman"/>
          <w:sz w:val="24"/>
          <w:szCs w:val="24"/>
        </w:rPr>
        <w:t xml:space="preserve"> de 60 anos.</w:t>
      </w:r>
      <w:r w:rsidRPr="007604EB">
        <w:rPr>
          <w:rFonts w:ascii="Times New Roman" w:hAnsi="Times New Roman" w:cs="Times New Roman"/>
          <w:color w:val="FF0000"/>
          <w:sz w:val="24"/>
          <w:szCs w:val="24"/>
        </w:rPr>
        <w:t xml:space="preserve"> A antropometria é uma ferramenta </w:t>
      </w:r>
      <w:r w:rsidR="007604EB" w:rsidRPr="007604EB">
        <w:rPr>
          <w:rFonts w:ascii="Times New Roman" w:hAnsi="Times New Roman" w:cs="Times New Roman"/>
          <w:color w:val="FF0000"/>
          <w:sz w:val="24"/>
          <w:szCs w:val="24"/>
        </w:rPr>
        <w:t>importante para uma avaliação clínica adequada a qual mede o tamanho corporal e suas proporções</w:t>
      </w:r>
      <w:r w:rsidR="007604EB">
        <w:rPr>
          <w:rFonts w:ascii="Times New Roman" w:hAnsi="Times New Roman" w:cs="Times New Roman"/>
          <w:sz w:val="24"/>
          <w:szCs w:val="24"/>
        </w:rPr>
        <w:t xml:space="preserve">. 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="00571E2A">
        <w:rPr>
          <w:rFonts w:ascii="Times New Roman" w:hAnsi="Times New Roman" w:cs="Times New Roman"/>
          <w:sz w:val="24"/>
          <w:szCs w:val="24"/>
        </w:rPr>
        <w:t xml:space="preserve"> O</w:t>
      </w:r>
      <w:r w:rsidRPr="00733CF9">
        <w:rPr>
          <w:rFonts w:ascii="Times New Roman" w:hAnsi="Times New Roman" w:cs="Times New Roman"/>
          <w:sz w:val="24"/>
          <w:szCs w:val="24"/>
        </w:rPr>
        <w:t>bjetivo</w:t>
      </w:r>
      <w:r w:rsidR="00571E2A">
        <w:rPr>
          <w:rFonts w:ascii="Times New Roman" w:hAnsi="Times New Roman" w:cs="Times New Roman"/>
          <w:sz w:val="24"/>
          <w:szCs w:val="24"/>
        </w:rPr>
        <w:t xml:space="preserve"> do trabalho foi</w:t>
      </w:r>
      <w:r w:rsidRPr="00733CF9">
        <w:rPr>
          <w:rFonts w:ascii="Times New Roman" w:hAnsi="Times New Roman" w:cs="Times New Roman"/>
          <w:sz w:val="24"/>
          <w:szCs w:val="24"/>
        </w:rPr>
        <w:t xml:space="preserve"> determinar o estado nutricional de idosos sem doença crônica não transmissível e não acamados, internados no Hospital Regional de Itabaiana, de acordo com o Índice de Massa Corporal (IMC) e </w:t>
      </w:r>
      <w:r w:rsidR="00370752" w:rsidRPr="00733CF9">
        <w:rPr>
          <w:rFonts w:ascii="Times New Roman" w:hAnsi="Times New Roman" w:cs="Times New Roman"/>
          <w:sz w:val="24"/>
          <w:szCs w:val="24"/>
        </w:rPr>
        <w:t xml:space="preserve">medir </w:t>
      </w:r>
      <w:r w:rsidRPr="00733CF9">
        <w:rPr>
          <w:rFonts w:ascii="Times New Roman" w:hAnsi="Times New Roman" w:cs="Times New Roman"/>
          <w:sz w:val="24"/>
          <w:szCs w:val="24"/>
        </w:rPr>
        <w:t>o percentual de gordura corporal e perda de massa magra.</w:t>
      </w:r>
      <w:r w:rsidR="003E2B7F">
        <w:rPr>
          <w:rFonts w:ascii="Times New Roman" w:hAnsi="Times New Roman" w:cs="Times New Roman"/>
          <w:sz w:val="24"/>
          <w:szCs w:val="24"/>
        </w:rPr>
        <w:t xml:space="preserve"> </w:t>
      </w:r>
      <w:r w:rsidR="00370752" w:rsidRPr="00733CF9">
        <w:rPr>
          <w:rFonts w:ascii="Times New Roman" w:hAnsi="Times New Roman" w:cs="Times New Roman"/>
          <w:sz w:val="24"/>
          <w:szCs w:val="24"/>
        </w:rPr>
        <w:t>Foi</w:t>
      </w:r>
      <w:r w:rsidRPr="00733CF9">
        <w:rPr>
          <w:rFonts w:ascii="Times New Roman" w:hAnsi="Times New Roman" w:cs="Times New Roman"/>
          <w:sz w:val="24"/>
          <w:szCs w:val="24"/>
        </w:rPr>
        <w:t xml:space="preserve"> realizada uma pesquisa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científica/sistemática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>, na institu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ção hospitalar, Hospital Dr</w:t>
      </w:r>
      <w:r w:rsidR="00B751EA" w:rsidRPr="00733CF9">
        <w:rPr>
          <w:rFonts w:ascii="Times New Roman" w:hAnsi="Times New Roman" w:cs="Times New Roman"/>
          <w:sz w:val="24"/>
          <w:szCs w:val="24"/>
        </w:rPr>
        <w:t>.</w:t>
      </w:r>
      <w:r w:rsidRPr="00733CF9">
        <w:rPr>
          <w:rFonts w:ascii="Times New Roman" w:hAnsi="Times New Roman" w:cs="Times New Roman"/>
          <w:sz w:val="24"/>
          <w:szCs w:val="24"/>
        </w:rPr>
        <w:t xml:space="preserve"> Pedro Garcia Moreno Filho (Hospital Regional de </w:t>
      </w:r>
      <w:proofErr w:type="spellStart"/>
      <w:r w:rsidRPr="00733CF9">
        <w:rPr>
          <w:rFonts w:ascii="Times New Roman" w:hAnsi="Times New Roman" w:cs="Times New Roman"/>
          <w:sz w:val="24"/>
          <w:szCs w:val="24"/>
        </w:rPr>
        <w:t>Itabai</w:t>
      </w:r>
      <w:r w:rsidRPr="00733CF9">
        <w:rPr>
          <w:rFonts w:ascii="Times New Roman" w:hAnsi="Times New Roman" w:cs="Times New Roman"/>
          <w:sz w:val="24"/>
          <w:szCs w:val="24"/>
        </w:rPr>
        <w:t>a</w:t>
      </w:r>
      <w:r w:rsidRPr="00733CF9">
        <w:rPr>
          <w:rFonts w:ascii="Times New Roman" w:hAnsi="Times New Roman" w:cs="Times New Roman"/>
          <w:sz w:val="24"/>
          <w:szCs w:val="24"/>
        </w:rPr>
        <w:t>na</w:t>
      </w:r>
      <w:r w:rsidR="00F9693D">
        <w:rPr>
          <w:rFonts w:ascii="Times New Roman" w:hAnsi="Times New Roman" w:cs="Times New Roman"/>
          <w:sz w:val="24"/>
          <w:szCs w:val="24"/>
        </w:rPr>
        <w:t>-SE</w:t>
      </w:r>
      <w:proofErr w:type="spellEnd"/>
      <w:r w:rsidRPr="00733CF9">
        <w:rPr>
          <w:rFonts w:ascii="Times New Roman" w:hAnsi="Times New Roman" w:cs="Times New Roman"/>
          <w:sz w:val="24"/>
          <w:szCs w:val="24"/>
        </w:rPr>
        <w:t xml:space="preserve">), </w:t>
      </w:r>
      <w:r w:rsidRPr="00F5160D">
        <w:rPr>
          <w:rFonts w:ascii="Times New Roman" w:hAnsi="Times New Roman" w:cs="Times New Roman"/>
          <w:color w:val="FF0000"/>
          <w:sz w:val="24"/>
          <w:szCs w:val="24"/>
        </w:rPr>
        <w:t>inclu</w:t>
      </w:r>
      <w:r w:rsidR="00F5160D" w:rsidRPr="00F5160D">
        <w:rPr>
          <w:rFonts w:ascii="Times New Roman" w:hAnsi="Times New Roman" w:cs="Times New Roman"/>
          <w:color w:val="FF0000"/>
          <w:sz w:val="24"/>
          <w:szCs w:val="24"/>
        </w:rPr>
        <w:t>in</w:t>
      </w:r>
      <w:r w:rsidRPr="00F5160D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Pr="00733CF9">
        <w:rPr>
          <w:rFonts w:ascii="Times New Roman" w:hAnsi="Times New Roman" w:cs="Times New Roman"/>
          <w:sz w:val="24"/>
          <w:szCs w:val="24"/>
        </w:rPr>
        <w:t>idosos não portadores de doença crônica transmissível e não acam</w:t>
      </w:r>
      <w:r w:rsidRPr="00733CF9">
        <w:rPr>
          <w:rFonts w:ascii="Times New Roman" w:hAnsi="Times New Roman" w:cs="Times New Roman"/>
          <w:sz w:val="24"/>
          <w:szCs w:val="24"/>
        </w:rPr>
        <w:t>a</w:t>
      </w:r>
      <w:r w:rsidRPr="00733CF9">
        <w:rPr>
          <w:rFonts w:ascii="Times New Roman" w:hAnsi="Times New Roman" w:cs="Times New Roman"/>
          <w:sz w:val="24"/>
          <w:szCs w:val="24"/>
        </w:rPr>
        <w:t xml:space="preserve">dos. </w:t>
      </w:r>
      <w:r w:rsidR="00FF4681" w:rsidRPr="00733CF9">
        <w:rPr>
          <w:rFonts w:ascii="Times New Roman" w:hAnsi="Times New Roman" w:cs="Times New Roman"/>
          <w:sz w:val="24"/>
          <w:szCs w:val="24"/>
        </w:rPr>
        <w:t>F</w:t>
      </w:r>
      <w:r w:rsidR="00370752" w:rsidRPr="00733CF9">
        <w:rPr>
          <w:rFonts w:ascii="Times New Roman" w:hAnsi="Times New Roman" w:cs="Times New Roman"/>
          <w:sz w:val="24"/>
          <w:szCs w:val="24"/>
        </w:rPr>
        <w:t>oram</w:t>
      </w:r>
      <w:r w:rsidR="003E2B7F">
        <w:rPr>
          <w:rFonts w:ascii="Times New Roman" w:hAnsi="Times New Roman" w:cs="Times New Roman"/>
          <w:sz w:val="24"/>
          <w:szCs w:val="24"/>
        </w:rPr>
        <w:t xml:space="preserve"> realizadas a</w:t>
      </w:r>
      <w:r w:rsidRPr="00733CF9">
        <w:rPr>
          <w:rFonts w:ascii="Times New Roman" w:hAnsi="Times New Roman" w:cs="Times New Roman"/>
          <w:sz w:val="24"/>
          <w:szCs w:val="24"/>
        </w:rPr>
        <w:t>s medidas antropométricas</w:t>
      </w:r>
      <w:r w:rsidR="00370752" w:rsidRPr="00733CF9">
        <w:rPr>
          <w:rFonts w:ascii="Times New Roman" w:hAnsi="Times New Roman" w:cs="Times New Roman"/>
          <w:sz w:val="24"/>
          <w:szCs w:val="24"/>
        </w:rPr>
        <w:t>-</w:t>
      </w:r>
      <w:r w:rsidRPr="00733CF9">
        <w:rPr>
          <w:rFonts w:ascii="Times New Roman" w:hAnsi="Times New Roman" w:cs="Times New Roman"/>
          <w:sz w:val="24"/>
          <w:szCs w:val="24"/>
        </w:rPr>
        <w:t xml:space="preserve"> peso, altura, IMC, circunferência da panturrilha e dobra cutânea </w:t>
      </w:r>
      <w:proofErr w:type="spellStart"/>
      <w:r w:rsidRPr="00733CF9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Pr="00733CF9">
        <w:rPr>
          <w:rFonts w:ascii="Times New Roman" w:hAnsi="Times New Roman" w:cs="Times New Roman"/>
          <w:sz w:val="24"/>
          <w:szCs w:val="24"/>
        </w:rPr>
        <w:t xml:space="preserve"> </w:t>
      </w:r>
      <w:r w:rsidR="00140C87" w:rsidRPr="00140C87">
        <w:rPr>
          <w:rFonts w:ascii="Times New Roman" w:hAnsi="Times New Roman" w:cs="Times New Roman"/>
          <w:color w:val="FF0000"/>
          <w:sz w:val="24"/>
          <w:szCs w:val="24"/>
        </w:rPr>
        <w:t>(DCT)</w:t>
      </w:r>
      <w:r w:rsidR="00FD4C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4C67" w:rsidRPr="00FD4C67">
        <w:rPr>
          <w:rFonts w:ascii="Times New Roman" w:hAnsi="Times New Roman" w:cs="Times New Roman"/>
          <w:color w:val="FF0000"/>
          <w:sz w:val="24"/>
          <w:szCs w:val="24"/>
        </w:rPr>
        <w:t>para se avaliar a prevalência de desnutrição através do baixo peso e adiposidade</w:t>
      </w:r>
      <w:r w:rsidRPr="00FD4C67">
        <w:rPr>
          <w:rFonts w:ascii="Times New Roman" w:hAnsi="Times New Roman" w:cs="Times New Roman"/>
          <w:color w:val="FF0000"/>
          <w:sz w:val="24"/>
          <w:szCs w:val="24"/>
        </w:rPr>
        <w:t>, além do recolhimento d</w:t>
      </w:r>
      <w:r w:rsidR="00FF4681" w:rsidRPr="00FD4C67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FD4C67">
        <w:rPr>
          <w:rFonts w:ascii="Times New Roman" w:hAnsi="Times New Roman" w:cs="Times New Roman"/>
          <w:color w:val="FF0000"/>
          <w:sz w:val="24"/>
          <w:szCs w:val="24"/>
        </w:rPr>
        <w:t xml:space="preserve"> perfil social (idade e s</w:t>
      </w:r>
      <w:r w:rsidRPr="00FD4C67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FD4C67">
        <w:rPr>
          <w:rFonts w:ascii="Times New Roman" w:hAnsi="Times New Roman" w:cs="Times New Roman"/>
          <w:color w:val="FF0000"/>
          <w:sz w:val="24"/>
          <w:szCs w:val="24"/>
        </w:rPr>
        <w:t>xo</w:t>
      </w:r>
      <w:r w:rsidR="00FD4C67" w:rsidRPr="00FD4C67">
        <w:rPr>
          <w:rFonts w:ascii="Times New Roman" w:hAnsi="Times New Roman" w:cs="Times New Roman"/>
          <w:color w:val="FF0000"/>
          <w:sz w:val="24"/>
          <w:szCs w:val="24"/>
        </w:rPr>
        <w:t>) no período de permanência no Hospital.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Foram entrevistados 30 idosos, </w:t>
      </w:r>
      <w:r w:rsidR="00FF4681" w:rsidRPr="00733CF9">
        <w:rPr>
          <w:rFonts w:ascii="Times New Roman" w:hAnsi="Times New Roman" w:cs="Times New Roman"/>
          <w:sz w:val="24"/>
          <w:szCs w:val="24"/>
        </w:rPr>
        <w:t>com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média de idade de 74 anos. Desse total,</w:t>
      </w:r>
      <w:r w:rsidR="00F10595" w:rsidRPr="00F516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160D" w:rsidRPr="00F5160D">
        <w:rPr>
          <w:rFonts w:ascii="Times New Roman" w:hAnsi="Times New Roman" w:cs="Times New Roman"/>
          <w:color w:val="FF0000"/>
          <w:sz w:val="24"/>
          <w:szCs w:val="24"/>
        </w:rPr>
        <w:t xml:space="preserve">a porcentagem de idosos </w:t>
      </w:r>
      <w:r w:rsidR="00F5160D" w:rsidRPr="001D7CE6">
        <w:rPr>
          <w:rFonts w:ascii="Times New Roman" w:hAnsi="Times New Roman" w:cs="Times New Roman"/>
          <w:color w:val="FF0000"/>
          <w:sz w:val="24"/>
          <w:szCs w:val="24"/>
        </w:rPr>
        <w:t>que apresentaram IMC e DCT abaixo da média foi de 43,3%</w:t>
      </w:r>
      <w:r w:rsidR="00F10595" w:rsidRPr="001D7C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160D" w:rsidRPr="001D7CE6">
        <w:rPr>
          <w:rFonts w:ascii="Times New Roman" w:hAnsi="Times New Roman" w:cs="Times New Roman"/>
          <w:color w:val="FF0000"/>
          <w:sz w:val="24"/>
          <w:szCs w:val="24"/>
        </w:rPr>
        <w:t>e 53,3%, respectivamente</w:t>
      </w:r>
      <w:r w:rsidR="001D7CE6" w:rsidRPr="001D7CE6">
        <w:rPr>
          <w:rFonts w:ascii="Times New Roman" w:hAnsi="Times New Roman" w:cs="Times New Roman"/>
          <w:color w:val="FF0000"/>
          <w:sz w:val="24"/>
          <w:szCs w:val="24"/>
        </w:rPr>
        <w:t xml:space="preserve">. Em relação à </w:t>
      </w:r>
      <w:r w:rsidR="00F10595" w:rsidRPr="001D7CE6">
        <w:rPr>
          <w:rFonts w:ascii="Times New Roman" w:hAnsi="Times New Roman" w:cs="Times New Roman"/>
          <w:color w:val="FF0000"/>
          <w:sz w:val="24"/>
          <w:szCs w:val="24"/>
        </w:rPr>
        <w:t>panturrilha</w:t>
      </w:r>
      <w:r w:rsidR="001D7CE6" w:rsidRPr="001D7CE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190318">
        <w:rPr>
          <w:rFonts w:ascii="Times New Roman" w:hAnsi="Times New Roman" w:cs="Times New Roman"/>
          <w:color w:val="FF0000"/>
          <w:sz w:val="24"/>
          <w:szCs w:val="24"/>
        </w:rPr>
        <w:t>a maior parte d</w:t>
      </w:r>
      <w:r w:rsidR="001D7CE6" w:rsidRPr="001D7CE6">
        <w:rPr>
          <w:rFonts w:ascii="Times New Roman" w:hAnsi="Times New Roman" w:cs="Times New Roman"/>
          <w:color w:val="FF0000"/>
          <w:sz w:val="24"/>
          <w:szCs w:val="24"/>
        </w:rPr>
        <w:t xml:space="preserve">os idosos </w:t>
      </w:r>
      <w:r w:rsidR="00FF4681" w:rsidRPr="001D7CE6">
        <w:rPr>
          <w:rFonts w:ascii="Times New Roman" w:hAnsi="Times New Roman" w:cs="Times New Roman"/>
          <w:color w:val="FF0000"/>
          <w:sz w:val="24"/>
          <w:szCs w:val="24"/>
        </w:rPr>
        <w:t>apresen</w:t>
      </w:r>
      <w:r w:rsidR="001D7CE6" w:rsidRPr="001D7CE6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190318">
        <w:rPr>
          <w:rFonts w:ascii="Times New Roman" w:hAnsi="Times New Roman" w:cs="Times New Roman"/>
          <w:color w:val="FF0000"/>
          <w:sz w:val="24"/>
          <w:szCs w:val="24"/>
        </w:rPr>
        <w:t>ou</w:t>
      </w:r>
      <w:r w:rsidR="001D7CE6" w:rsidRPr="001D7CE6">
        <w:rPr>
          <w:rFonts w:ascii="Times New Roman" w:hAnsi="Times New Roman" w:cs="Times New Roman"/>
          <w:color w:val="FF0000"/>
          <w:sz w:val="24"/>
          <w:szCs w:val="24"/>
        </w:rPr>
        <w:t>-se com a massa magra preservada</w:t>
      </w:r>
      <w:r w:rsidR="00FF4681" w:rsidRPr="00733CF9">
        <w:rPr>
          <w:rFonts w:ascii="Times New Roman" w:hAnsi="Times New Roman" w:cs="Times New Roman"/>
          <w:sz w:val="24"/>
          <w:szCs w:val="24"/>
        </w:rPr>
        <w:t>.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Sabe-se que após os 60 anos, o ser humano tende a perder massa magra </w:t>
      </w:r>
      <w:r w:rsidR="00FF4681" w:rsidRPr="00733CF9">
        <w:rPr>
          <w:rFonts w:ascii="Times New Roman" w:hAnsi="Times New Roman" w:cs="Times New Roman"/>
          <w:sz w:val="24"/>
          <w:szCs w:val="24"/>
        </w:rPr>
        <w:t>e</w:t>
      </w:r>
      <w:r w:rsidR="00A474D8" w:rsidRPr="00733CF9">
        <w:rPr>
          <w:rFonts w:ascii="Times New Roman" w:hAnsi="Times New Roman" w:cs="Times New Roman"/>
          <w:sz w:val="24"/>
          <w:szCs w:val="24"/>
        </w:rPr>
        <w:t xml:space="preserve"> o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peso</w:t>
      </w:r>
      <w:r w:rsidR="007604EB">
        <w:rPr>
          <w:rFonts w:ascii="Times New Roman" w:hAnsi="Times New Roman" w:cs="Times New Roman"/>
          <w:sz w:val="24"/>
          <w:szCs w:val="24"/>
        </w:rPr>
        <w:t xml:space="preserve"> </w:t>
      </w:r>
      <w:r w:rsidR="00F10595" w:rsidRPr="00733CF9">
        <w:rPr>
          <w:rFonts w:ascii="Times New Roman" w:hAnsi="Times New Roman" w:cs="Times New Roman"/>
          <w:sz w:val="24"/>
          <w:szCs w:val="24"/>
        </w:rPr>
        <w:t>tende a diminuir.</w:t>
      </w:r>
      <w:r w:rsidR="007604EB">
        <w:rPr>
          <w:rFonts w:ascii="Times New Roman" w:hAnsi="Times New Roman" w:cs="Times New Roman"/>
          <w:sz w:val="24"/>
          <w:szCs w:val="24"/>
        </w:rPr>
        <w:t xml:space="preserve"> </w:t>
      </w:r>
      <w:r w:rsidR="00571E2A">
        <w:rPr>
          <w:rFonts w:ascii="Times New Roman" w:hAnsi="Times New Roman" w:cs="Times New Roman"/>
          <w:sz w:val="24"/>
          <w:szCs w:val="24"/>
        </w:rPr>
        <w:t>Conclui-se</w:t>
      </w:r>
      <w:r w:rsidR="000637C8">
        <w:rPr>
          <w:rFonts w:ascii="Times New Roman" w:hAnsi="Times New Roman" w:cs="Times New Roman"/>
          <w:sz w:val="24"/>
          <w:szCs w:val="24"/>
        </w:rPr>
        <w:t xml:space="preserve"> que há </w:t>
      </w:r>
      <w:r w:rsidR="00FF4681" w:rsidRPr="00733CF9">
        <w:rPr>
          <w:rFonts w:ascii="Times New Roman" w:hAnsi="Times New Roman" w:cs="Times New Roman"/>
          <w:sz w:val="24"/>
          <w:szCs w:val="24"/>
        </w:rPr>
        <w:t xml:space="preserve">necessidade da atuação de uma equipe multidisciplinar </w:t>
      </w:r>
      <w:r w:rsidR="000637C8">
        <w:rPr>
          <w:rFonts w:ascii="Times New Roman" w:hAnsi="Times New Roman" w:cs="Times New Roman"/>
          <w:sz w:val="24"/>
          <w:szCs w:val="24"/>
        </w:rPr>
        <w:t>objetivando a</w:t>
      </w:r>
      <w:r w:rsidR="00FF4681" w:rsidRPr="00733CF9">
        <w:rPr>
          <w:rFonts w:ascii="Times New Roman" w:hAnsi="Times New Roman" w:cs="Times New Roman"/>
          <w:sz w:val="24"/>
          <w:szCs w:val="24"/>
        </w:rPr>
        <w:t xml:space="preserve"> promoção e/ou reabilitação da saúde dos idosos hospitalizados.</w:t>
      </w:r>
    </w:p>
    <w:p w:rsidR="00D9231F" w:rsidRPr="00733CF9" w:rsidRDefault="00BD0050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b/>
          <w:sz w:val="24"/>
          <w:szCs w:val="24"/>
        </w:rPr>
        <w:lastRenderedPageBreak/>
        <w:t>Palavras- c</w:t>
      </w:r>
      <w:r w:rsidR="00AF660B" w:rsidRPr="00733CF9">
        <w:rPr>
          <w:rFonts w:ascii="Times New Roman" w:hAnsi="Times New Roman" w:cs="Times New Roman"/>
          <w:b/>
          <w:sz w:val="24"/>
          <w:szCs w:val="24"/>
        </w:rPr>
        <w:t xml:space="preserve">haves: </w:t>
      </w:r>
      <w:r w:rsidR="00AF660B" w:rsidRPr="00733CF9">
        <w:rPr>
          <w:rFonts w:ascii="Times New Roman" w:hAnsi="Times New Roman" w:cs="Times New Roman"/>
          <w:sz w:val="24"/>
          <w:szCs w:val="24"/>
        </w:rPr>
        <w:t>Idoso</w:t>
      </w:r>
      <w:r w:rsidR="00733CF9">
        <w:rPr>
          <w:rFonts w:ascii="Times New Roman" w:hAnsi="Times New Roman" w:cs="Times New Roman"/>
          <w:sz w:val="24"/>
          <w:szCs w:val="24"/>
        </w:rPr>
        <w:t>.</w:t>
      </w:r>
      <w:r w:rsidR="007604EB">
        <w:rPr>
          <w:rFonts w:ascii="Times New Roman" w:hAnsi="Times New Roman" w:cs="Times New Roman"/>
          <w:sz w:val="24"/>
          <w:szCs w:val="24"/>
        </w:rPr>
        <w:t xml:space="preserve"> </w:t>
      </w:r>
      <w:r w:rsidR="00AF660B" w:rsidRPr="00733CF9">
        <w:rPr>
          <w:rFonts w:ascii="Times New Roman" w:hAnsi="Times New Roman" w:cs="Times New Roman"/>
          <w:sz w:val="24"/>
          <w:szCs w:val="24"/>
        </w:rPr>
        <w:t>Antropometria</w:t>
      </w:r>
      <w:r w:rsidR="00733CF9">
        <w:rPr>
          <w:rFonts w:ascii="Times New Roman" w:hAnsi="Times New Roman" w:cs="Times New Roman"/>
          <w:sz w:val="24"/>
          <w:szCs w:val="24"/>
        </w:rPr>
        <w:t xml:space="preserve">. </w:t>
      </w:r>
      <w:r w:rsidR="00175FA4">
        <w:rPr>
          <w:rFonts w:ascii="Times New Roman" w:hAnsi="Times New Roman" w:cs="Times New Roman"/>
          <w:sz w:val="24"/>
          <w:szCs w:val="24"/>
        </w:rPr>
        <w:t>Hospitalização</w:t>
      </w:r>
      <w:r w:rsidR="00AF660B" w:rsidRPr="00733CF9">
        <w:rPr>
          <w:rFonts w:ascii="Times New Roman" w:hAnsi="Times New Roman" w:cs="Times New Roman"/>
          <w:sz w:val="24"/>
          <w:szCs w:val="24"/>
        </w:rPr>
        <w:t>.</w:t>
      </w:r>
    </w:p>
    <w:p w:rsidR="00AD0ED7" w:rsidRDefault="00AD0ED7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31F" w:rsidRDefault="000B192E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4D08">
        <w:rPr>
          <w:rFonts w:ascii="Times New Roman" w:hAnsi="Times New Roman" w:cs="Times New Roman"/>
          <w:sz w:val="24"/>
          <w:szCs w:val="24"/>
        </w:rPr>
        <w:t>1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INTRODUÇÃO</w:t>
      </w:r>
      <w:proofErr w:type="gramEnd"/>
    </w:p>
    <w:p w:rsidR="00542CD6" w:rsidRPr="00733CF9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A Organização Mundial de Saúde (OMS) considera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idosos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>, nos países em</w:t>
      </w:r>
      <w:r w:rsidR="007604EB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desenvo</w:t>
      </w:r>
      <w:r w:rsidRPr="00733CF9">
        <w:rPr>
          <w:rFonts w:ascii="Times New Roman" w:hAnsi="Times New Roman" w:cs="Times New Roman"/>
          <w:sz w:val="24"/>
          <w:szCs w:val="24"/>
        </w:rPr>
        <w:t>l</w:t>
      </w:r>
      <w:r w:rsidRPr="00733CF9">
        <w:rPr>
          <w:rFonts w:ascii="Times New Roman" w:hAnsi="Times New Roman" w:cs="Times New Roman"/>
          <w:sz w:val="24"/>
          <w:szCs w:val="24"/>
        </w:rPr>
        <w:t>vimento, os indivíduos com faixa etária acima de 60 anos</w:t>
      </w:r>
      <w:r w:rsidR="00DD1B96">
        <w:rPr>
          <w:rFonts w:ascii="Times New Roman" w:hAnsi="Times New Roman" w:cs="Times New Roman"/>
          <w:sz w:val="24"/>
          <w:szCs w:val="24"/>
        </w:rPr>
        <w:t xml:space="preserve"> (WHO, 1995) 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  <w:r w:rsidR="00DD1B96">
        <w:rPr>
          <w:rFonts w:ascii="Times New Roman" w:hAnsi="Times New Roman" w:cs="Times New Roman"/>
          <w:sz w:val="24"/>
          <w:szCs w:val="24"/>
        </w:rPr>
        <w:t xml:space="preserve"> No Brasil, </w:t>
      </w:r>
      <w:r w:rsidRPr="00733CF9">
        <w:rPr>
          <w:rFonts w:ascii="Times New Roman" w:hAnsi="Times New Roman" w:cs="Times New Roman"/>
          <w:sz w:val="24"/>
          <w:szCs w:val="24"/>
        </w:rPr>
        <w:t>estima- se que haverá cerca de 34 milhões de idosos em 2025, o que levará o país à se</w:t>
      </w:r>
      <w:r w:rsidRPr="00733CF9">
        <w:rPr>
          <w:rFonts w:ascii="Times New Roman" w:hAnsi="Times New Roman" w:cs="Times New Roman"/>
          <w:sz w:val="24"/>
          <w:szCs w:val="24"/>
        </w:rPr>
        <w:t>x</w:t>
      </w:r>
      <w:r w:rsidRPr="00733CF9">
        <w:rPr>
          <w:rFonts w:ascii="Times New Roman" w:hAnsi="Times New Roman" w:cs="Times New Roman"/>
          <w:sz w:val="24"/>
          <w:szCs w:val="24"/>
        </w:rPr>
        <w:t>ta posição entre os pa</w:t>
      </w:r>
      <w:r w:rsidR="00A0499A" w:rsidRPr="00733CF9">
        <w:rPr>
          <w:rFonts w:ascii="Times New Roman" w:hAnsi="Times New Roman" w:cs="Times New Roman"/>
          <w:sz w:val="24"/>
          <w:szCs w:val="24"/>
        </w:rPr>
        <w:t>íses mais envelhecidos do mundo. N</w:t>
      </w:r>
      <w:r w:rsidRPr="00733CF9">
        <w:rPr>
          <w:rFonts w:ascii="Times New Roman" w:hAnsi="Times New Roman" w:cs="Times New Roman"/>
          <w:sz w:val="24"/>
          <w:szCs w:val="24"/>
        </w:rPr>
        <w:t>esse momento há um maior alargamento do topo da pirâmide etária, ind</w:t>
      </w:r>
      <w:r w:rsidR="00542CD6" w:rsidRPr="00733CF9">
        <w:rPr>
          <w:rFonts w:ascii="Times New Roman" w:hAnsi="Times New Roman" w:cs="Times New Roman"/>
          <w:sz w:val="24"/>
          <w:szCs w:val="24"/>
        </w:rPr>
        <w:t>icando o aumento da longevidade</w:t>
      </w:r>
      <w:r w:rsidR="00DD1B96">
        <w:rPr>
          <w:rFonts w:ascii="Times New Roman" w:hAnsi="Times New Roman" w:cs="Times New Roman"/>
          <w:sz w:val="24"/>
          <w:szCs w:val="24"/>
        </w:rPr>
        <w:t xml:space="preserve"> (IBGE, 2010)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B032E5" w:rsidRDefault="002F3EC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</w:pP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Sendo assim, devido ao grande aumento desse grupo etário na população em geral e suas implicações nos cuidados com a saúde, o interesse na nutriçã</w:t>
      </w:r>
      <w:r w:rsidR="009D08F0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 idosos </w:t>
      </w: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42CD6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ornou-se maior nos últimos anos</w:t>
      </w:r>
      <w:r w:rsidR="00B0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032E5" w:rsidRPr="00733CF9">
        <w:rPr>
          <w:rFonts w:ascii="Times New Roman" w:hAnsi="Times New Roman" w:cs="Times New Roman"/>
          <w:sz w:val="24"/>
          <w:szCs w:val="24"/>
        </w:rPr>
        <w:t>CAVALCANTI</w:t>
      </w:r>
      <w:r w:rsidR="00B032E5">
        <w:rPr>
          <w:rFonts w:ascii="Times New Roman" w:hAnsi="Times New Roman" w:cs="Times New Roman"/>
          <w:sz w:val="24"/>
          <w:szCs w:val="24"/>
        </w:rPr>
        <w:t>, 2008).</w:t>
      </w:r>
    </w:p>
    <w:p w:rsidR="002E6DB2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avaliação do estado nutricional é important</w:t>
      </w:r>
      <w:r w:rsidR="00DD1B96">
        <w:rPr>
          <w:rFonts w:ascii="Times New Roman" w:hAnsi="Times New Roman" w:cs="Times New Roman"/>
          <w:sz w:val="24"/>
          <w:szCs w:val="24"/>
        </w:rPr>
        <w:t xml:space="preserve">e para o diagnóstico da saúde e </w:t>
      </w:r>
      <w:r w:rsidRPr="00733CF9">
        <w:rPr>
          <w:rFonts w:ascii="Times New Roman" w:hAnsi="Times New Roman" w:cs="Times New Roman"/>
          <w:sz w:val="24"/>
          <w:szCs w:val="24"/>
        </w:rPr>
        <w:t>nutr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ção, favorecendo orientações dietéticas e consequentemente o maior</w:t>
      </w:r>
      <w:r w:rsidR="007604EB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 xml:space="preserve">monitoramento para que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seja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 realizada intervenções terapêu</w:t>
      </w:r>
      <w:r w:rsidR="00542CD6" w:rsidRPr="00733CF9">
        <w:rPr>
          <w:rFonts w:ascii="Times New Roman" w:hAnsi="Times New Roman" w:cs="Times New Roman"/>
          <w:sz w:val="24"/>
          <w:szCs w:val="24"/>
        </w:rPr>
        <w:t>ticas</w:t>
      </w:r>
      <w:r w:rsidR="00B032E5">
        <w:rPr>
          <w:rFonts w:ascii="Times New Roman" w:hAnsi="Times New Roman" w:cs="Times New Roman"/>
          <w:sz w:val="24"/>
          <w:szCs w:val="24"/>
        </w:rPr>
        <w:t xml:space="preserve"> (TRAMONTINO</w:t>
      </w:r>
      <w:r w:rsidR="00235E6F">
        <w:rPr>
          <w:rFonts w:ascii="Times New Roman" w:hAnsi="Times New Roman" w:cs="Times New Roman"/>
          <w:sz w:val="24"/>
          <w:szCs w:val="24"/>
        </w:rPr>
        <w:t xml:space="preserve"> et al</w:t>
      </w:r>
      <w:r w:rsidR="00AA6B6F">
        <w:rPr>
          <w:rFonts w:ascii="Times New Roman" w:hAnsi="Times New Roman" w:cs="Times New Roman"/>
          <w:sz w:val="24"/>
          <w:szCs w:val="24"/>
        </w:rPr>
        <w:t>.</w:t>
      </w:r>
      <w:r w:rsidR="00B032E5">
        <w:rPr>
          <w:rFonts w:ascii="Times New Roman" w:hAnsi="Times New Roman" w:cs="Times New Roman"/>
          <w:sz w:val="24"/>
          <w:szCs w:val="24"/>
        </w:rPr>
        <w:t>, 2009)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  <w:r w:rsidR="003D1B39" w:rsidRPr="00733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1F" w:rsidRDefault="003D1B3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Tam</w:t>
      </w:r>
      <w:r w:rsidR="002E6DB2">
        <w:rPr>
          <w:rFonts w:ascii="Times New Roman" w:hAnsi="Times New Roman" w:cs="Times New Roman"/>
          <w:sz w:val="24"/>
          <w:szCs w:val="24"/>
        </w:rPr>
        <w:t xml:space="preserve">bém </w:t>
      </w:r>
      <w:proofErr w:type="gramStart"/>
      <w:r w:rsidR="002E6DB2">
        <w:rPr>
          <w:rFonts w:ascii="Times New Roman" w:hAnsi="Times New Roman" w:cs="Times New Roman"/>
          <w:sz w:val="24"/>
          <w:szCs w:val="24"/>
        </w:rPr>
        <w:t>devem</w:t>
      </w:r>
      <w:r w:rsidRPr="00733CF9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 ter conhecidas as alterações bioquímicas e fisiológicas naturais do indivíduo para um manejo adequado, seja através da prescrição da dieta, atividade física e/ou medica</w:t>
      </w:r>
      <w:r w:rsidR="00542CD6" w:rsidRPr="00733CF9">
        <w:rPr>
          <w:rFonts w:ascii="Times New Roman" w:hAnsi="Times New Roman" w:cs="Times New Roman"/>
          <w:sz w:val="24"/>
          <w:szCs w:val="24"/>
        </w:rPr>
        <w:t>mentos</w:t>
      </w:r>
      <w:r w:rsidR="00B032E5">
        <w:rPr>
          <w:rFonts w:ascii="Times New Roman" w:hAnsi="Times New Roman" w:cs="Times New Roman"/>
          <w:sz w:val="24"/>
          <w:szCs w:val="24"/>
        </w:rPr>
        <w:t xml:space="preserve"> (LACERDA; SANTOS, 2007)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A77421" w:rsidRPr="006F15A8" w:rsidRDefault="00564CA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Vale ressaltar que s</w:t>
      </w:r>
      <w:r w:rsidR="006F15A8" w:rsidRPr="006F15A8">
        <w:rPr>
          <w:rFonts w:ascii="Times New Roman" w:hAnsi="Times New Roman" w:cs="Times New Roman"/>
          <w:color w:val="FF0000"/>
          <w:sz w:val="24"/>
          <w:szCs w:val="24"/>
        </w:rPr>
        <w:t xml:space="preserve">egundo Cunha e outros (2002), além dos dados antropométricos, como peso, altura, índice de massa corporal e prega cutânea, </w:t>
      </w:r>
      <w:r>
        <w:rPr>
          <w:rFonts w:ascii="Times New Roman" w:hAnsi="Times New Roman" w:cs="Times New Roman"/>
          <w:color w:val="FF0000"/>
          <w:sz w:val="24"/>
          <w:szCs w:val="24"/>
        </w:rPr>
        <w:t>é importante</w:t>
      </w:r>
      <w:r w:rsidR="006F15A8" w:rsidRPr="006F15A8">
        <w:rPr>
          <w:rFonts w:ascii="Times New Roman" w:hAnsi="Times New Roman" w:cs="Times New Roman"/>
          <w:color w:val="FF0000"/>
          <w:sz w:val="24"/>
          <w:szCs w:val="24"/>
        </w:rPr>
        <w:t xml:space="preserve"> uma ana</w:t>
      </w:r>
      <w:r w:rsidR="006F15A8" w:rsidRPr="006F15A8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6F15A8" w:rsidRPr="006F15A8">
        <w:rPr>
          <w:rFonts w:ascii="Times New Roman" w:hAnsi="Times New Roman" w:cs="Times New Roman"/>
          <w:color w:val="FF0000"/>
          <w:sz w:val="24"/>
          <w:szCs w:val="24"/>
        </w:rPr>
        <w:t>nese nutricional, complementando-se com exames laboratoriais, para que fique compl</w:t>
      </w:r>
      <w:r w:rsidR="006F15A8" w:rsidRPr="006F15A8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6F15A8" w:rsidRPr="006F15A8">
        <w:rPr>
          <w:rFonts w:ascii="Times New Roman" w:hAnsi="Times New Roman" w:cs="Times New Roman"/>
          <w:color w:val="FF0000"/>
          <w:sz w:val="24"/>
          <w:szCs w:val="24"/>
        </w:rPr>
        <w:t xml:space="preserve">ta a avaliação nutricional. </w:t>
      </w:r>
    </w:p>
    <w:p w:rsidR="00542CD6" w:rsidRPr="00733CF9" w:rsidRDefault="007604EB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04EB">
        <w:rPr>
          <w:rFonts w:ascii="Times New Roman" w:hAnsi="Times New Roman" w:cs="Times New Roman"/>
          <w:color w:val="FF0000"/>
          <w:sz w:val="24"/>
          <w:szCs w:val="24"/>
        </w:rPr>
        <w:t>A antropometria é uma ferramenta importante para uma avaliação clínica adequada a qual mede o tamanho corporal e de suas proporções</w:t>
      </w:r>
      <w:r>
        <w:rPr>
          <w:rFonts w:ascii="Times New Roman" w:hAnsi="Times New Roman" w:cs="Times New Roman"/>
          <w:color w:val="FF0000"/>
          <w:sz w:val="24"/>
          <w:szCs w:val="24"/>
        </w:rPr>
        <w:t>. Ela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pode contribuir com uma m</w:t>
      </w:r>
      <w:r w:rsidR="00D9231F" w:rsidRPr="00733CF9">
        <w:rPr>
          <w:rFonts w:ascii="Times New Roman" w:hAnsi="Times New Roman" w:cs="Times New Roman"/>
          <w:sz w:val="24"/>
          <w:szCs w:val="24"/>
        </w:rPr>
        <w:t>e</w:t>
      </w:r>
      <w:r w:rsidR="00D9231F" w:rsidRPr="00733CF9">
        <w:rPr>
          <w:rFonts w:ascii="Times New Roman" w:hAnsi="Times New Roman" w:cs="Times New Roman"/>
          <w:sz w:val="24"/>
          <w:szCs w:val="24"/>
        </w:rPr>
        <w:lastRenderedPageBreak/>
        <w:t xml:space="preserve">lhor qualidade de vida dos idosos, a partir da </w:t>
      </w:r>
      <w:r>
        <w:rPr>
          <w:rFonts w:ascii="Times New Roman" w:hAnsi="Times New Roman" w:cs="Times New Roman"/>
          <w:sz w:val="24"/>
          <w:szCs w:val="24"/>
        </w:rPr>
        <w:t>detecção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da prevalência da desnutrição e obesidade ao se realizar uma avaliação que assegure um diagnóstico nutricional correto e um adequado tratament</w:t>
      </w:r>
      <w:r w:rsidR="00542CD6" w:rsidRPr="00733CF9">
        <w:rPr>
          <w:rFonts w:ascii="Times New Roman" w:hAnsi="Times New Roman" w:cs="Times New Roman"/>
          <w:sz w:val="24"/>
          <w:szCs w:val="24"/>
        </w:rPr>
        <w:t>o nutricional em sua internação</w:t>
      </w:r>
      <w:r w:rsidR="00B032E5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40C87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D</w:t>
      </w:r>
      <w:r w:rsidR="003A2A7B" w:rsidRPr="00733CF9">
        <w:rPr>
          <w:rFonts w:ascii="Times New Roman" w:hAnsi="Times New Roman" w:cs="Times New Roman"/>
          <w:sz w:val="24"/>
          <w:szCs w:val="24"/>
        </w:rPr>
        <w:t xml:space="preserve">evido </w:t>
      </w:r>
      <w:r w:rsidR="00F914D7">
        <w:rPr>
          <w:rFonts w:ascii="Times New Roman" w:hAnsi="Times New Roman" w:cs="Times New Roman"/>
          <w:sz w:val="24"/>
          <w:szCs w:val="24"/>
        </w:rPr>
        <w:t>à</w:t>
      </w:r>
      <w:r w:rsidRPr="00733CF9">
        <w:rPr>
          <w:rFonts w:ascii="Times New Roman" w:hAnsi="Times New Roman" w:cs="Times New Roman"/>
          <w:sz w:val="24"/>
          <w:szCs w:val="24"/>
        </w:rPr>
        <w:t xml:space="preserve"> </w:t>
      </w:r>
      <w:r w:rsidR="00D36C73" w:rsidRPr="00733CF9">
        <w:rPr>
          <w:rFonts w:ascii="Times New Roman" w:hAnsi="Times New Roman" w:cs="Times New Roman"/>
          <w:sz w:val="24"/>
          <w:szCs w:val="24"/>
        </w:rPr>
        <w:t xml:space="preserve">facilidade de mensuração </w:t>
      </w:r>
      <w:r w:rsidRPr="00733CF9">
        <w:rPr>
          <w:rFonts w:ascii="Times New Roman" w:hAnsi="Times New Roman" w:cs="Times New Roman"/>
          <w:sz w:val="24"/>
          <w:szCs w:val="24"/>
        </w:rPr>
        <w:t xml:space="preserve">do IMC </w:t>
      </w:r>
      <w:r w:rsidR="00D36C73" w:rsidRPr="00733CF9">
        <w:rPr>
          <w:rFonts w:ascii="Times New Roman" w:hAnsi="Times New Roman" w:cs="Times New Roman"/>
          <w:sz w:val="24"/>
          <w:szCs w:val="24"/>
        </w:rPr>
        <w:t>e alta correlação com a gordura corporal</w:t>
      </w:r>
      <w:r w:rsidRPr="00733CF9">
        <w:rPr>
          <w:rFonts w:ascii="Times New Roman" w:hAnsi="Times New Roman" w:cs="Times New Roman"/>
          <w:sz w:val="24"/>
          <w:szCs w:val="24"/>
        </w:rPr>
        <w:t>, essas</w:t>
      </w:r>
      <w:r w:rsidR="00D36C73" w:rsidRPr="00733CF9">
        <w:rPr>
          <w:rFonts w:ascii="Times New Roman" w:hAnsi="Times New Roman" w:cs="Times New Roman"/>
          <w:sz w:val="24"/>
          <w:szCs w:val="24"/>
        </w:rPr>
        <w:t xml:space="preserve"> são algumas de suas vantagen</w:t>
      </w:r>
      <w:r w:rsidR="00D36C73" w:rsidRPr="00140C87">
        <w:rPr>
          <w:rFonts w:ascii="Times New Roman" w:hAnsi="Times New Roman" w:cs="Times New Roman"/>
          <w:sz w:val="24"/>
          <w:szCs w:val="24"/>
        </w:rPr>
        <w:t>s, no entanto, não devemos diagnosticar o estado nutricional apenas por ele</w:t>
      </w:r>
      <w:r w:rsidR="00B032E5" w:rsidRPr="00140C87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D36C73" w:rsidRPr="00140C87">
        <w:rPr>
          <w:rFonts w:ascii="Times New Roman" w:hAnsi="Times New Roman" w:cs="Times New Roman"/>
          <w:sz w:val="24"/>
          <w:szCs w:val="24"/>
        </w:rPr>
        <w:t>.</w:t>
      </w:r>
    </w:p>
    <w:p w:rsidR="006A0C3A" w:rsidRPr="00733CF9" w:rsidRDefault="006A0C3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40C87">
        <w:rPr>
          <w:rFonts w:ascii="Times New Roman" w:hAnsi="Times New Roman" w:cs="Times New Roman"/>
          <w:sz w:val="24"/>
          <w:szCs w:val="24"/>
        </w:rPr>
        <w:t>Seg</w:t>
      </w:r>
      <w:r w:rsidR="00235E6F" w:rsidRPr="00140C87">
        <w:rPr>
          <w:rFonts w:ascii="Times New Roman" w:hAnsi="Times New Roman" w:cs="Times New Roman"/>
          <w:sz w:val="24"/>
          <w:szCs w:val="24"/>
        </w:rPr>
        <w:t xml:space="preserve">undo </w:t>
      </w:r>
      <w:proofErr w:type="spellStart"/>
      <w:r w:rsidR="00235E6F" w:rsidRPr="00140C87">
        <w:rPr>
          <w:rFonts w:ascii="Times New Roman" w:hAnsi="Times New Roman" w:cs="Times New Roman"/>
          <w:sz w:val="24"/>
          <w:szCs w:val="24"/>
        </w:rPr>
        <w:t>Cervi</w:t>
      </w:r>
      <w:proofErr w:type="spellEnd"/>
      <w:r w:rsidR="00235E6F" w:rsidRPr="00140C87">
        <w:rPr>
          <w:rFonts w:ascii="Times New Roman" w:hAnsi="Times New Roman" w:cs="Times New Roman"/>
          <w:sz w:val="24"/>
          <w:szCs w:val="24"/>
        </w:rPr>
        <w:t xml:space="preserve"> e </w:t>
      </w:r>
      <w:r w:rsidR="00832C80" w:rsidRPr="00140C87">
        <w:rPr>
          <w:rFonts w:ascii="Times New Roman" w:hAnsi="Times New Roman" w:cs="Times New Roman"/>
          <w:sz w:val="24"/>
          <w:szCs w:val="24"/>
        </w:rPr>
        <w:t>outros (2005)</w:t>
      </w:r>
      <w:r w:rsidRPr="00140C87">
        <w:rPr>
          <w:rFonts w:ascii="Times New Roman" w:hAnsi="Times New Roman" w:cs="Times New Roman"/>
          <w:sz w:val="24"/>
          <w:szCs w:val="24"/>
        </w:rPr>
        <w:t>, o IMC pode ser um bom indicador do estado</w:t>
      </w:r>
      <w:r w:rsidR="00140C87" w:rsidRP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976ADD" w:rsidRPr="00140C87">
        <w:rPr>
          <w:rFonts w:ascii="Times New Roman" w:hAnsi="Times New Roman" w:cs="Times New Roman"/>
          <w:sz w:val="24"/>
          <w:szCs w:val="24"/>
        </w:rPr>
        <w:t>nutric</w:t>
      </w:r>
      <w:r w:rsidR="00976ADD" w:rsidRPr="00140C87">
        <w:rPr>
          <w:rFonts w:ascii="Times New Roman" w:hAnsi="Times New Roman" w:cs="Times New Roman"/>
          <w:sz w:val="24"/>
          <w:szCs w:val="24"/>
        </w:rPr>
        <w:t>i</w:t>
      </w:r>
      <w:r w:rsidR="00976ADD" w:rsidRPr="00140C87">
        <w:rPr>
          <w:rFonts w:ascii="Times New Roman" w:hAnsi="Times New Roman" w:cs="Times New Roman"/>
          <w:sz w:val="24"/>
          <w:szCs w:val="24"/>
        </w:rPr>
        <w:t>onal</w:t>
      </w:r>
      <w:r w:rsidRPr="00140C87">
        <w:rPr>
          <w:rFonts w:ascii="Times New Roman" w:hAnsi="Times New Roman" w:cs="Times New Roman"/>
          <w:sz w:val="24"/>
          <w:szCs w:val="24"/>
        </w:rPr>
        <w:t xml:space="preserve">, </w:t>
      </w:r>
      <w:r w:rsidR="00976ADD" w:rsidRPr="00140C87">
        <w:rPr>
          <w:rFonts w:ascii="Times New Roman" w:hAnsi="Times New Roman" w:cs="Times New Roman"/>
          <w:sz w:val="24"/>
          <w:szCs w:val="24"/>
        </w:rPr>
        <w:t>mas deve ser usado de acordo com</w:t>
      </w:r>
      <w:r w:rsidR="003A2A7B" w:rsidRPr="00140C87">
        <w:rPr>
          <w:rFonts w:ascii="Times New Roman" w:hAnsi="Times New Roman" w:cs="Times New Roman"/>
          <w:sz w:val="24"/>
          <w:szCs w:val="24"/>
        </w:rPr>
        <w:t>o ponto</w:t>
      </w:r>
      <w:r w:rsidR="00976ADD" w:rsidRPr="00140C87">
        <w:rPr>
          <w:rFonts w:ascii="Times New Roman" w:hAnsi="Times New Roman" w:cs="Times New Roman"/>
          <w:sz w:val="24"/>
          <w:szCs w:val="24"/>
        </w:rPr>
        <w:t xml:space="preserve"> de </w:t>
      </w:r>
      <w:r w:rsidRPr="00140C87">
        <w:rPr>
          <w:rFonts w:ascii="Times New Roman" w:hAnsi="Times New Roman" w:cs="Times New Roman"/>
          <w:sz w:val="24"/>
          <w:szCs w:val="24"/>
        </w:rPr>
        <w:t xml:space="preserve">corte </w:t>
      </w:r>
      <w:r w:rsidR="00976ADD" w:rsidRPr="00140C87">
        <w:rPr>
          <w:rFonts w:ascii="Times New Roman" w:hAnsi="Times New Roman" w:cs="Times New Roman"/>
          <w:sz w:val="24"/>
          <w:szCs w:val="24"/>
        </w:rPr>
        <w:t>d</w:t>
      </w:r>
      <w:r w:rsidRPr="00140C87">
        <w:rPr>
          <w:rFonts w:ascii="Times New Roman" w:hAnsi="Times New Roman" w:cs="Times New Roman"/>
          <w:sz w:val="24"/>
          <w:szCs w:val="24"/>
        </w:rPr>
        <w:t>a idade</w:t>
      </w:r>
      <w:r w:rsidR="00976ADD" w:rsidRPr="00140C87">
        <w:rPr>
          <w:rFonts w:ascii="Times New Roman" w:hAnsi="Times New Roman" w:cs="Times New Roman"/>
          <w:sz w:val="24"/>
          <w:szCs w:val="24"/>
        </w:rPr>
        <w:t>. Além disso,</w:t>
      </w:r>
      <w:r w:rsidR="00140C87" w:rsidRP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976ADD" w:rsidRPr="00140C87">
        <w:rPr>
          <w:rFonts w:ascii="Times New Roman" w:hAnsi="Times New Roman" w:cs="Times New Roman"/>
          <w:sz w:val="24"/>
          <w:szCs w:val="24"/>
        </w:rPr>
        <w:t>ele deve estar asso</w:t>
      </w:r>
      <w:r w:rsidRPr="00140C87">
        <w:rPr>
          <w:rFonts w:ascii="Times New Roman" w:hAnsi="Times New Roman" w:cs="Times New Roman"/>
          <w:sz w:val="24"/>
          <w:szCs w:val="24"/>
        </w:rPr>
        <w:t>ciado a medidas</w:t>
      </w:r>
      <w:r w:rsidR="00140C87" w:rsidRP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140C87">
        <w:rPr>
          <w:rFonts w:ascii="Times New Roman" w:hAnsi="Times New Roman" w:cs="Times New Roman"/>
          <w:sz w:val="24"/>
          <w:szCs w:val="24"/>
        </w:rPr>
        <w:t xml:space="preserve">antropométricas </w:t>
      </w:r>
      <w:r w:rsidR="00976ADD" w:rsidRPr="00140C87">
        <w:rPr>
          <w:rFonts w:ascii="Times New Roman" w:hAnsi="Times New Roman" w:cs="Times New Roman"/>
          <w:sz w:val="24"/>
          <w:szCs w:val="24"/>
        </w:rPr>
        <w:t>de</w:t>
      </w:r>
      <w:r w:rsidRPr="00140C87">
        <w:rPr>
          <w:rFonts w:ascii="Times New Roman" w:hAnsi="Times New Roman" w:cs="Times New Roman"/>
          <w:sz w:val="24"/>
          <w:szCs w:val="24"/>
        </w:rPr>
        <w:t xml:space="preserve"> composição e</w:t>
      </w:r>
      <w:r w:rsidR="00140C87" w:rsidRP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140C87">
        <w:rPr>
          <w:rFonts w:ascii="Times New Roman" w:hAnsi="Times New Roman" w:cs="Times New Roman"/>
          <w:sz w:val="24"/>
          <w:szCs w:val="24"/>
        </w:rPr>
        <w:t>distribuição da gordura corporal</w:t>
      </w:r>
      <w:r w:rsidR="00976ADD" w:rsidRPr="00140C87">
        <w:rPr>
          <w:rFonts w:ascii="Times New Roman" w:hAnsi="Times New Roman" w:cs="Times New Roman"/>
          <w:sz w:val="24"/>
          <w:szCs w:val="24"/>
        </w:rPr>
        <w:t>.</w:t>
      </w:r>
    </w:p>
    <w:p w:rsidR="00D36C73" w:rsidRPr="00733CF9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dobra cutânea tricipital é um bom determinante do percentual de gordura corporal do idoso por ser simples e menos afetada pelo estado de hidratação do paciente rela</w:t>
      </w:r>
      <w:r w:rsidR="00B0737F" w:rsidRPr="00733CF9">
        <w:rPr>
          <w:rFonts w:ascii="Times New Roman" w:hAnsi="Times New Roman" w:cs="Times New Roman"/>
          <w:sz w:val="24"/>
          <w:szCs w:val="24"/>
        </w:rPr>
        <w:t>c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Pr="00733CF9">
        <w:rPr>
          <w:rFonts w:ascii="Times New Roman" w:hAnsi="Times New Roman" w:cs="Times New Roman"/>
          <w:sz w:val="24"/>
          <w:szCs w:val="24"/>
        </w:rPr>
        <w:t xml:space="preserve">nado </w:t>
      </w:r>
      <w:r w:rsidR="00B0737F" w:rsidRPr="00733CF9">
        <w:rPr>
          <w:rFonts w:ascii="Times New Roman" w:hAnsi="Times New Roman" w:cs="Times New Roman"/>
          <w:sz w:val="24"/>
          <w:szCs w:val="24"/>
        </w:rPr>
        <w:t xml:space="preserve">ao </w:t>
      </w:r>
      <w:r w:rsidRPr="00733CF9">
        <w:rPr>
          <w:rFonts w:ascii="Times New Roman" w:hAnsi="Times New Roman" w:cs="Times New Roman"/>
          <w:sz w:val="24"/>
          <w:szCs w:val="24"/>
        </w:rPr>
        <w:t>peso</w:t>
      </w:r>
      <w:r w:rsidR="00B032E5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032E5" w:rsidRPr="00733CF9">
        <w:rPr>
          <w:rFonts w:ascii="Times New Roman" w:hAnsi="Times New Roman" w:cs="Times New Roman"/>
          <w:sz w:val="24"/>
          <w:szCs w:val="24"/>
        </w:rPr>
        <w:t>.</w:t>
      </w:r>
      <w:r w:rsidRPr="00733CF9">
        <w:rPr>
          <w:rFonts w:ascii="Times New Roman" w:hAnsi="Times New Roman" w:cs="Times New Roman"/>
          <w:sz w:val="24"/>
          <w:szCs w:val="24"/>
        </w:rPr>
        <w:t xml:space="preserve"> É a mais utilizada na prática clínica, pois é no tríceps onde se enc</w:t>
      </w:r>
      <w:r w:rsidR="003A2A7B" w:rsidRPr="00733CF9">
        <w:rPr>
          <w:rFonts w:ascii="Times New Roman" w:hAnsi="Times New Roman" w:cs="Times New Roman"/>
          <w:sz w:val="24"/>
          <w:szCs w:val="24"/>
        </w:rPr>
        <w:t>ontra a maior camada de gordura.</w:t>
      </w:r>
    </w:p>
    <w:p w:rsidR="00D36C73" w:rsidRPr="00733CF9" w:rsidRDefault="00D36C73" w:rsidP="000F6E38">
      <w:pPr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circunferência da panturrilha é outro instrumento que fornece a medida mais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se</w:t>
      </w:r>
      <w:r w:rsidR="00DF065F">
        <w:rPr>
          <w:rFonts w:ascii="Times New Roman" w:hAnsi="Times New Roman" w:cs="Times New Roman"/>
          <w:sz w:val="24"/>
          <w:szCs w:val="24"/>
        </w:rPr>
        <w:t>n</w:t>
      </w:r>
      <w:r w:rsidRPr="00733CF9">
        <w:rPr>
          <w:rFonts w:ascii="Times New Roman" w:hAnsi="Times New Roman" w:cs="Times New Roman"/>
          <w:sz w:val="24"/>
          <w:szCs w:val="24"/>
        </w:rPr>
        <w:t xml:space="preserve">sível sobre a massa muscular do idoso, comparada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 área muscular do braço. Ela dete</w:t>
      </w:r>
      <w:r w:rsidRPr="00733CF9">
        <w:rPr>
          <w:rFonts w:ascii="Times New Roman" w:hAnsi="Times New Roman" w:cs="Times New Roman"/>
          <w:sz w:val="24"/>
          <w:szCs w:val="24"/>
        </w:rPr>
        <w:t>r</w:t>
      </w:r>
      <w:r w:rsidRPr="00733CF9">
        <w:rPr>
          <w:rFonts w:ascii="Times New Roman" w:hAnsi="Times New Roman" w:cs="Times New Roman"/>
          <w:sz w:val="24"/>
          <w:szCs w:val="24"/>
        </w:rPr>
        <w:t>mina alterações decorridas da idade e com o decréscimo da atividade</w:t>
      </w:r>
      <w:r w:rsidR="00235E6F">
        <w:rPr>
          <w:rFonts w:ascii="Times New Roman" w:hAnsi="Times New Roman" w:cs="Times New Roman"/>
          <w:sz w:val="24"/>
          <w:szCs w:val="24"/>
        </w:rPr>
        <w:t xml:space="preserve"> (TRAMONTINO </w:t>
      </w:r>
      <w:proofErr w:type="gramStart"/>
      <w:r w:rsidR="00235E6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35E6F">
        <w:rPr>
          <w:rFonts w:ascii="Times New Roman" w:hAnsi="Times New Roman" w:cs="Times New Roman"/>
          <w:sz w:val="24"/>
          <w:szCs w:val="24"/>
        </w:rPr>
        <w:t xml:space="preserve"> al</w:t>
      </w:r>
      <w:r w:rsidR="00AA6B6F">
        <w:rPr>
          <w:rFonts w:ascii="Times New Roman" w:hAnsi="Times New Roman" w:cs="Times New Roman"/>
          <w:sz w:val="24"/>
          <w:szCs w:val="24"/>
        </w:rPr>
        <w:t>.</w:t>
      </w:r>
      <w:r w:rsidR="00235E6F">
        <w:rPr>
          <w:rFonts w:ascii="Times New Roman" w:hAnsi="Times New Roman" w:cs="Times New Roman"/>
          <w:sz w:val="24"/>
          <w:szCs w:val="24"/>
        </w:rPr>
        <w:t>, 2009)</w:t>
      </w:r>
      <w:r w:rsidR="003A2A7B" w:rsidRPr="00733CF9">
        <w:rPr>
          <w:rFonts w:ascii="Times New Roman" w:hAnsi="Times New Roman" w:cs="Times New Roman"/>
          <w:sz w:val="24"/>
          <w:szCs w:val="24"/>
        </w:rPr>
        <w:t>.</w:t>
      </w:r>
    </w:p>
    <w:p w:rsidR="00D36C73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Se através da avaliação nutricional for diagnosticado o risco ou a própria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desnutrição, devem ser inseridos métodos simples como a orientação e a adaptação da dieta ou até a suplementação nutricional por meio de comprimidos em casos mais avança</w:t>
      </w:r>
      <w:r w:rsidR="00174EC0" w:rsidRPr="00733CF9">
        <w:rPr>
          <w:rFonts w:ascii="Times New Roman" w:hAnsi="Times New Roman" w:cs="Times New Roman"/>
          <w:sz w:val="24"/>
          <w:szCs w:val="24"/>
        </w:rPr>
        <w:t>dos</w:t>
      </w:r>
      <w:r w:rsidR="00235E6F">
        <w:rPr>
          <w:rFonts w:ascii="Times New Roman" w:hAnsi="Times New Roman" w:cs="Times New Roman"/>
          <w:sz w:val="24"/>
          <w:szCs w:val="24"/>
        </w:rPr>
        <w:t xml:space="preserve"> (TR</w:t>
      </w:r>
      <w:r w:rsidR="00235E6F">
        <w:rPr>
          <w:rFonts w:ascii="Times New Roman" w:hAnsi="Times New Roman" w:cs="Times New Roman"/>
          <w:sz w:val="24"/>
          <w:szCs w:val="24"/>
        </w:rPr>
        <w:t>A</w:t>
      </w:r>
      <w:r w:rsidR="00235E6F">
        <w:rPr>
          <w:rFonts w:ascii="Times New Roman" w:hAnsi="Times New Roman" w:cs="Times New Roman"/>
          <w:sz w:val="24"/>
          <w:szCs w:val="24"/>
        </w:rPr>
        <w:t xml:space="preserve">MONTINO </w:t>
      </w:r>
      <w:proofErr w:type="gramStart"/>
      <w:r w:rsidR="00235E6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35E6F">
        <w:rPr>
          <w:rFonts w:ascii="Times New Roman" w:hAnsi="Times New Roman" w:cs="Times New Roman"/>
          <w:sz w:val="24"/>
          <w:szCs w:val="24"/>
        </w:rPr>
        <w:t xml:space="preserve"> al</w:t>
      </w:r>
      <w:r w:rsidR="00AA6B6F">
        <w:rPr>
          <w:rFonts w:ascii="Times New Roman" w:hAnsi="Times New Roman" w:cs="Times New Roman"/>
          <w:sz w:val="24"/>
          <w:szCs w:val="24"/>
        </w:rPr>
        <w:t>.</w:t>
      </w:r>
      <w:r w:rsidR="00235E6F">
        <w:rPr>
          <w:rFonts w:ascii="Times New Roman" w:hAnsi="Times New Roman" w:cs="Times New Roman"/>
          <w:sz w:val="24"/>
          <w:szCs w:val="24"/>
        </w:rPr>
        <w:t>, 2009)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037C69" w:rsidRPr="00D9205A" w:rsidRDefault="00037C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Dados epidemiológicos mostram que a desnutrição 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>encurta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 o tempo de vida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9205A" w:rsidRPr="00D9205A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>CERDA; SANTOS, 2007)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9205A"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Após 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os 80 anos, magreza e perda de massa magra são os 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lastRenderedPageBreak/>
        <w:t>maiores problemas</w:t>
      </w:r>
      <w:r w:rsidR="00D9205A" w:rsidRPr="00D9205A">
        <w:rPr>
          <w:rFonts w:ascii="Times New Roman" w:hAnsi="Times New Roman" w:cs="Times New Roman"/>
          <w:color w:val="FF0000"/>
          <w:sz w:val="24"/>
          <w:szCs w:val="24"/>
        </w:rPr>
        <w:t>, havendo associação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05A"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com a 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>tuberculose, distúrbios pulmonares ob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>trutivos, câncer de pulmão e estômago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 (COELHO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>et</w:t>
      </w:r>
      <w:proofErr w:type="gramEnd"/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 xml:space="preserve"> al., 2002</w:t>
      </w:r>
      <w:r w:rsidRPr="00D9205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070374" w:rsidRPr="00D9205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474D8" w:rsidRPr="00733CF9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374">
        <w:rPr>
          <w:rFonts w:ascii="Times New Roman" w:hAnsi="Times New Roman" w:cs="Times New Roman"/>
          <w:sz w:val="24"/>
          <w:szCs w:val="24"/>
          <w:shd w:val="clear" w:color="auto" w:fill="FFFFFF"/>
        </w:rPr>
        <w:t>Diante do contexto, o</w:t>
      </w:r>
      <w:r w:rsidR="00D9231F" w:rsidRPr="000703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do trabalho </w:t>
      </w:r>
      <w:r w:rsidR="00B751EA" w:rsidRPr="00070374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140C87" w:rsidRPr="000703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31F" w:rsidRPr="00070374">
        <w:rPr>
          <w:rFonts w:ascii="Times New Roman" w:hAnsi="Times New Roman" w:cs="Times New Roman"/>
          <w:sz w:val="24"/>
          <w:szCs w:val="24"/>
        </w:rPr>
        <w:t>determinar o estado nutricional de id</w:t>
      </w:r>
      <w:r w:rsidR="00D9231F" w:rsidRPr="00070374">
        <w:rPr>
          <w:rFonts w:ascii="Times New Roman" w:hAnsi="Times New Roman" w:cs="Times New Roman"/>
          <w:sz w:val="24"/>
          <w:szCs w:val="24"/>
        </w:rPr>
        <w:t>o</w:t>
      </w:r>
      <w:r w:rsidR="00D9231F" w:rsidRPr="00070374">
        <w:rPr>
          <w:rFonts w:ascii="Times New Roman" w:hAnsi="Times New Roman" w:cs="Times New Roman"/>
          <w:sz w:val="24"/>
          <w:szCs w:val="24"/>
        </w:rPr>
        <w:t>sos sem doença crônica não transmissível e não acamados, internados no Hospital Reg</w:t>
      </w:r>
      <w:r w:rsidR="00D9231F" w:rsidRPr="00070374">
        <w:rPr>
          <w:rFonts w:ascii="Times New Roman" w:hAnsi="Times New Roman" w:cs="Times New Roman"/>
          <w:sz w:val="24"/>
          <w:szCs w:val="24"/>
        </w:rPr>
        <w:t>i</w:t>
      </w:r>
      <w:r w:rsidR="00D9231F" w:rsidRPr="00070374">
        <w:rPr>
          <w:rFonts w:ascii="Times New Roman" w:hAnsi="Times New Roman" w:cs="Times New Roman"/>
          <w:sz w:val="24"/>
          <w:szCs w:val="24"/>
        </w:rPr>
        <w:t>ona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l de Itabaiana, de acordo com o Índice de Massa Corporal (IMC) e </w:t>
      </w:r>
      <w:r w:rsidR="000F2A2F" w:rsidRPr="00733CF9">
        <w:rPr>
          <w:rFonts w:ascii="Times New Roman" w:hAnsi="Times New Roman" w:cs="Times New Roman"/>
          <w:sz w:val="24"/>
          <w:szCs w:val="24"/>
        </w:rPr>
        <w:t>verificar o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pe</w:t>
      </w:r>
      <w:r w:rsidR="00D9231F" w:rsidRPr="00733CF9">
        <w:rPr>
          <w:rFonts w:ascii="Times New Roman" w:hAnsi="Times New Roman" w:cs="Times New Roman"/>
          <w:sz w:val="24"/>
          <w:szCs w:val="24"/>
        </w:rPr>
        <w:t>r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centual de gordura corporal e perda de massa magra.  </w:t>
      </w:r>
    </w:p>
    <w:p w:rsidR="0050665D" w:rsidRPr="00B84D08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1F10" w:rsidRPr="00A11F10" w:rsidRDefault="000B192E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D08">
        <w:rPr>
          <w:rFonts w:ascii="Times New Roman" w:hAnsi="Times New Roman" w:cs="Times New Roman"/>
          <w:bCs/>
          <w:sz w:val="24"/>
          <w:szCs w:val="24"/>
        </w:rPr>
        <w:t>2</w:t>
      </w:r>
      <w:r w:rsidR="00B84D08">
        <w:rPr>
          <w:rFonts w:ascii="Times New Roman" w:hAnsi="Times New Roman" w:cs="Times New Roman"/>
          <w:b/>
          <w:bCs/>
          <w:sz w:val="24"/>
          <w:szCs w:val="24"/>
        </w:rPr>
        <w:t>MATERIAL</w:t>
      </w:r>
      <w:proofErr w:type="gramEnd"/>
      <w:r w:rsidR="00B84D08">
        <w:rPr>
          <w:rFonts w:ascii="Times New Roman" w:hAnsi="Times New Roman" w:cs="Times New Roman"/>
          <w:b/>
          <w:bCs/>
          <w:sz w:val="24"/>
          <w:szCs w:val="24"/>
        </w:rPr>
        <w:t xml:space="preserve"> E MÉTODOS</w:t>
      </w:r>
    </w:p>
    <w:p w:rsidR="00D9231F" w:rsidRPr="00733CF9" w:rsidRDefault="007F6592" w:rsidP="000F6E38">
      <w:pPr>
        <w:shd w:val="clear" w:color="auto" w:fill="FFFFFF"/>
        <w:spacing w:line="480" w:lineRule="auto"/>
        <w:ind w:left="10" w:right="-1" w:firstLine="274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33CF9">
        <w:rPr>
          <w:rFonts w:ascii="Times New Roman" w:hAnsi="Times New Roman" w:cs="Times New Roman"/>
          <w:sz w:val="24"/>
          <w:szCs w:val="24"/>
        </w:rPr>
        <w:t>Foi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realizada uma pesquisa </w:t>
      </w:r>
      <w:proofErr w:type="gramStart"/>
      <w:r w:rsidR="00D9231F" w:rsidRPr="00733CF9">
        <w:rPr>
          <w:rFonts w:ascii="Times New Roman" w:hAnsi="Times New Roman" w:cs="Times New Roman"/>
          <w:sz w:val="24"/>
          <w:szCs w:val="24"/>
        </w:rPr>
        <w:t>científica/siste</w:t>
      </w:r>
      <w:r w:rsidR="000B192E">
        <w:rPr>
          <w:rFonts w:ascii="Times New Roman" w:hAnsi="Times New Roman" w:cs="Times New Roman"/>
          <w:sz w:val="24"/>
          <w:szCs w:val="24"/>
        </w:rPr>
        <w:t>mática</w:t>
      </w:r>
      <w:proofErr w:type="gramEnd"/>
      <w:r w:rsidR="000B192E">
        <w:rPr>
          <w:rFonts w:ascii="Times New Roman" w:hAnsi="Times New Roman" w:cs="Times New Roman"/>
          <w:sz w:val="24"/>
          <w:szCs w:val="24"/>
        </w:rPr>
        <w:t xml:space="preserve">, sendo um estudo do tipo </w:t>
      </w:r>
      <w:r w:rsidR="00D9231F" w:rsidRPr="00733CF9">
        <w:rPr>
          <w:rFonts w:ascii="Times New Roman" w:hAnsi="Times New Roman" w:cs="Times New Roman"/>
          <w:sz w:val="24"/>
          <w:szCs w:val="24"/>
        </w:rPr>
        <w:t>transve</w:t>
      </w:r>
      <w:r w:rsidR="00D9231F" w:rsidRPr="00733CF9">
        <w:rPr>
          <w:rFonts w:ascii="Times New Roman" w:hAnsi="Times New Roman" w:cs="Times New Roman"/>
          <w:sz w:val="24"/>
          <w:szCs w:val="24"/>
        </w:rPr>
        <w:t>r</w:t>
      </w:r>
      <w:r w:rsidR="00D9231F" w:rsidRPr="00733CF9">
        <w:rPr>
          <w:rFonts w:ascii="Times New Roman" w:hAnsi="Times New Roman" w:cs="Times New Roman"/>
          <w:sz w:val="24"/>
          <w:szCs w:val="24"/>
        </w:rPr>
        <w:t>sal, na instituição hospitalar, Hospital Dr</w:t>
      </w:r>
      <w:r w:rsidR="00B751EA" w:rsidRPr="00733CF9">
        <w:rPr>
          <w:rFonts w:ascii="Times New Roman" w:hAnsi="Times New Roman" w:cs="Times New Roman"/>
          <w:sz w:val="24"/>
          <w:szCs w:val="24"/>
        </w:rPr>
        <w:t>.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Pedro Garcia Moreno Filho (Hospital Regi</w:t>
      </w:r>
      <w:r w:rsidR="00D9231F" w:rsidRPr="00733CF9">
        <w:rPr>
          <w:rFonts w:ascii="Times New Roman" w:hAnsi="Times New Roman" w:cs="Times New Roman"/>
          <w:sz w:val="24"/>
          <w:szCs w:val="24"/>
        </w:rPr>
        <w:t>o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nal de </w:t>
      </w:r>
      <w:proofErr w:type="spellStart"/>
      <w:r w:rsidR="00D9231F" w:rsidRPr="00733CF9">
        <w:rPr>
          <w:rFonts w:ascii="Times New Roman" w:hAnsi="Times New Roman" w:cs="Times New Roman"/>
          <w:sz w:val="24"/>
          <w:szCs w:val="24"/>
        </w:rPr>
        <w:t>Itabaiana</w:t>
      </w:r>
      <w:r w:rsidR="00DF065F">
        <w:rPr>
          <w:rFonts w:ascii="Times New Roman" w:hAnsi="Times New Roman" w:cs="Times New Roman"/>
          <w:sz w:val="24"/>
          <w:szCs w:val="24"/>
        </w:rPr>
        <w:t>-SE</w:t>
      </w:r>
      <w:proofErr w:type="spellEnd"/>
      <w:r w:rsidR="00B751EA" w:rsidRPr="00733CF9">
        <w:rPr>
          <w:rFonts w:ascii="Times New Roman" w:hAnsi="Times New Roman" w:cs="Times New Roman"/>
          <w:sz w:val="24"/>
          <w:szCs w:val="24"/>
        </w:rPr>
        <w:t>).</w:t>
      </w:r>
    </w:p>
    <w:p w:rsidR="0018268F" w:rsidRPr="00733CF9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Fo</w:t>
      </w:r>
      <w:r w:rsidR="00B751EA" w:rsidRPr="00733CF9">
        <w:rPr>
          <w:rFonts w:ascii="Times New Roman" w:hAnsi="Times New Roman" w:cs="Times New Roman"/>
          <w:sz w:val="24"/>
          <w:szCs w:val="24"/>
        </w:rPr>
        <w:t>ram selecionados</w:t>
      </w:r>
      <w:r w:rsidR="00A4329F">
        <w:rPr>
          <w:rFonts w:ascii="Times New Roman" w:hAnsi="Times New Roman" w:cs="Times New Roman"/>
          <w:sz w:val="24"/>
          <w:szCs w:val="24"/>
        </w:rPr>
        <w:t xml:space="preserve"> </w:t>
      </w:r>
      <w:r w:rsidR="007D77FE" w:rsidRPr="00733CF9">
        <w:rPr>
          <w:rFonts w:ascii="Times New Roman" w:hAnsi="Times New Roman" w:cs="Times New Roman"/>
          <w:sz w:val="24"/>
          <w:szCs w:val="24"/>
        </w:rPr>
        <w:t>30</w:t>
      </w:r>
      <w:r w:rsidR="00A4329F">
        <w:rPr>
          <w:rFonts w:ascii="Times New Roman" w:hAnsi="Times New Roman" w:cs="Times New Roman"/>
          <w:sz w:val="24"/>
          <w:szCs w:val="24"/>
        </w:rPr>
        <w:t xml:space="preserve"> 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idosos, </w:t>
      </w:r>
      <w:r w:rsidR="00B751EA" w:rsidRPr="00733CF9">
        <w:rPr>
          <w:rFonts w:ascii="Times New Roman" w:hAnsi="Times New Roman" w:cs="Times New Roman"/>
          <w:sz w:val="24"/>
          <w:szCs w:val="24"/>
        </w:rPr>
        <w:t xml:space="preserve">de ambos os sexos, </w:t>
      </w:r>
      <w:r w:rsidR="000F2A2F" w:rsidRPr="00733CF9">
        <w:rPr>
          <w:rFonts w:ascii="Times New Roman" w:hAnsi="Times New Roman" w:cs="Times New Roman"/>
          <w:sz w:val="24"/>
          <w:szCs w:val="24"/>
        </w:rPr>
        <w:t>que estavam internados no</w:t>
      </w:r>
      <w:r w:rsidR="003A2A7B" w:rsidRPr="00733CF9">
        <w:rPr>
          <w:rFonts w:ascii="Times New Roman" w:hAnsi="Times New Roman" w:cs="Times New Roman"/>
          <w:sz w:val="24"/>
          <w:szCs w:val="24"/>
        </w:rPr>
        <w:t xml:space="preserve"> p</w:t>
      </w:r>
      <w:r w:rsidR="000F2A2F" w:rsidRPr="00733CF9">
        <w:rPr>
          <w:rFonts w:ascii="Times New Roman" w:hAnsi="Times New Roman" w:cs="Times New Roman"/>
          <w:sz w:val="24"/>
          <w:szCs w:val="24"/>
        </w:rPr>
        <w:t>erí</w:t>
      </w:r>
      <w:r w:rsidR="000F2A2F" w:rsidRPr="00733CF9">
        <w:rPr>
          <w:rFonts w:ascii="Times New Roman" w:hAnsi="Times New Roman" w:cs="Times New Roman"/>
          <w:sz w:val="24"/>
          <w:szCs w:val="24"/>
        </w:rPr>
        <w:t>o</w:t>
      </w:r>
      <w:r w:rsidR="000F2A2F" w:rsidRPr="00733CF9">
        <w:rPr>
          <w:rFonts w:ascii="Times New Roman" w:hAnsi="Times New Roman" w:cs="Times New Roman"/>
          <w:sz w:val="24"/>
          <w:szCs w:val="24"/>
        </w:rPr>
        <w:t xml:space="preserve">do de </w:t>
      </w:r>
      <w:r w:rsidR="0018268F" w:rsidRPr="00733CF9">
        <w:rPr>
          <w:rFonts w:ascii="Times New Roman" w:hAnsi="Times New Roman" w:cs="Times New Roman"/>
          <w:sz w:val="24"/>
          <w:szCs w:val="24"/>
        </w:rPr>
        <w:t>julho a outubro de 2014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, escolhidos através </w:t>
      </w:r>
      <w:r w:rsidR="00B751EA" w:rsidRPr="00733CF9">
        <w:rPr>
          <w:rFonts w:ascii="Times New Roman" w:hAnsi="Times New Roman" w:cs="Times New Roman"/>
          <w:sz w:val="24"/>
          <w:szCs w:val="24"/>
        </w:rPr>
        <w:t>dos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critérios de inclusão: assinar o Termo de Consentimento Livre e Esclarecido, estar internado, não ser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D9231F" w:rsidRPr="00733CF9">
        <w:rPr>
          <w:rFonts w:ascii="Times New Roman" w:hAnsi="Times New Roman" w:cs="Times New Roman"/>
          <w:sz w:val="24"/>
          <w:szCs w:val="24"/>
        </w:rPr>
        <w:t>portador de D</w:t>
      </w:r>
      <w:r w:rsidR="00D9231F" w:rsidRPr="00733CF9">
        <w:rPr>
          <w:rFonts w:ascii="Times New Roman" w:hAnsi="Times New Roman" w:cs="Times New Roman"/>
          <w:sz w:val="24"/>
          <w:szCs w:val="24"/>
        </w:rPr>
        <w:t>o</w:t>
      </w:r>
      <w:r w:rsidR="00D9231F" w:rsidRPr="00733CF9">
        <w:rPr>
          <w:rFonts w:ascii="Times New Roman" w:hAnsi="Times New Roman" w:cs="Times New Roman"/>
          <w:sz w:val="24"/>
          <w:szCs w:val="24"/>
        </w:rPr>
        <w:t>ença Crônica Não Transmissível (DCNT)</w:t>
      </w:r>
      <w:r w:rsidR="0018268F" w:rsidRPr="00733CF9">
        <w:rPr>
          <w:rFonts w:ascii="Times New Roman" w:hAnsi="Times New Roman" w:cs="Times New Roman"/>
          <w:sz w:val="24"/>
          <w:szCs w:val="24"/>
        </w:rPr>
        <w:t xml:space="preserve"> e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não ser aca</w:t>
      </w:r>
      <w:r w:rsidR="0018268F" w:rsidRPr="00733CF9">
        <w:rPr>
          <w:rFonts w:ascii="Times New Roman" w:hAnsi="Times New Roman" w:cs="Times New Roman"/>
          <w:sz w:val="24"/>
          <w:szCs w:val="24"/>
        </w:rPr>
        <w:t>mado.</w:t>
      </w:r>
    </w:p>
    <w:p w:rsidR="00D9231F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Foram </w:t>
      </w:r>
      <w:r w:rsidR="00D9231F" w:rsidRPr="00733CF9">
        <w:rPr>
          <w:rFonts w:ascii="Times New Roman" w:hAnsi="Times New Roman" w:cs="Times New Roman"/>
          <w:sz w:val="24"/>
          <w:szCs w:val="24"/>
        </w:rPr>
        <w:t>incluídos no estudo os pacientes que aceit</w:t>
      </w:r>
      <w:r w:rsidRPr="00733CF9">
        <w:rPr>
          <w:rFonts w:ascii="Times New Roman" w:hAnsi="Times New Roman" w:cs="Times New Roman"/>
          <w:sz w:val="24"/>
          <w:szCs w:val="24"/>
        </w:rPr>
        <w:t>aram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participar voluntariamente, após a obtenção do consentimento verbal e autorização por escrito dos responsáveis ou do próprio indivíduo. </w:t>
      </w:r>
    </w:p>
    <w:p w:rsidR="00A4329F" w:rsidRPr="00AD59E1" w:rsidRDefault="00A4329F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59E1">
        <w:rPr>
          <w:rFonts w:ascii="Times New Roman" w:hAnsi="Times New Roman" w:cs="Times New Roman"/>
          <w:color w:val="FF0000"/>
          <w:sz w:val="24"/>
          <w:szCs w:val="24"/>
        </w:rPr>
        <w:t xml:space="preserve">Foram excluídos os idosos </w:t>
      </w:r>
      <w:r w:rsidR="00AD59E1" w:rsidRPr="00AD59E1">
        <w:rPr>
          <w:rFonts w:ascii="Times New Roman" w:hAnsi="Times New Roman" w:cs="Times New Roman"/>
          <w:color w:val="FF0000"/>
          <w:sz w:val="24"/>
          <w:szCs w:val="24"/>
        </w:rPr>
        <w:t>que não aceitaram participar da pesquisa, pacientes que não deambulavam e que apresentavam doença crônica não transmissível.</w:t>
      </w:r>
    </w:p>
    <w:p w:rsidR="00B341B9" w:rsidRPr="00B341B9" w:rsidRDefault="00D9231F" w:rsidP="000F6E38">
      <w:pPr>
        <w:autoSpaceDE w:val="0"/>
        <w:autoSpaceDN w:val="0"/>
        <w:adjustRightInd w:val="0"/>
        <w:spacing w:before="240"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Para a coleta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de dados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 e diagnóstico nutricional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, </w:t>
      </w:r>
      <w:r w:rsidR="00155FD6" w:rsidRPr="00733CF9">
        <w:rPr>
          <w:rFonts w:ascii="Times New Roman" w:hAnsi="Times New Roman" w:cs="Times New Roman"/>
          <w:sz w:val="24"/>
          <w:szCs w:val="24"/>
        </w:rPr>
        <w:t>foram</w:t>
      </w:r>
      <w:r w:rsidRPr="00733CF9">
        <w:rPr>
          <w:rFonts w:ascii="Times New Roman" w:hAnsi="Times New Roman" w:cs="Times New Roman"/>
          <w:sz w:val="24"/>
          <w:szCs w:val="24"/>
        </w:rPr>
        <w:t xml:space="preserve"> aferidas em um </w:t>
      </w:r>
      <w:r w:rsidR="00462DA8" w:rsidRPr="00733CF9">
        <w:rPr>
          <w:rFonts w:ascii="Times New Roman" w:hAnsi="Times New Roman" w:cs="Times New Roman"/>
          <w:sz w:val="24"/>
          <w:szCs w:val="24"/>
        </w:rPr>
        <w:t>único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m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Pr="00733CF9">
        <w:rPr>
          <w:rFonts w:ascii="Times New Roman" w:hAnsi="Times New Roman" w:cs="Times New Roman"/>
          <w:sz w:val="24"/>
          <w:szCs w:val="24"/>
        </w:rPr>
        <w:t xml:space="preserve">mento, as medidas </w:t>
      </w:r>
      <w:r w:rsidRPr="0020413F">
        <w:rPr>
          <w:rFonts w:ascii="Times New Roman" w:hAnsi="Times New Roman" w:cs="Times New Roman"/>
          <w:sz w:val="24"/>
          <w:szCs w:val="24"/>
        </w:rPr>
        <w:t>antropométri</w:t>
      </w:r>
      <w:r w:rsidR="0020413F" w:rsidRPr="0020413F">
        <w:rPr>
          <w:rFonts w:ascii="Times New Roman" w:hAnsi="Times New Roman" w:cs="Times New Roman"/>
          <w:sz w:val="24"/>
          <w:szCs w:val="24"/>
        </w:rPr>
        <w:t xml:space="preserve">cas: </w:t>
      </w:r>
    </w:p>
    <w:p w:rsidR="00B341B9" w:rsidRPr="00B341B9" w:rsidRDefault="00B341B9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41B9">
        <w:rPr>
          <w:rFonts w:ascii="Times New Roman" w:hAnsi="Times New Roman" w:cs="Times New Roman"/>
          <w:color w:val="FF0000"/>
          <w:sz w:val="24"/>
          <w:szCs w:val="24"/>
        </w:rPr>
        <w:lastRenderedPageBreak/>
        <w:t>P</w:t>
      </w:r>
      <w:r w:rsidR="00D9231F" w:rsidRPr="00B341B9">
        <w:rPr>
          <w:rFonts w:ascii="Times New Roman" w:hAnsi="Times New Roman" w:cs="Times New Roman"/>
          <w:color w:val="FF0000"/>
          <w:sz w:val="24"/>
          <w:szCs w:val="24"/>
        </w:rPr>
        <w:t>eso</w:t>
      </w:r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(balança </w:t>
      </w:r>
      <w:proofErr w:type="spellStart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Wiso</w:t>
      </w:r>
      <w:proofErr w:type="spellEnd"/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portátil</w:t>
      </w:r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0413F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calibrada,</w:t>
      </w:r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capacidade de </w:t>
      </w:r>
      <w:proofErr w:type="gramStart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180kg</w:t>
      </w:r>
      <w:proofErr w:type="gramEnd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9231F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0413F" w:rsidRPr="00B341B9">
        <w:rPr>
          <w:rFonts w:ascii="Times New Roman" w:hAnsi="Times New Roman" w:cs="Times New Roman"/>
          <w:color w:val="FF0000"/>
          <w:sz w:val="24"/>
          <w:szCs w:val="24"/>
        </w:rPr>
        <w:t>aferido com roupas leves,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413F" w:rsidRPr="00B341B9">
        <w:rPr>
          <w:rFonts w:ascii="Times New Roman" w:hAnsi="Times New Roman" w:cs="Times New Roman"/>
          <w:color w:val="FF0000"/>
          <w:sz w:val="24"/>
          <w:szCs w:val="24"/>
        </w:rPr>
        <w:t>des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>calço</w:t>
      </w:r>
      <w:r w:rsidR="00DF065F">
        <w:rPr>
          <w:rFonts w:ascii="Times New Roman" w:hAnsi="Times New Roman" w:cs="Times New Roman"/>
          <w:color w:val="FF0000"/>
          <w:sz w:val="24"/>
          <w:szCs w:val="24"/>
        </w:rPr>
        <w:t>, na região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central da balança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41B9">
        <w:rPr>
          <w:rFonts w:ascii="Times New Roman" w:hAnsi="Times New Roman" w:cs="Times New Roman"/>
          <w:color w:val="FF0000"/>
          <w:sz w:val="24"/>
          <w:szCs w:val="24"/>
        </w:rPr>
        <w:t>(ROSA; PALMA, 2008)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B341B9" w:rsidRPr="00B341B9" w:rsidRDefault="00DF065F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Estatura</w:t>
      </w:r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(através da fita métrica </w:t>
      </w:r>
      <w:r w:rsidR="009407B1" w:rsidRPr="00B341B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graduada, flexível e inelá</w:t>
      </w:r>
      <w:r w:rsidR="00140C87" w:rsidRPr="00B341B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stica, com precisão de 0,1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140C87" w:rsidRPr="00B341B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cm, marca </w:t>
      </w:r>
      <w:proofErr w:type="spellStart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Cescorf</w:t>
      </w:r>
      <w:proofErr w:type="spellEnd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, capacidade de 2 metros</w:t>
      </w:r>
      <w:r w:rsidR="009407B1" w:rsidRPr="00B341B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9231F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com indivíduo </w:t>
      </w:r>
      <w:r w:rsidR="0020413F" w:rsidRPr="00B341B9">
        <w:rPr>
          <w:rFonts w:ascii="Times New Roman" w:hAnsi="Times New Roman" w:cs="Times New Roman"/>
          <w:color w:val="FF0000"/>
          <w:sz w:val="24"/>
          <w:szCs w:val="24"/>
        </w:rPr>
        <w:t>de pé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descalço, </w:t>
      </w:r>
      <w:r w:rsidR="0020413F" w:rsidRPr="00B341B9">
        <w:rPr>
          <w:rFonts w:ascii="Times New Roman" w:hAnsi="Times New Roman" w:cs="Times New Roman"/>
          <w:color w:val="FF0000"/>
          <w:sz w:val="24"/>
          <w:szCs w:val="24"/>
        </w:rPr>
        <w:t>calcanhares juntos, costas retas, braços estendido ao longo do corpo, cabeça ereta e olhos fixos para frente</w:t>
      </w:r>
      <w:r w:rsidR="00B341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41B9" w:rsidRPr="00B341B9">
        <w:rPr>
          <w:rFonts w:ascii="Times New Roman" w:hAnsi="Times New Roman" w:cs="Times New Roman"/>
          <w:color w:val="FF0000"/>
          <w:sz w:val="24"/>
          <w:szCs w:val="24"/>
        </w:rPr>
        <w:t>(ROSA; PALMA, 2008)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B341B9" w:rsidRPr="00B341B9" w:rsidRDefault="00D9231F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41B9">
        <w:rPr>
          <w:rFonts w:ascii="Times New Roman" w:hAnsi="Times New Roman" w:cs="Times New Roman"/>
          <w:color w:val="FF0000"/>
          <w:sz w:val="24"/>
          <w:szCs w:val="24"/>
        </w:rPr>
        <w:t>IMC</w:t>
      </w:r>
      <w:r w:rsidR="003D4C03" w:rsidRPr="00B341B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CC0E01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calculado a partir da relação Peso/Altura²</w:t>
      </w:r>
      <w:r w:rsidR="00B341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41B9" w:rsidRPr="00B341B9">
        <w:rPr>
          <w:rFonts w:ascii="Times New Roman" w:hAnsi="Times New Roman" w:cs="Times New Roman"/>
          <w:color w:val="FF0000"/>
          <w:sz w:val="24"/>
          <w:szCs w:val="24"/>
        </w:rPr>
        <w:t>(ROSA; PALMA, 2008)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B341B9" w:rsidRPr="00DF065F" w:rsidRDefault="00B341B9" w:rsidP="00DF06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>ircunferência da panturrilha, medindo-se a partir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da porção mais larga da pa</w:t>
      </w: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>turrilha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065F">
        <w:rPr>
          <w:rFonts w:ascii="Times New Roman" w:hAnsi="Times New Roman" w:cs="Times New Roman"/>
          <w:color w:val="FF0000"/>
          <w:sz w:val="24"/>
          <w:szCs w:val="24"/>
        </w:rPr>
        <w:t xml:space="preserve">direita, com o indivíduo de pé </w:t>
      </w:r>
      <w:r w:rsidRPr="00DF065F">
        <w:rPr>
          <w:rFonts w:ascii="Times New Roman" w:hAnsi="Times New Roman" w:cs="Times New Roman"/>
          <w:color w:val="FF0000"/>
          <w:sz w:val="24"/>
          <w:szCs w:val="24"/>
        </w:rPr>
        <w:t>(ROSA; PALMA, 2008);</w:t>
      </w:r>
    </w:p>
    <w:p w:rsidR="00B317E5" w:rsidRPr="00B341B9" w:rsidRDefault="00B341B9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D9231F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obra </w:t>
      </w:r>
      <w:r w:rsidR="00155FD6" w:rsidRPr="00B341B9">
        <w:rPr>
          <w:rFonts w:ascii="Times New Roman" w:hAnsi="Times New Roman" w:cs="Times New Roman"/>
          <w:color w:val="FF0000"/>
          <w:sz w:val="24"/>
          <w:szCs w:val="24"/>
        </w:rPr>
        <w:t>cutâne</w:t>
      </w:r>
      <w:r w:rsidR="00140C87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proofErr w:type="spellStart"/>
      <w:r w:rsidR="00D9231F" w:rsidRPr="00B341B9">
        <w:rPr>
          <w:rFonts w:ascii="Times New Roman" w:hAnsi="Times New Roman" w:cs="Times New Roman"/>
          <w:color w:val="FF0000"/>
          <w:sz w:val="24"/>
          <w:szCs w:val="24"/>
        </w:rPr>
        <w:t>triciptal</w:t>
      </w:r>
      <w:proofErr w:type="spellEnd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B751EA" w:rsidRPr="00B341B9">
        <w:rPr>
          <w:rFonts w:ascii="Times New Roman" w:hAnsi="Times New Roman" w:cs="Times New Roman"/>
          <w:color w:val="FF0000"/>
          <w:sz w:val="24"/>
          <w:szCs w:val="24"/>
        </w:rPr>
        <w:t>DCT</w:t>
      </w:r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adipômetro</w:t>
      </w:r>
      <w:proofErr w:type="spellEnd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científico, marca </w:t>
      </w:r>
      <w:proofErr w:type="spellStart"/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Cescorf</w:t>
      </w:r>
      <w:proofErr w:type="spellEnd"/>
      <w:r w:rsidR="00DF065F">
        <w:rPr>
          <w:rFonts w:ascii="Times New Roman" w:hAnsi="Times New Roman" w:cs="Times New Roman"/>
          <w:color w:val="FF0000"/>
          <w:sz w:val="24"/>
          <w:szCs w:val="24"/>
        </w:rPr>
        <w:t>, precisão de 0,1 mm</w:t>
      </w:r>
      <w:r w:rsidR="00462DA8" w:rsidRPr="00B341B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C0E01" w:rsidRPr="00B341B9">
        <w:rPr>
          <w:rFonts w:ascii="Times New Roman" w:hAnsi="Times New Roman" w:cs="Times New Roman"/>
          <w:color w:val="FF0000"/>
          <w:sz w:val="24"/>
          <w:szCs w:val="24"/>
        </w:rPr>
        <w:t>, medido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na</w:t>
      </w:r>
      <w:r w:rsidR="00CC0E01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localização 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CC0E01"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o ponto médio entre o acrômio e o </w:t>
      </w:r>
      <w:r w:rsidR="000E0DB8" w:rsidRPr="00B341B9">
        <w:rPr>
          <w:rFonts w:ascii="Times New Roman" w:hAnsi="Times New Roman" w:cs="Times New Roman"/>
          <w:color w:val="FF0000"/>
          <w:sz w:val="24"/>
          <w:szCs w:val="24"/>
        </w:rPr>
        <w:t>olecrano, com o braço flexionado formando um ângulo de 90°</w:t>
      </w:r>
      <w:r w:rsidRPr="00B341B9">
        <w:rPr>
          <w:rFonts w:ascii="Times New Roman" w:hAnsi="Times New Roman" w:cs="Times New Roman"/>
          <w:color w:val="FF0000"/>
          <w:sz w:val="24"/>
          <w:szCs w:val="24"/>
        </w:rPr>
        <w:t xml:space="preserve"> (ROSA; PALMA, 2008)</w:t>
      </w:r>
      <w:r w:rsidR="00B317E5" w:rsidRPr="00B341B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55FD6" w:rsidRDefault="00D9231F" w:rsidP="005177C3">
      <w:pPr>
        <w:autoSpaceDE w:val="0"/>
        <w:autoSpaceDN w:val="0"/>
        <w:adjustRightInd w:val="0"/>
        <w:spacing w:before="240"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 xml:space="preserve"> </w:t>
      </w:r>
      <w:r w:rsidR="00B317E5" w:rsidRPr="0020413F">
        <w:rPr>
          <w:rFonts w:ascii="Times New Roman" w:hAnsi="Times New Roman" w:cs="Times New Roman"/>
          <w:sz w:val="24"/>
          <w:szCs w:val="24"/>
        </w:rPr>
        <w:t xml:space="preserve">As medidas foram coletadas no </w:t>
      </w:r>
      <w:r w:rsidRPr="0020413F">
        <w:rPr>
          <w:rFonts w:ascii="Times New Roman" w:hAnsi="Times New Roman" w:cs="Times New Roman"/>
          <w:sz w:val="24"/>
          <w:szCs w:val="24"/>
        </w:rPr>
        <w:t>período de permanência no Hospital, além do rec</w:t>
      </w:r>
      <w:r w:rsidRPr="0020413F">
        <w:rPr>
          <w:rFonts w:ascii="Times New Roman" w:hAnsi="Times New Roman" w:cs="Times New Roman"/>
          <w:sz w:val="24"/>
          <w:szCs w:val="24"/>
        </w:rPr>
        <w:t>o</w:t>
      </w:r>
      <w:r w:rsidRPr="0020413F">
        <w:rPr>
          <w:rFonts w:ascii="Times New Roman" w:hAnsi="Times New Roman" w:cs="Times New Roman"/>
          <w:sz w:val="24"/>
          <w:szCs w:val="24"/>
        </w:rPr>
        <w:t>lhimento de dados de perfil social (idade e sexo).</w:t>
      </w:r>
      <w:r w:rsidR="00155FD6" w:rsidRPr="00733CF9">
        <w:rPr>
          <w:rFonts w:ascii="Times New Roman" w:hAnsi="Times New Roman" w:cs="Times New Roman"/>
          <w:sz w:val="24"/>
          <w:szCs w:val="24"/>
        </w:rPr>
        <w:t xml:space="preserve"> Na avaliação citada, os valores de referência foram baseados em NHANES</w:t>
      </w:r>
      <w:r w:rsidR="00812325">
        <w:rPr>
          <w:rFonts w:ascii="Times New Roman" w:hAnsi="Times New Roman" w:cs="Times New Roman"/>
          <w:sz w:val="24"/>
          <w:szCs w:val="24"/>
        </w:rPr>
        <w:t xml:space="preserve"> (2006)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155FD6" w:rsidRPr="00733CF9">
        <w:rPr>
          <w:rFonts w:ascii="Times New Roman" w:hAnsi="Times New Roman" w:cs="Times New Roman"/>
          <w:sz w:val="24"/>
          <w:szCs w:val="24"/>
        </w:rPr>
        <w:t xml:space="preserve">para a aferição da DCT, por meio </w:t>
      </w:r>
      <w:proofErr w:type="gramStart"/>
      <w:r w:rsidR="00155FD6" w:rsidRPr="00733CF9">
        <w:rPr>
          <w:rFonts w:ascii="Times New Roman" w:hAnsi="Times New Roman" w:cs="Times New Roman"/>
          <w:sz w:val="24"/>
          <w:szCs w:val="24"/>
        </w:rPr>
        <w:t>da OPAS</w:t>
      </w:r>
      <w:proofErr w:type="gramEnd"/>
      <w:r w:rsidR="00812325">
        <w:rPr>
          <w:rFonts w:ascii="Times New Roman" w:hAnsi="Times New Roman" w:cs="Times New Roman"/>
          <w:sz w:val="24"/>
          <w:szCs w:val="24"/>
        </w:rPr>
        <w:t xml:space="preserve"> (2001) </w:t>
      </w:r>
      <w:r w:rsidR="00155FD6" w:rsidRPr="00733CF9">
        <w:rPr>
          <w:rFonts w:ascii="Times New Roman" w:hAnsi="Times New Roman" w:cs="Times New Roman"/>
          <w:sz w:val="24"/>
          <w:szCs w:val="24"/>
        </w:rPr>
        <w:t>para determinação do IMC, além de seguir os protoco</w:t>
      </w:r>
      <w:r w:rsidR="00EF156A" w:rsidRPr="00733CF9">
        <w:rPr>
          <w:rFonts w:ascii="Times New Roman" w:hAnsi="Times New Roman" w:cs="Times New Roman"/>
          <w:sz w:val="24"/>
          <w:szCs w:val="24"/>
        </w:rPr>
        <w:t>los da WHO</w:t>
      </w:r>
      <w:r w:rsidR="00812325">
        <w:rPr>
          <w:rFonts w:ascii="Times New Roman" w:hAnsi="Times New Roman" w:cs="Times New Roman"/>
          <w:sz w:val="24"/>
          <w:szCs w:val="24"/>
        </w:rPr>
        <w:t xml:space="preserve"> (1995)</w:t>
      </w:r>
      <w:r w:rsidR="00155FD6" w:rsidRPr="00733CF9">
        <w:rPr>
          <w:rFonts w:ascii="Times New Roman" w:hAnsi="Times New Roman" w:cs="Times New Roman"/>
          <w:sz w:val="24"/>
          <w:szCs w:val="24"/>
        </w:rPr>
        <w:t xml:space="preserve"> para avaliação das medidas da circunferência da panturrilha.</w:t>
      </w:r>
    </w:p>
    <w:p w:rsidR="005A2254" w:rsidRDefault="005A2254" w:rsidP="001F704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trabalho foi aprovado pelo </w:t>
      </w:r>
      <w:r w:rsidRPr="00733CF9">
        <w:rPr>
          <w:rFonts w:ascii="Times New Roman" w:hAnsi="Times New Roman" w:cs="Times New Roman"/>
          <w:sz w:val="24"/>
          <w:szCs w:val="24"/>
        </w:rPr>
        <w:t>Comitê de Ética credenciado junto ao Conselho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Naci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Pr="00733CF9">
        <w:rPr>
          <w:rFonts w:ascii="Times New Roman" w:hAnsi="Times New Roman" w:cs="Times New Roman"/>
          <w:sz w:val="24"/>
          <w:szCs w:val="24"/>
        </w:rPr>
        <w:t xml:space="preserve">nal de Saúde,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sob número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 do CAAE </w:t>
      </w:r>
      <w:r w:rsidR="006755D7">
        <w:rPr>
          <w:rFonts w:ascii="Times New Roman" w:hAnsi="Times New Roman" w:cs="Times New Roman"/>
          <w:sz w:val="24"/>
          <w:szCs w:val="24"/>
        </w:rPr>
        <w:t>(</w:t>
      </w:r>
      <w:r w:rsidR="006755D7" w:rsidRPr="006755D7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140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33836914.9.0000.5546</w:t>
      </w:r>
      <w:r w:rsidR="006755D7">
        <w:rPr>
          <w:rFonts w:ascii="Times New Roman" w:hAnsi="Times New Roman" w:cs="Times New Roman"/>
          <w:sz w:val="24"/>
          <w:szCs w:val="24"/>
          <w:shd w:val="clear" w:color="auto" w:fill="FFFFFF"/>
        </w:rPr>
        <w:t>/2014)</w:t>
      </w: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5B8C" w:rsidRPr="00733CF9" w:rsidRDefault="009E5B8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231F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4D08">
        <w:rPr>
          <w:rFonts w:ascii="Times New Roman" w:hAnsi="Times New Roman" w:cs="Times New Roman"/>
          <w:sz w:val="24"/>
          <w:szCs w:val="24"/>
        </w:rPr>
        <w:t>3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RESULTADOS</w:t>
      </w:r>
      <w:proofErr w:type="gramEnd"/>
      <w:r w:rsidR="00B84D08" w:rsidRPr="00733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8C3" w:rsidRDefault="003E0AD9" w:rsidP="000F6E38">
      <w:pPr>
        <w:tabs>
          <w:tab w:val="left" w:pos="709"/>
          <w:tab w:val="left" w:pos="7845"/>
        </w:tabs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Foram avaliados 30</w:t>
      </w:r>
      <w:r w:rsidR="00AC5E6A" w:rsidRPr="00733CF9">
        <w:rPr>
          <w:rFonts w:ascii="Times New Roman" w:hAnsi="Times New Roman" w:cs="Times New Roman"/>
          <w:sz w:val="24"/>
          <w:szCs w:val="24"/>
        </w:rPr>
        <w:t xml:space="preserve"> idosos internados no Hospital Regional de Itabaiana</w:t>
      </w:r>
      <w:r w:rsidRPr="00733CF9">
        <w:rPr>
          <w:rFonts w:ascii="Times New Roman" w:hAnsi="Times New Roman" w:cs="Times New Roman"/>
          <w:sz w:val="24"/>
          <w:szCs w:val="24"/>
        </w:rPr>
        <w:t>. Desse total, 63</w:t>
      </w:r>
      <w:r w:rsidR="00FF7DEF" w:rsidRPr="00733CF9">
        <w:rPr>
          <w:rFonts w:ascii="Times New Roman" w:hAnsi="Times New Roman" w:cs="Times New Roman"/>
          <w:sz w:val="24"/>
          <w:szCs w:val="24"/>
        </w:rPr>
        <w:t xml:space="preserve">% foram do sexo feminino. </w:t>
      </w:r>
      <w:r w:rsidR="00AC5E6A" w:rsidRPr="00733CF9">
        <w:rPr>
          <w:rFonts w:ascii="Times New Roman" w:hAnsi="Times New Roman" w:cs="Times New Roman"/>
          <w:sz w:val="24"/>
          <w:szCs w:val="24"/>
        </w:rPr>
        <w:t xml:space="preserve">A média de idade dos entrevistados foi </w:t>
      </w:r>
      <w:r w:rsidR="00FF7DEF" w:rsidRPr="00733CF9">
        <w:rPr>
          <w:rFonts w:ascii="Times New Roman" w:hAnsi="Times New Roman" w:cs="Times New Roman"/>
          <w:sz w:val="24"/>
          <w:szCs w:val="24"/>
        </w:rPr>
        <w:t>74</w:t>
      </w:r>
      <w:r w:rsidR="00AC5E6A" w:rsidRPr="00733CF9">
        <w:rPr>
          <w:rFonts w:ascii="Times New Roman" w:hAnsi="Times New Roman" w:cs="Times New Roman"/>
          <w:sz w:val="24"/>
          <w:szCs w:val="24"/>
        </w:rPr>
        <w:t xml:space="preserve"> anos</w:t>
      </w:r>
      <w:r w:rsidR="00AC5917" w:rsidRPr="00733CF9">
        <w:rPr>
          <w:rFonts w:ascii="Times New Roman" w:hAnsi="Times New Roman" w:cs="Times New Roman"/>
          <w:sz w:val="24"/>
          <w:szCs w:val="24"/>
        </w:rPr>
        <w:t>, predom</w:t>
      </w:r>
      <w:r w:rsidR="00AC5917" w:rsidRPr="00733CF9">
        <w:rPr>
          <w:rFonts w:ascii="Times New Roman" w:hAnsi="Times New Roman" w:cs="Times New Roman"/>
          <w:sz w:val="24"/>
          <w:szCs w:val="24"/>
        </w:rPr>
        <w:t>i</w:t>
      </w:r>
      <w:r w:rsidR="00AC5917" w:rsidRPr="00733CF9">
        <w:rPr>
          <w:rFonts w:ascii="Times New Roman" w:hAnsi="Times New Roman" w:cs="Times New Roman"/>
          <w:sz w:val="24"/>
          <w:szCs w:val="24"/>
        </w:rPr>
        <w:t xml:space="preserve">nando </w:t>
      </w:r>
      <w:r w:rsidR="00AD1C3D" w:rsidRPr="00733CF9">
        <w:rPr>
          <w:rFonts w:ascii="Times New Roman" w:hAnsi="Times New Roman" w:cs="Times New Roman"/>
          <w:sz w:val="24"/>
          <w:szCs w:val="24"/>
        </w:rPr>
        <w:t>pacientes com</w:t>
      </w:r>
      <w:r w:rsidR="00AC5917" w:rsidRPr="00733CF9">
        <w:rPr>
          <w:rFonts w:ascii="Times New Roman" w:hAnsi="Times New Roman" w:cs="Times New Roman"/>
          <w:sz w:val="24"/>
          <w:szCs w:val="24"/>
        </w:rPr>
        <w:t xml:space="preserve"> idade entre </w:t>
      </w:r>
      <w:r w:rsidR="00AC5917" w:rsidRPr="006C7583">
        <w:rPr>
          <w:rFonts w:ascii="Times New Roman" w:hAnsi="Times New Roman" w:cs="Times New Roman"/>
          <w:sz w:val="24"/>
          <w:szCs w:val="24"/>
        </w:rPr>
        <w:t>70 e 79 anos</w:t>
      </w:r>
      <w:r w:rsidR="00A6410D" w:rsidRPr="006C7583">
        <w:rPr>
          <w:rFonts w:ascii="Times New Roman" w:hAnsi="Times New Roman" w:cs="Times New Roman"/>
          <w:sz w:val="24"/>
          <w:szCs w:val="24"/>
        </w:rPr>
        <w:t xml:space="preserve"> (Tabela </w:t>
      </w:r>
      <w:r w:rsidR="00740408">
        <w:rPr>
          <w:rFonts w:ascii="Times New Roman" w:hAnsi="Times New Roman" w:cs="Times New Roman"/>
          <w:sz w:val="24"/>
          <w:szCs w:val="24"/>
        </w:rPr>
        <w:t>1</w:t>
      </w:r>
      <w:r w:rsidR="00A6410D" w:rsidRPr="006C7583">
        <w:rPr>
          <w:rFonts w:ascii="Times New Roman" w:hAnsi="Times New Roman" w:cs="Times New Roman"/>
          <w:sz w:val="24"/>
          <w:szCs w:val="24"/>
        </w:rPr>
        <w:t>)</w:t>
      </w:r>
      <w:r w:rsidR="00AC5E6A" w:rsidRPr="006C7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10D" w:rsidRPr="006C7583" w:rsidRDefault="00A6410D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740408">
        <w:rPr>
          <w:rFonts w:ascii="Times New Roman" w:hAnsi="Times New Roman" w:cs="Times New Roman"/>
          <w:sz w:val="24"/>
          <w:szCs w:val="24"/>
        </w:rPr>
        <w:t>1</w:t>
      </w:r>
      <w:r w:rsidR="008933EA" w:rsidRPr="006C7583">
        <w:rPr>
          <w:rFonts w:ascii="Times New Roman" w:hAnsi="Times New Roman" w:cs="Times New Roman"/>
          <w:sz w:val="24"/>
          <w:szCs w:val="24"/>
        </w:rPr>
        <w:t xml:space="preserve"> -</w:t>
      </w:r>
      <w:r w:rsidRPr="006C7583">
        <w:rPr>
          <w:rFonts w:ascii="Times New Roman" w:hAnsi="Times New Roman" w:cs="Times New Roman"/>
          <w:sz w:val="24"/>
          <w:szCs w:val="24"/>
        </w:rPr>
        <w:t xml:space="preserve"> Caracterização geral dos Idosos internado</w:t>
      </w:r>
      <w:r w:rsidR="00234221" w:rsidRPr="006C7583">
        <w:rPr>
          <w:rFonts w:ascii="Times New Roman" w:hAnsi="Times New Roman" w:cs="Times New Roman"/>
          <w:sz w:val="24"/>
          <w:szCs w:val="24"/>
        </w:rPr>
        <w:t>s</w:t>
      </w:r>
      <w:r w:rsidRPr="006C7583">
        <w:rPr>
          <w:rFonts w:ascii="Times New Roman" w:hAnsi="Times New Roman" w:cs="Times New Roman"/>
          <w:sz w:val="24"/>
          <w:szCs w:val="24"/>
        </w:rPr>
        <w:t xml:space="preserve"> no Hospital Regional de Itabai</w:t>
      </w:r>
      <w:r w:rsidRPr="006C7583">
        <w:rPr>
          <w:rFonts w:ascii="Times New Roman" w:hAnsi="Times New Roman" w:cs="Times New Roman"/>
          <w:sz w:val="24"/>
          <w:szCs w:val="24"/>
        </w:rPr>
        <w:t>a</w:t>
      </w:r>
      <w:r w:rsidRPr="006C7583">
        <w:rPr>
          <w:rFonts w:ascii="Times New Roman" w:hAnsi="Times New Roman" w:cs="Times New Roman"/>
          <w:sz w:val="24"/>
          <w:szCs w:val="24"/>
        </w:rPr>
        <w:t>na</w:t>
      </w:r>
      <w:r w:rsidR="00DF065F">
        <w:rPr>
          <w:rFonts w:ascii="Times New Roman" w:hAnsi="Times New Roman" w:cs="Times New Roman"/>
          <w:sz w:val="24"/>
          <w:szCs w:val="24"/>
        </w:rPr>
        <w:t>- SE</w:t>
      </w:r>
      <w:r w:rsidR="00AD1C3D" w:rsidRPr="006C75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2271"/>
        <w:gridCol w:w="1856"/>
        <w:gridCol w:w="1277"/>
      </w:tblGrid>
      <w:tr w:rsidR="00A6410D" w:rsidRPr="006C7583" w:rsidTr="000F6E38">
        <w:trPr>
          <w:trHeight w:val="376"/>
          <w:jc w:val="center"/>
        </w:trPr>
        <w:tc>
          <w:tcPr>
            <w:tcW w:w="3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30CC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A6410D" w:rsidRPr="006C7583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14B39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A6410D" w:rsidRPr="006C7583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A6410D" w:rsidRPr="006C7583" w:rsidTr="000F6E38">
        <w:trPr>
          <w:trHeight w:val="866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6C7583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9F4C96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 </w:t>
            </w:r>
            <w:r w:rsidR="00A11F1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6C7583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6C7583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9F4C96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3004B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6C7583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6C7583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9F4C96" w:rsidRPr="006C7583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A6410D" w:rsidRPr="00733CF9" w:rsidTr="000F6E38">
        <w:trPr>
          <w:trHeight w:val="882"/>
          <w:jc w:val="center"/>
        </w:trPr>
        <w:tc>
          <w:tcPr>
            <w:tcW w:w="3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9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3C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9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3A2A7B" w:rsidRPr="00733CF9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6C7583" w:rsidRDefault="006C758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</w:p>
    <w:p w:rsidR="00DF065F" w:rsidRDefault="00AD1C3D" w:rsidP="00DF065F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 </w:t>
      </w:r>
      <w:r w:rsidR="00DF065F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t</w:t>
      </w:r>
      <w:r w:rsidR="00C358C3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abela </w:t>
      </w:r>
      <w:r w:rsidR="0074040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2</w:t>
      </w: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</w:t>
      </w:r>
      <w:r w:rsidR="00DF065F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mostra a classificação das medidas antropométricas</w:t>
      </w:r>
      <w:r w:rsidR="00DF065F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. É possível verificar que </w:t>
      </w:r>
      <w:r w:rsidR="00DF065F" w:rsidRPr="003F7BB1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a presença da maioria dos idosos </w:t>
      </w:r>
      <w:r w:rsidR="00DF065F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foram </w:t>
      </w:r>
      <w:proofErr w:type="gramStart"/>
      <w:r w:rsidR="00DF065F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classificados</w:t>
      </w:r>
      <w:proofErr w:type="gramEnd"/>
      <w:r w:rsidR="00DF065F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 como </w:t>
      </w:r>
      <w:r w:rsidR="00DF065F" w:rsidRPr="003F7BB1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abaixo do peso</w:t>
      </w:r>
      <w:r w:rsidR="00DF065F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 ideal</w:t>
      </w:r>
      <w:r w:rsidR="00DF065F" w:rsidRPr="003F7BB1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, onde a maioria eram mulheres.</w:t>
      </w:r>
      <w:r w:rsidR="00DF065F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065F">
        <w:rPr>
          <w:rFonts w:ascii="Times New Roman" w:hAnsi="Times New Roman" w:cs="Times New Roman"/>
          <w:color w:val="FF0000"/>
          <w:sz w:val="24"/>
          <w:szCs w:val="24"/>
        </w:rPr>
        <w:t>Em contra partida, o número de idosos com sobrep</w:t>
      </w:r>
      <w:r w:rsidR="00DF065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DF065F">
        <w:rPr>
          <w:rFonts w:ascii="Times New Roman" w:hAnsi="Times New Roman" w:cs="Times New Roman"/>
          <w:color w:val="FF0000"/>
          <w:sz w:val="24"/>
          <w:szCs w:val="24"/>
        </w:rPr>
        <w:t>so/obesidade foi o menor.</w:t>
      </w:r>
    </w:p>
    <w:p w:rsidR="00DF065F" w:rsidRPr="00733CF9" w:rsidRDefault="00DF065F" w:rsidP="00DF065F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0D6BFD">
        <w:rPr>
          <w:rFonts w:ascii="Times New Roman" w:hAnsi="Times New Roman" w:cs="Times New Roman"/>
          <w:color w:val="FF0000"/>
          <w:sz w:val="24"/>
          <w:szCs w:val="24"/>
        </w:rPr>
        <w:t>Ambos os sexos apresentaram sobrepeso/obesidade, sendo que o sexo masculino apresentou-se com um percentual maior em relação às mulheres.</w:t>
      </w: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29F" w:rsidRPr="006C7583" w:rsidRDefault="00AC5E6A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740408">
        <w:rPr>
          <w:rFonts w:ascii="Times New Roman" w:hAnsi="Times New Roman" w:cs="Times New Roman"/>
          <w:sz w:val="24"/>
          <w:szCs w:val="24"/>
        </w:rPr>
        <w:t>2</w:t>
      </w:r>
      <w:r w:rsidR="00CE74A8" w:rsidRPr="006C7583">
        <w:rPr>
          <w:rFonts w:ascii="Times New Roman" w:hAnsi="Times New Roman" w:cs="Times New Roman"/>
          <w:sz w:val="24"/>
          <w:szCs w:val="24"/>
        </w:rPr>
        <w:t xml:space="preserve"> - </w:t>
      </w:r>
      <w:r w:rsidR="00C358C3" w:rsidRPr="006C7583">
        <w:rPr>
          <w:rFonts w:ascii="Times New Roman" w:hAnsi="Times New Roman" w:cs="Times New Roman"/>
          <w:sz w:val="24"/>
          <w:szCs w:val="24"/>
        </w:rPr>
        <w:t xml:space="preserve">Distribuição </w:t>
      </w:r>
      <w:r w:rsidR="00C358C3"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="00DC5399" w:rsidRPr="006C758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</w:t>
      </w:r>
      <w:r w:rsidR="00DC5399" w:rsidRPr="006C758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a</w:t>
      </w:r>
      <w:r w:rsidR="00DC5399" w:rsidRPr="006C758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ção de</w:t>
      </w:r>
      <w:r w:rsidR="00C358C3"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</w:t>
      </w:r>
      <w:r w:rsidR="00234221"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, </w:t>
      </w:r>
      <w:r w:rsidR="00234221" w:rsidRPr="006C7583">
        <w:rPr>
          <w:rFonts w:ascii="Times New Roman" w:hAnsi="Times New Roman" w:cs="Times New Roman"/>
          <w:sz w:val="24"/>
          <w:szCs w:val="24"/>
        </w:rPr>
        <w:t>dos Idosos internados no Hospital Regional de Itabai</w:t>
      </w:r>
      <w:r w:rsidR="00234221" w:rsidRPr="006C7583">
        <w:rPr>
          <w:rFonts w:ascii="Times New Roman" w:hAnsi="Times New Roman" w:cs="Times New Roman"/>
          <w:sz w:val="24"/>
          <w:szCs w:val="24"/>
        </w:rPr>
        <w:t>a</w:t>
      </w:r>
      <w:r w:rsidR="00234221" w:rsidRPr="006C7583">
        <w:rPr>
          <w:rFonts w:ascii="Times New Roman" w:hAnsi="Times New Roman" w:cs="Times New Roman"/>
          <w:sz w:val="24"/>
          <w:szCs w:val="24"/>
        </w:rPr>
        <w:t>na</w:t>
      </w:r>
      <w:r w:rsidR="00DF065F">
        <w:rPr>
          <w:rFonts w:ascii="Times New Roman" w:hAnsi="Times New Roman" w:cs="Times New Roman"/>
          <w:sz w:val="24"/>
          <w:szCs w:val="24"/>
        </w:rPr>
        <w:t>- SE</w:t>
      </w:r>
      <w:r w:rsidR="00AD1C3D" w:rsidRPr="006C75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931"/>
        <w:gridCol w:w="967"/>
        <w:gridCol w:w="1022"/>
        <w:gridCol w:w="1042"/>
        <w:gridCol w:w="981"/>
        <w:gridCol w:w="1116"/>
      </w:tblGrid>
      <w:tr w:rsidR="005065B9" w:rsidRPr="006C7583" w:rsidTr="000F6E38">
        <w:trPr>
          <w:trHeight w:val="376"/>
          <w:jc w:val="center"/>
        </w:trPr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065B9" w:rsidRPr="006C7583" w:rsidTr="000F6E38">
        <w:trPr>
          <w:trHeight w:val="415"/>
          <w:jc w:val="center"/>
        </w:trPr>
        <w:tc>
          <w:tcPr>
            <w:tcW w:w="1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31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0467A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  <w:proofErr w:type="spell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00467A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5065B9" w:rsidRPr="006C7583" w:rsidTr="000F6E38">
        <w:trPr>
          <w:trHeight w:val="878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Circ. Da Panturrilha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DCT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5065B9" w:rsidRPr="006C7583" w:rsidTr="000F6E38">
        <w:trPr>
          <w:trHeight w:val="882"/>
          <w:jc w:val="center"/>
        </w:trPr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Acima da Média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C06BB1" w:rsidRPr="006C7583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t xml:space="preserve">Legenda: </w:t>
      </w:r>
      <w:r w:rsidR="0000467A" w:rsidRPr="006C7583">
        <w:rPr>
          <w:rFonts w:ascii="Times New Roman" w:hAnsi="Times New Roman" w:cs="Times New Roman"/>
          <w:sz w:val="24"/>
          <w:szCs w:val="24"/>
        </w:rPr>
        <w:t>*MASCULINO</w:t>
      </w:r>
    </w:p>
    <w:p w:rsidR="0000467A" w:rsidRPr="006C7583" w:rsidRDefault="0000467A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lastRenderedPageBreak/>
        <w:t>**FEMININO</w:t>
      </w:r>
    </w:p>
    <w:p w:rsidR="00472FE3" w:rsidRPr="003F7BB1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</w:pPr>
      <w:r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</w:t>
      </w:r>
      <w:r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(2015)</w:t>
      </w:r>
    </w:p>
    <w:p w:rsidR="00472FE3" w:rsidRPr="003F7BB1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571E" w:rsidRPr="003F7BB1" w:rsidRDefault="0006089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7BB1">
        <w:rPr>
          <w:rFonts w:ascii="Times New Roman" w:hAnsi="Times New Roman" w:cs="Times New Roman"/>
          <w:color w:val="FF0000"/>
          <w:sz w:val="24"/>
          <w:szCs w:val="24"/>
        </w:rPr>
        <w:t>Com</w:t>
      </w:r>
      <w:r w:rsidR="00F84498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relação </w:t>
      </w:r>
      <w:r w:rsidR="00AD1C3D" w:rsidRPr="003F7BB1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="00F84498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circunferência da panturrilha, </w:t>
      </w:r>
      <w:r w:rsidR="00AD1C3D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foi </w:t>
      </w:r>
      <w:r w:rsidR="00BF25C8" w:rsidRPr="003F7BB1">
        <w:rPr>
          <w:rFonts w:ascii="Times New Roman" w:hAnsi="Times New Roman" w:cs="Times New Roman"/>
          <w:color w:val="FF0000"/>
          <w:sz w:val="24"/>
          <w:szCs w:val="24"/>
        </w:rPr>
        <w:t>verificado</w:t>
      </w:r>
      <w:r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que mais da metade dos idosos </w:t>
      </w:r>
      <w:r w:rsidR="00F84498" w:rsidRPr="003F7BB1">
        <w:rPr>
          <w:rFonts w:ascii="Times New Roman" w:hAnsi="Times New Roman" w:cs="Times New Roman"/>
          <w:color w:val="FF0000"/>
          <w:sz w:val="24"/>
          <w:szCs w:val="24"/>
        </w:rPr>
        <w:t>apresentaram massa m</w:t>
      </w:r>
      <w:r w:rsidR="00DE571E" w:rsidRPr="003F7BB1">
        <w:rPr>
          <w:rFonts w:ascii="Times New Roman" w:hAnsi="Times New Roman" w:cs="Times New Roman"/>
          <w:color w:val="FF0000"/>
          <w:sz w:val="24"/>
          <w:szCs w:val="24"/>
        </w:rPr>
        <w:t>agra</w:t>
      </w:r>
      <w:r w:rsidR="0084472A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preservada</w:t>
      </w:r>
      <w:r w:rsidR="00DE571E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4472A" w:rsidRPr="003F7BB1">
        <w:rPr>
          <w:rFonts w:ascii="Times New Roman" w:hAnsi="Times New Roman" w:cs="Times New Roman"/>
          <w:color w:val="FF0000"/>
          <w:sz w:val="24"/>
          <w:szCs w:val="24"/>
        </w:rPr>
        <w:t>sendo</w:t>
      </w:r>
      <w:r w:rsidR="00140C87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7BB1" w:rsidRPr="003F7BB1">
        <w:rPr>
          <w:rFonts w:ascii="Times New Roman" w:hAnsi="Times New Roman" w:cs="Times New Roman"/>
          <w:color w:val="FF0000"/>
          <w:sz w:val="24"/>
          <w:szCs w:val="24"/>
        </w:rPr>
        <w:t>o valor</w:t>
      </w:r>
      <w:r w:rsidR="00AD1C3D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igual para</w:t>
      </w:r>
      <w:r w:rsidR="0084472A" w:rsidRPr="003F7BB1">
        <w:rPr>
          <w:rFonts w:ascii="Times New Roman" w:hAnsi="Times New Roman" w:cs="Times New Roman"/>
          <w:color w:val="FF0000"/>
          <w:sz w:val="24"/>
          <w:szCs w:val="24"/>
        </w:rPr>
        <w:t xml:space="preserve"> ambos os sexos</w:t>
      </w:r>
      <w:r w:rsidR="00DE571E" w:rsidRPr="003F7BB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05268" w:rsidRPr="000F2A7D" w:rsidRDefault="00AD1C3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2A7D">
        <w:rPr>
          <w:rFonts w:ascii="Times New Roman" w:hAnsi="Times New Roman" w:cs="Times New Roman"/>
          <w:color w:val="FF0000"/>
          <w:sz w:val="24"/>
          <w:szCs w:val="24"/>
        </w:rPr>
        <w:t>Ao analisar</w:t>
      </w:r>
      <w:r w:rsidR="00F84498" w:rsidRPr="000F2A7D">
        <w:rPr>
          <w:rFonts w:ascii="Times New Roman" w:hAnsi="Times New Roman" w:cs="Times New Roman"/>
          <w:color w:val="FF0000"/>
          <w:sz w:val="24"/>
          <w:szCs w:val="24"/>
        </w:rPr>
        <w:t xml:space="preserve"> a DCT, pode ser constatado que </w:t>
      </w:r>
      <w:r w:rsidR="006C600A" w:rsidRPr="000F2A7D">
        <w:rPr>
          <w:rFonts w:ascii="Times New Roman" w:hAnsi="Times New Roman" w:cs="Times New Roman"/>
          <w:color w:val="FF0000"/>
          <w:sz w:val="24"/>
          <w:szCs w:val="24"/>
        </w:rPr>
        <w:t>a maior parte d</w:t>
      </w:r>
      <w:r w:rsidR="00F84498" w:rsidRPr="000F2A7D">
        <w:rPr>
          <w:rFonts w:ascii="Times New Roman" w:hAnsi="Times New Roman" w:cs="Times New Roman"/>
          <w:color w:val="FF0000"/>
          <w:sz w:val="24"/>
          <w:szCs w:val="24"/>
        </w:rPr>
        <w:t>os</w:t>
      </w:r>
      <w:r w:rsidR="00B65770" w:rsidRPr="000F2A7D">
        <w:rPr>
          <w:rFonts w:ascii="Times New Roman" w:hAnsi="Times New Roman" w:cs="Times New Roman"/>
          <w:color w:val="FF0000"/>
          <w:sz w:val="24"/>
          <w:szCs w:val="24"/>
        </w:rPr>
        <w:t xml:space="preserve"> idosos estava abaixo da média</w:t>
      </w:r>
      <w:r w:rsidR="000F2A7D" w:rsidRPr="000F2A7D">
        <w:rPr>
          <w:rFonts w:ascii="Times New Roman" w:hAnsi="Times New Roman" w:cs="Times New Roman"/>
          <w:color w:val="FF0000"/>
          <w:sz w:val="24"/>
          <w:szCs w:val="24"/>
        </w:rPr>
        <w:t>, os pacientes com DCT acima da média esteve em menor percentual. Vale ressaltar que a</w:t>
      </w:r>
      <w:r w:rsidR="00705268" w:rsidRPr="000F2A7D">
        <w:rPr>
          <w:rFonts w:ascii="Times New Roman" w:hAnsi="Times New Roman" w:cs="Times New Roman"/>
          <w:color w:val="FF0000"/>
          <w:sz w:val="24"/>
          <w:szCs w:val="24"/>
        </w:rPr>
        <w:t>s mulheres</w:t>
      </w:r>
      <w:r w:rsidR="00B65770" w:rsidRPr="000F2A7D">
        <w:rPr>
          <w:rFonts w:ascii="Times New Roman" w:hAnsi="Times New Roman" w:cs="Times New Roman"/>
          <w:color w:val="FF0000"/>
          <w:sz w:val="24"/>
          <w:szCs w:val="24"/>
        </w:rPr>
        <w:t xml:space="preserve"> obtiveram maioria nos três subgrupos com relação </w:t>
      </w:r>
      <w:r w:rsidRPr="000F2A7D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="00B65770" w:rsidRPr="000F2A7D">
        <w:rPr>
          <w:rFonts w:ascii="Times New Roman" w:hAnsi="Times New Roman" w:cs="Times New Roman"/>
          <w:color w:val="FF0000"/>
          <w:sz w:val="24"/>
          <w:szCs w:val="24"/>
        </w:rPr>
        <w:t xml:space="preserve"> dobra citada.</w:t>
      </w:r>
    </w:p>
    <w:p w:rsidR="00C96D84" w:rsidRPr="00733CF9" w:rsidRDefault="00C96D84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3B17" w:rsidRDefault="000B192E" w:rsidP="000F6E38">
      <w:pPr>
        <w:tabs>
          <w:tab w:val="left" w:pos="7845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4D08">
        <w:rPr>
          <w:rFonts w:ascii="Times New Roman" w:hAnsi="Times New Roman" w:cs="Times New Roman"/>
          <w:sz w:val="24"/>
          <w:szCs w:val="24"/>
        </w:rPr>
        <w:t>4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DISCUSSÃO</w:t>
      </w:r>
      <w:proofErr w:type="gramEnd"/>
    </w:p>
    <w:p w:rsidR="00D9205A" w:rsidRDefault="00BF25C8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</w:pPr>
      <w:r w:rsidRPr="00383D08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="009407B1" w:rsidRPr="00383D08">
        <w:rPr>
          <w:rFonts w:ascii="Times New Roman" w:hAnsi="Times New Roman" w:cs="Times New Roman"/>
          <w:color w:val="FF0000"/>
          <w:sz w:val="24"/>
          <w:szCs w:val="24"/>
        </w:rPr>
        <w:t xml:space="preserve"> período estudado,</w:t>
      </w:r>
      <w:r w:rsidR="00F4525C" w:rsidRPr="00383D08">
        <w:rPr>
          <w:rFonts w:ascii="Times New Roman" w:hAnsi="Times New Roman" w:cs="Times New Roman"/>
          <w:color w:val="FF0000"/>
          <w:sz w:val="24"/>
          <w:szCs w:val="24"/>
        </w:rPr>
        <w:t xml:space="preserve"> houve uma alta prevalência de desnutrição entre os idosos ho</w:t>
      </w:r>
      <w:r w:rsidR="00F4525C" w:rsidRPr="00383D0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F4525C" w:rsidRPr="00383D08">
        <w:rPr>
          <w:rFonts w:ascii="Times New Roman" w:hAnsi="Times New Roman" w:cs="Times New Roman"/>
          <w:color w:val="FF0000"/>
          <w:sz w:val="24"/>
          <w:szCs w:val="24"/>
        </w:rPr>
        <w:t xml:space="preserve">pitalizados. </w:t>
      </w:r>
      <w:r w:rsidR="00383D08" w:rsidRPr="00383D08">
        <w:rPr>
          <w:rFonts w:ascii="Times New Roman" w:hAnsi="Times New Roman" w:cs="Times New Roman"/>
          <w:color w:val="FF0000"/>
          <w:sz w:val="24"/>
          <w:szCs w:val="24"/>
        </w:rPr>
        <w:t>O índice de massa corporal e o percentual de gordura segundo a</w:t>
      </w:r>
      <w:r w:rsidR="00383D08" w:rsidRPr="00383D0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 DCT fic</w:t>
      </w:r>
      <w:r w:rsidR="00383D08" w:rsidRPr="00383D0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a</w:t>
      </w:r>
      <w:r w:rsidR="00383D08" w:rsidRPr="00383D08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ram em sua maioria abaixo da média. Enquanto que a circunferência da panturrilha não apresentou o mesmo resultado, estando na maioria dos idosos um valor dentro da faixa de normalidade.</w:t>
      </w:r>
    </w:p>
    <w:p w:rsidR="00011F23" w:rsidRDefault="00011F2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Rosa e Palma (2008) afirmam que a DCT correlaciona-se com a quantidade de go</w:t>
      </w:r>
      <w:r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r</w:t>
      </w:r>
      <w:r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dura total e subcutânea do corpo, sendo de fácil aplicabilidade pelo fato de ser menos influenciada pelo estado de hidratação do idoso comparada ao peso. </w:t>
      </w:r>
    </w:p>
    <w:p w:rsidR="00383D08" w:rsidRPr="00383D08" w:rsidRDefault="00011F2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Se tratando da pa</w:t>
      </w:r>
      <w:r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n</w:t>
      </w:r>
      <w:r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turrilha, segundo a OMS (1995), essa é a medida mais sensível da massa magra nos idosos, indicando alterações na massa magra decorrente da falta de atividade com a idade.</w:t>
      </w:r>
    </w:p>
    <w:p w:rsidR="00F4525C" w:rsidRPr="00733CF9" w:rsidRDefault="00F4525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Com relação ao IMC, o estudo corroborou com o trabalho rea</w:t>
      </w:r>
      <w:r w:rsidR="00E56EA3" w:rsidRPr="00733CF9">
        <w:rPr>
          <w:rFonts w:ascii="Times New Roman" w:hAnsi="Times New Roman" w:cs="Times New Roman"/>
          <w:sz w:val="24"/>
          <w:szCs w:val="24"/>
        </w:rPr>
        <w:t xml:space="preserve">lizado por Azevedo </w:t>
      </w:r>
      <w:r w:rsidR="00C06BB1">
        <w:rPr>
          <w:rFonts w:ascii="Times New Roman" w:hAnsi="Times New Roman" w:cs="Times New Roman"/>
          <w:sz w:val="24"/>
          <w:szCs w:val="24"/>
        </w:rPr>
        <w:t xml:space="preserve">e </w:t>
      </w:r>
      <w:r w:rsidR="00832C80">
        <w:rPr>
          <w:rFonts w:ascii="Times New Roman" w:hAnsi="Times New Roman" w:cs="Times New Roman"/>
          <w:sz w:val="24"/>
          <w:szCs w:val="24"/>
        </w:rPr>
        <w:t>outros</w:t>
      </w:r>
      <w:r w:rsidR="003D4C03">
        <w:rPr>
          <w:rFonts w:ascii="Times New Roman" w:hAnsi="Times New Roman" w:cs="Times New Roman"/>
          <w:sz w:val="24"/>
          <w:szCs w:val="24"/>
        </w:rPr>
        <w:t xml:space="preserve"> </w:t>
      </w:r>
      <w:r w:rsidR="00C06BB1" w:rsidRPr="00C06BB1">
        <w:rPr>
          <w:rFonts w:ascii="Times New Roman" w:hAnsi="Times New Roman" w:cs="Times New Roman"/>
          <w:color w:val="231F20"/>
          <w:sz w:val="24"/>
          <w:szCs w:val="24"/>
        </w:rPr>
        <w:t>(2007)</w:t>
      </w:r>
      <w:r w:rsidR="00A12812" w:rsidRPr="00733CF9">
        <w:rPr>
          <w:rFonts w:ascii="Times New Roman" w:hAnsi="Times New Roman" w:cs="Times New Roman"/>
          <w:sz w:val="24"/>
          <w:szCs w:val="24"/>
        </w:rPr>
        <w:t xml:space="preserve">, </w:t>
      </w:r>
      <w:r w:rsidR="00A42E1A" w:rsidRPr="00733CF9">
        <w:rPr>
          <w:rFonts w:ascii="Times New Roman" w:hAnsi="Times New Roman" w:cs="Times New Roman"/>
          <w:sz w:val="24"/>
          <w:szCs w:val="24"/>
        </w:rPr>
        <w:t xml:space="preserve">o qual avaliou os </w:t>
      </w:r>
      <w:r w:rsidR="00A12812" w:rsidRPr="00733CF9">
        <w:rPr>
          <w:rFonts w:ascii="Times New Roman" w:hAnsi="Times New Roman" w:cs="Times New Roman"/>
          <w:sz w:val="24"/>
          <w:szCs w:val="24"/>
        </w:rPr>
        <w:t>p</w:t>
      </w:r>
      <w:r w:rsidR="003D4C03">
        <w:rPr>
          <w:rFonts w:ascii="Times New Roman" w:hAnsi="Times New Roman" w:cs="Times New Roman"/>
          <w:bCs/>
          <w:iCs/>
          <w:sz w:val="24"/>
          <w:szCs w:val="24"/>
        </w:rPr>
        <w:t xml:space="preserve">rincipais fatores da </w:t>
      </w:r>
      <w:proofErr w:type="gramStart"/>
      <w:r w:rsidR="003D4C03">
        <w:rPr>
          <w:rFonts w:ascii="Times New Roman" w:hAnsi="Times New Roman" w:cs="Times New Roman"/>
          <w:bCs/>
          <w:iCs/>
          <w:sz w:val="24"/>
          <w:szCs w:val="24"/>
        </w:rPr>
        <w:t xml:space="preserve">mini- 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>avaliação</w:t>
      </w:r>
      <w:proofErr w:type="gramEnd"/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 xml:space="preserve"> nutricional assoc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ada a</w:t>
      </w:r>
      <w:r w:rsidR="00140C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>alterações nutricionais de idosos hospitalizados</w:t>
      </w:r>
      <w:r w:rsidR="00A42E1A" w:rsidRPr="00733CF9">
        <w:rPr>
          <w:rFonts w:ascii="Times New Roman" w:hAnsi="Times New Roman" w:cs="Times New Roman"/>
          <w:sz w:val="24"/>
          <w:szCs w:val="24"/>
        </w:rPr>
        <w:t>. O mesmo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demonstr</w:t>
      </w:r>
      <w:r w:rsidR="00A12812" w:rsidRPr="00733CF9">
        <w:rPr>
          <w:rFonts w:ascii="Times New Roman" w:hAnsi="Times New Roman" w:cs="Times New Roman"/>
          <w:sz w:val="24"/>
          <w:szCs w:val="24"/>
        </w:rPr>
        <w:t>ou</w:t>
      </w:r>
      <w:r w:rsidRPr="00733CF9">
        <w:rPr>
          <w:rFonts w:ascii="Times New Roman" w:hAnsi="Times New Roman" w:cs="Times New Roman"/>
          <w:sz w:val="24"/>
          <w:szCs w:val="24"/>
        </w:rPr>
        <w:t xml:space="preserve"> um grande número de idosos abaixo do peso.</w:t>
      </w:r>
    </w:p>
    <w:p w:rsidR="00F73416" w:rsidRPr="00C704A4" w:rsidRDefault="00843A60" w:rsidP="00F73416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O mesmo ocorre no estudo realizado por </w:t>
      </w:r>
      <w:proofErr w:type="spellStart"/>
      <w:r w:rsidR="004503B6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>Sperotto</w:t>
      </w:r>
      <w:proofErr w:type="spellEnd"/>
      <w:r w:rsidR="004503B6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e Spinelli</w:t>
      </w:r>
      <w:r w:rsidR="00A44031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(2010),</w:t>
      </w:r>
      <w:r w:rsidR="00F73416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="00761546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que </w:t>
      </w:r>
      <w:r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avaliou os idosos de uma </w:t>
      </w:r>
      <w:r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instituição de longa permanência no município de E</w:t>
      </w:r>
      <w:r w:rsidR="009407B1"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rechim-</w:t>
      </w:r>
      <w:r w:rsidR="003D4C03"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407B1"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RS</w:t>
      </w:r>
      <w:r w:rsidR="00F73416"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mo</w:t>
      </w:r>
      <w:r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s</w:t>
      </w:r>
      <w:r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tr</w:t>
      </w:r>
      <w:r w:rsidR="00761546" w:rsidRPr="00C704A4">
        <w:rPr>
          <w:rFonts w:ascii="Times New Roman" w:hAnsi="Times New Roman" w:cs="Times New Roman"/>
          <w:bCs/>
          <w:color w:val="FF0000"/>
          <w:sz w:val="24"/>
          <w:szCs w:val="24"/>
        </w:rPr>
        <w:t>ando</w:t>
      </w:r>
      <w:r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uma prevalência considerável de desnutrição entre os idosos</w:t>
      </w:r>
      <w:r w:rsidR="00761546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>, e</w:t>
      </w:r>
      <w:r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="00761546" w:rsidRPr="00C704A4">
        <w:rPr>
          <w:rFonts w:ascii="Times New Roman" w:eastAsia="TimesNewRomanPSMT" w:hAnsi="Times New Roman" w:cs="Times New Roman"/>
          <w:color w:val="FF0000"/>
          <w:sz w:val="24"/>
          <w:szCs w:val="24"/>
        </w:rPr>
        <w:t>n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>o estudo de F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lix e Souza (2009), </w:t>
      </w:r>
      <w:r w:rsidR="00761546" w:rsidRPr="00C704A4">
        <w:rPr>
          <w:rFonts w:ascii="Times New Roman" w:hAnsi="Times New Roman" w:cs="Times New Roman"/>
          <w:color w:val="FF0000"/>
          <w:sz w:val="24"/>
          <w:szCs w:val="24"/>
        </w:rPr>
        <w:t>no qual a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maioria significativa de idosos </w:t>
      </w:r>
      <w:proofErr w:type="gramStart"/>
      <w:r w:rsidR="00761546" w:rsidRPr="00C704A4">
        <w:rPr>
          <w:rFonts w:ascii="Times New Roman" w:hAnsi="Times New Roman" w:cs="Times New Roman"/>
          <w:color w:val="FF0000"/>
          <w:sz w:val="24"/>
          <w:szCs w:val="24"/>
        </w:rPr>
        <w:t>apresentaram-se</w:t>
      </w:r>
      <w:proofErr w:type="gramEnd"/>
      <w:r w:rsidR="00761546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com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de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F73416" w:rsidRPr="00C704A4">
        <w:rPr>
          <w:rFonts w:ascii="Times New Roman" w:hAnsi="Times New Roman" w:cs="Times New Roman"/>
          <w:color w:val="FF0000"/>
          <w:sz w:val="24"/>
          <w:szCs w:val="24"/>
        </w:rPr>
        <w:t>nutrição e risco nutricional, tanto por indicadores antropométricos quanto pela Mini Avaliação Nutricional.</w:t>
      </w:r>
    </w:p>
    <w:p w:rsidR="00E67687" w:rsidRPr="00733CF9" w:rsidRDefault="00E6768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Com relação </w:t>
      </w:r>
      <w:r w:rsidR="00140C87">
        <w:rPr>
          <w:rFonts w:ascii="Times New Roman" w:hAnsi="Times New Roman" w:cs="Times New Roman"/>
          <w:sz w:val="24"/>
          <w:szCs w:val="24"/>
        </w:rPr>
        <w:t>à</w:t>
      </w:r>
      <w:r w:rsidR="00610B60">
        <w:rPr>
          <w:rFonts w:ascii="Times New Roman" w:hAnsi="Times New Roman" w:cs="Times New Roman"/>
          <w:sz w:val="24"/>
          <w:szCs w:val="24"/>
        </w:rPr>
        <w:t xml:space="preserve"> panturrilha, </w:t>
      </w:r>
      <w:r w:rsidR="00610B60" w:rsidRPr="00610B60">
        <w:rPr>
          <w:rFonts w:ascii="Times New Roman" w:hAnsi="Times New Roman" w:cs="Times New Roman"/>
          <w:color w:val="FF0000"/>
          <w:sz w:val="24"/>
          <w:szCs w:val="24"/>
        </w:rPr>
        <w:t xml:space="preserve">foi observada uma </w:t>
      </w:r>
      <w:r w:rsidR="00610B60">
        <w:rPr>
          <w:rFonts w:ascii="Times New Roman" w:hAnsi="Times New Roman" w:cs="Times New Roman"/>
          <w:color w:val="FF0000"/>
          <w:sz w:val="24"/>
          <w:szCs w:val="24"/>
        </w:rPr>
        <w:t>semelhança</w:t>
      </w:r>
      <w:r w:rsidR="00E30C25" w:rsidRPr="00610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0B60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610B60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610B60" w:rsidRPr="00610B60">
        <w:rPr>
          <w:rFonts w:ascii="Times New Roman" w:hAnsi="Times New Roman" w:cs="Times New Roman"/>
          <w:color w:val="FF0000"/>
          <w:sz w:val="24"/>
          <w:szCs w:val="24"/>
        </w:rPr>
        <w:t xml:space="preserve"> estudo</w:t>
      </w:r>
      <w:r w:rsidRPr="00733C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3C6E" w:rsidRPr="00733CF9">
        <w:rPr>
          <w:rFonts w:ascii="Times New Roman" w:hAnsi="Times New Roman" w:cs="Times New Roman"/>
          <w:sz w:val="24"/>
          <w:szCs w:val="24"/>
        </w:rPr>
        <w:t>Rauen</w:t>
      </w:r>
      <w:proofErr w:type="spellEnd"/>
      <w:r w:rsidR="00140C87">
        <w:rPr>
          <w:rFonts w:ascii="Times New Roman" w:hAnsi="Times New Roman" w:cs="Times New Roman"/>
          <w:sz w:val="24"/>
          <w:szCs w:val="24"/>
        </w:rPr>
        <w:t xml:space="preserve"> e</w:t>
      </w:r>
      <w:r w:rsidR="006F5439">
        <w:rPr>
          <w:rFonts w:ascii="Times New Roman" w:hAnsi="Times New Roman" w:cs="Times New Roman"/>
          <w:sz w:val="24"/>
          <w:szCs w:val="24"/>
        </w:rPr>
        <w:t xml:space="preserve"> o</w:t>
      </w:r>
      <w:r w:rsidR="006F5439">
        <w:rPr>
          <w:rFonts w:ascii="Times New Roman" w:hAnsi="Times New Roman" w:cs="Times New Roman"/>
          <w:sz w:val="24"/>
          <w:szCs w:val="24"/>
        </w:rPr>
        <w:t>u</w:t>
      </w:r>
      <w:r w:rsidR="006F5439">
        <w:rPr>
          <w:rFonts w:ascii="Times New Roman" w:hAnsi="Times New Roman" w:cs="Times New Roman"/>
          <w:sz w:val="24"/>
          <w:szCs w:val="24"/>
        </w:rPr>
        <w:t>tros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6F5439">
        <w:rPr>
          <w:rFonts w:ascii="Times New Roman" w:hAnsi="Times New Roman" w:cs="Times New Roman"/>
          <w:sz w:val="24"/>
          <w:szCs w:val="24"/>
        </w:rPr>
        <w:t>(2008)</w:t>
      </w:r>
      <w:r w:rsidR="006F5439" w:rsidRPr="006F5439">
        <w:rPr>
          <w:rFonts w:ascii="Times New Roman" w:hAnsi="Times New Roman" w:cs="Times New Roman"/>
          <w:sz w:val="24"/>
          <w:szCs w:val="24"/>
        </w:rPr>
        <w:t xml:space="preserve">, </w:t>
      </w:r>
      <w:r w:rsidRPr="00733CF9">
        <w:rPr>
          <w:rFonts w:ascii="Times New Roman" w:hAnsi="Times New Roman" w:cs="Times New Roman"/>
          <w:sz w:val="24"/>
          <w:szCs w:val="24"/>
        </w:rPr>
        <w:t xml:space="preserve">no qual avaliou </w:t>
      </w:r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estado nutricional de idosos institucionalizados. No est</w:t>
      </w:r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</w:t>
      </w:r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citado, os idosos se apresentaram com uma média acima de </w:t>
      </w:r>
      <w:proofErr w:type="gramStart"/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31cm</w:t>
      </w:r>
      <w:proofErr w:type="gramEnd"/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ambos os s</w:t>
      </w:r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xos</w:t>
      </w:r>
      <w:r w:rsidRPr="00C704A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. </w:t>
      </w:r>
      <w:r w:rsidR="00C704A4" w:rsidRPr="00C704A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Assemelhando- se também a</w:t>
      </w:r>
      <w:r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os dados </w:t>
      </w:r>
      <w:r w:rsidR="00D94C72" w:rsidRPr="00C704A4">
        <w:rPr>
          <w:rFonts w:ascii="Times New Roman" w:hAnsi="Times New Roman" w:cs="Times New Roman"/>
          <w:color w:val="FF0000"/>
          <w:sz w:val="24"/>
          <w:szCs w:val="24"/>
        </w:rPr>
        <w:t>encontrados por</w:t>
      </w:r>
      <w:r w:rsidR="00140C87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704A4">
        <w:rPr>
          <w:rFonts w:ascii="Times New Roman" w:hAnsi="Times New Roman" w:cs="Times New Roman"/>
          <w:color w:val="FF0000"/>
          <w:sz w:val="24"/>
          <w:szCs w:val="24"/>
        </w:rPr>
        <w:t>Segala</w:t>
      </w:r>
      <w:proofErr w:type="spellEnd"/>
      <w:r w:rsidR="00140C87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07B1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proofErr w:type="spellStart"/>
      <w:r w:rsidR="009407B1" w:rsidRPr="00C704A4">
        <w:rPr>
          <w:rFonts w:ascii="Times New Roman" w:hAnsi="Times New Roman" w:cs="Times New Roman"/>
          <w:color w:val="FF0000"/>
          <w:sz w:val="24"/>
          <w:szCs w:val="24"/>
        </w:rPr>
        <w:t>Spinele</w:t>
      </w:r>
      <w:proofErr w:type="spellEnd"/>
      <w:r w:rsidR="00D204E5"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(2012)</w:t>
      </w:r>
      <w:r w:rsidR="0050665D" w:rsidRPr="00C704A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C704A4">
        <w:rPr>
          <w:rFonts w:ascii="Times New Roman" w:hAnsi="Times New Roman" w:cs="Times New Roman"/>
          <w:color w:val="FF0000"/>
          <w:sz w:val="24"/>
          <w:szCs w:val="24"/>
        </w:rPr>
        <w:t xml:space="preserve"> resultando</w:t>
      </w:r>
      <w:r w:rsidRPr="00C704A4">
        <w:rPr>
          <w:rFonts w:ascii="Times New Roman" w:hAnsi="Times New Roman" w:cs="Times New Roman"/>
          <w:color w:val="FF0000"/>
          <w:sz w:val="24"/>
          <w:szCs w:val="24"/>
        </w:rPr>
        <w:t xml:space="preserve"> numa circunferência da panturrilha adequada, não sugestivo de perda de massa magra.</w:t>
      </w:r>
    </w:p>
    <w:p w:rsidR="007467C1" w:rsidRDefault="00F4525C" w:rsidP="007467C1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Se tratando da DCT, </w:t>
      </w:r>
      <w:r w:rsidR="00E67687" w:rsidRPr="00733CF9">
        <w:rPr>
          <w:rFonts w:ascii="Times New Roman" w:hAnsi="Times New Roman" w:cs="Times New Roman"/>
          <w:sz w:val="24"/>
          <w:szCs w:val="24"/>
        </w:rPr>
        <w:t>houve</w:t>
      </w:r>
      <w:r w:rsidR="00170990" w:rsidRPr="00733CF9">
        <w:rPr>
          <w:rFonts w:ascii="Times New Roman" w:hAnsi="Times New Roman" w:cs="Times New Roman"/>
          <w:sz w:val="24"/>
          <w:szCs w:val="24"/>
        </w:rPr>
        <w:t xml:space="preserve"> re</w:t>
      </w:r>
      <w:r w:rsidR="00D204E5">
        <w:rPr>
          <w:rFonts w:ascii="Times New Roman" w:hAnsi="Times New Roman" w:cs="Times New Roman"/>
          <w:sz w:val="24"/>
          <w:szCs w:val="24"/>
        </w:rPr>
        <w:t xml:space="preserve">lação com o estudo de Azevedo e </w:t>
      </w:r>
      <w:r w:rsidR="00F1111D">
        <w:rPr>
          <w:rFonts w:ascii="Times New Roman" w:hAnsi="Times New Roman" w:cs="Times New Roman"/>
          <w:sz w:val="24"/>
          <w:szCs w:val="24"/>
        </w:rPr>
        <w:t>outros</w:t>
      </w:r>
      <w:r w:rsidR="00D204E5">
        <w:rPr>
          <w:rFonts w:ascii="Times New Roman" w:hAnsi="Times New Roman" w:cs="Times New Roman"/>
          <w:sz w:val="24"/>
          <w:szCs w:val="24"/>
        </w:rPr>
        <w:t xml:space="preserve"> (2007)</w:t>
      </w:r>
      <w:r w:rsidR="0050665D" w:rsidRPr="00733CF9">
        <w:rPr>
          <w:rFonts w:ascii="Times New Roman" w:hAnsi="Times New Roman" w:cs="Times New Roman"/>
          <w:i/>
          <w:color w:val="231F20"/>
          <w:sz w:val="24"/>
          <w:szCs w:val="24"/>
        </w:rPr>
        <w:t>,</w:t>
      </w:r>
      <w:r w:rsidR="00170990" w:rsidRPr="00733CF9">
        <w:rPr>
          <w:rFonts w:ascii="Times New Roman" w:hAnsi="Times New Roman" w:cs="Times New Roman"/>
          <w:sz w:val="24"/>
          <w:szCs w:val="24"/>
        </w:rPr>
        <w:t xml:space="preserve"> no qual </w:t>
      </w:r>
      <w:r w:rsidR="00F43C38" w:rsidRPr="00733CF9">
        <w:rPr>
          <w:rFonts w:ascii="Times New Roman" w:hAnsi="Times New Roman" w:cs="Times New Roman"/>
          <w:sz w:val="24"/>
          <w:szCs w:val="24"/>
        </w:rPr>
        <w:t xml:space="preserve">também </w:t>
      </w:r>
      <w:r w:rsidR="00170990" w:rsidRPr="00733CF9">
        <w:rPr>
          <w:rFonts w:ascii="Times New Roman" w:hAnsi="Times New Roman" w:cs="Times New Roman"/>
          <w:sz w:val="24"/>
          <w:szCs w:val="24"/>
        </w:rPr>
        <w:t>houve uma alta associação estatística entr</w:t>
      </w:r>
      <w:r w:rsidR="00CA1C8B" w:rsidRPr="00733CF9">
        <w:rPr>
          <w:rFonts w:ascii="Times New Roman" w:hAnsi="Times New Roman" w:cs="Times New Roman"/>
          <w:sz w:val="24"/>
          <w:szCs w:val="24"/>
        </w:rPr>
        <w:t>e a prevalência de desnutrição medida através da DCT</w:t>
      </w:r>
      <w:r w:rsidR="00E72269" w:rsidRPr="00733CF9">
        <w:rPr>
          <w:rFonts w:ascii="Times New Roman" w:hAnsi="Times New Roman" w:cs="Times New Roman"/>
          <w:sz w:val="24"/>
          <w:szCs w:val="24"/>
        </w:rPr>
        <w:t xml:space="preserve">. O mesmo resultado foi encontrado no estudo de </w:t>
      </w:r>
      <w:proofErr w:type="spellStart"/>
      <w:r w:rsidR="00E72269" w:rsidRPr="00733CF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907CC0" w:rsidRPr="00733C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07CC0" w:rsidRPr="00733CF9">
        <w:rPr>
          <w:rFonts w:ascii="Times New Roman" w:hAnsi="Times New Roman" w:cs="Times New Roman"/>
          <w:sz w:val="24"/>
          <w:szCs w:val="24"/>
        </w:rPr>
        <w:t>Sp</w:t>
      </w:r>
      <w:r w:rsidR="00907CC0" w:rsidRPr="00733CF9">
        <w:rPr>
          <w:rFonts w:ascii="Times New Roman" w:hAnsi="Times New Roman" w:cs="Times New Roman"/>
          <w:sz w:val="24"/>
          <w:szCs w:val="24"/>
        </w:rPr>
        <w:t>i</w:t>
      </w:r>
      <w:r w:rsidR="00907CC0" w:rsidRPr="00733CF9">
        <w:rPr>
          <w:rFonts w:ascii="Times New Roman" w:hAnsi="Times New Roman" w:cs="Times New Roman"/>
          <w:sz w:val="24"/>
          <w:szCs w:val="24"/>
        </w:rPr>
        <w:t>nele</w:t>
      </w:r>
      <w:proofErr w:type="spellEnd"/>
      <w:r w:rsidR="00D204E5">
        <w:rPr>
          <w:rFonts w:ascii="Times New Roman" w:hAnsi="Times New Roman" w:cs="Times New Roman"/>
          <w:sz w:val="24"/>
          <w:szCs w:val="24"/>
        </w:rPr>
        <w:t xml:space="preserve"> (2012)</w:t>
      </w:r>
      <w:r w:rsidR="00E72269" w:rsidRPr="00733CF9">
        <w:rPr>
          <w:rFonts w:ascii="Times New Roman" w:hAnsi="Times New Roman" w:cs="Times New Roman"/>
          <w:sz w:val="24"/>
          <w:szCs w:val="24"/>
        </w:rPr>
        <w:t xml:space="preserve">, no qual fez 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>análise nutricional para realizar aten</w:t>
      </w:r>
      <w:r w:rsidR="00BF25C8" w:rsidRPr="00733CF9">
        <w:rPr>
          <w:rFonts w:ascii="Times New Roman" w:hAnsi="Times New Roman" w:cs="Times New Roman"/>
          <w:bCs/>
          <w:sz w:val="24"/>
          <w:szCs w:val="24"/>
        </w:rPr>
        <w:t xml:space="preserve">ção </w:t>
      </w:r>
      <w:proofErr w:type="gramStart"/>
      <w:r w:rsidR="00BF25C8" w:rsidRPr="00733CF9">
        <w:rPr>
          <w:rFonts w:ascii="Times New Roman" w:hAnsi="Times New Roman" w:cs="Times New Roman"/>
          <w:bCs/>
          <w:sz w:val="24"/>
          <w:szCs w:val="24"/>
        </w:rPr>
        <w:t>a idosos</w:t>
      </w:r>
      <w:proofErr w:type="gramEnd"/>
      <w:r w:rsidR="00BF25C8" w:rsidRPr="00733CF9">
        <w:rPr>
          <w:rFonts w:ascii="Times New Roman" w:hAnsi="Times New Roman" w:cs="Times New Roman"/>
          <w:bCs/>
          <w:sz w:val="24"/>
          <w:szCs w:val="24"/>
        </w:rPr>
        <w:t xml:space="preserve"> de uma inst</w:t>
      </w:r>
      <w:r w:rsidR="00BF25C8" w:rsidRPr="00733CF9">
        <w:rPr>
          <w:rFonts w:ascii="Times New Roman" w:hAnsi="Times New Roman" w:cs="Times New Roman"/>
          <w:bCs/>
          <w:sz w:val="24"/>
          <w:szCs w:val="24"/>
        </w:rPr>
        <w:t>i</w:t>
      </w:r>
      <w:r w:rsidR="00BF25C8" w:rsidRPr="00733CF9">
        <w:rPr>
          <w:rFonts w:ascii="Times New Roman" w:hAnsi="Times New Roman" w:cs="Times New Roman"/>
          <w:bCs/>
          <w:sz w:val="24"/>
          <w:szCs w:val="24"/>
        </w:rPr>
        <w:t>tuição, concluindo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 xml:space="preserve"> que todos os grupos etários dos idosos </w:t>
      </w:r>
      <w:r w:rsidR="00A42E1A" w:rsidRPr="00733CF9">
        <w:rPr>
          <w:rFonts w:ascii="Times New Roman" w:hAnsi="Times New Roman" w:cs="Times New Roman"/>
          <w:bCs/>
          <w:sz w:val="24"/>
          <w:szCs w:val="24"/>
        </w:rPr>
        <w:t xml:space="preserve">avaliados, 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>apresentaram a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>l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>gum grau de desnutrição.</w:t>
      </w:r>
    </w:p>
    <w:p w:rsidR="007467C1" w:rsidRPr="00E54023" w:rsidRDefault="007467C1" w:rsidP="002E6DB2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</w:pPr>
      <w:r w:rsidRPr="00E54023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>É importante destacar</w:t>
      </w:r>
      <w:r w:rsidR="00E54023" w:rsidRPr="00E54023">
        <w:rPr>
          <w:rFonts w:ascii="Times New Roman" w:eastAsia="ZurichBT-LightCondensed" w:hAnsi="Times New Roman" w:cs="Times New Roman"/>
          <w:color w:val="FF0000"/>
          <w:sz w:val="24"/>
          <w:szCs w:val="24"/>
          <w:lang w:eastAsia="pt-BR"/>
        </w:rPr>
        <w:t xml:space="preserve"> que </w:t>
      </w:r>
      <w:r w:rsidR="00E54023" w:rsidRPr="00E54023">
        <w:rPr>
          <w:rFonts w:ascii="Times New Roman" w:hAnsi="Times New Roman" w:cs="Times New Roman"/>
          <w:color w:val="FF0000"/>
          <w:sz w:val="24"/>
          <w:szCs w:val="24"/>
        </w:rPr>
        <w:t>indicadores utilizados para detectar desnutrição no indiv</w:t>
      </w:r>
      <w:r w:rsidR="00E54023" w:rsidRPr="00E54023">
        <w:rPr>
          <w:rFonts w:ascii="Times New Roman" w:hAnsi="Times New Roman" w:cs="Times New Roman"/>
          <w:color w:val="FF0000"/>
          <w:sz w:val="24"/>
          <w:szCs w:val="24"/>
        </w:rPr>
        <w:t>í</w:t>
      </w:r>
      <w:r w:rsidR="00E54023" w:rsidRPr="00E54023">
        <w:rPr>
          <w:rFonts w:ascii="Times New Roman" w:hAnsi="Times New Roman" w:cs="Times New Roman"/>
          <w:color w:val="FF0000"/>
          <w:sz w:val="24"/>
          <w:szCs w:val="24"/>
        </w:rPr>
        <w:t>duo são além dos dados antropométricos, dados dietéticos, exames clínicos e laborator</w:t>
      </w:r>
      <w:r w:rsidR="00E54023" w:rsidRPr="00E54023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E54023" w:rsidRPr="00E54023">
        <w:rPr>
          <w:rFonts w:ascii="Times New Roman" w:hAnsi="Times New Roman" w:cs="Times New Roman"/>
          <w:color w:val="FF0000"/>
          <w:sz w:val="24"/>
          <w:szCs w:val="24"/>
        </w:rPr>
        <w:t>ais (hemograma, eletroforese de proteínas, balanço nitrogenado, colesterol sérico) (SOUSA; GUARIENTO, 2009).</w:t>
      </w:r>
    </w:p>
    <w:p w:rsidR="002E6DB2" w:rsidRPr="002E6DB2" w:rsidRDefault="00E72269" w:rsidP="002E6DB2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lastRenderedPageBreak/>
        <w:t xml:space="preserve">Sabe-se que </w:t>
      </w:r>
      <w:r w:rsidRPr="00733CF9">
        <w:rPr>
          <w:rFonts w:ascii="Times New Roman" w:hAnsi="Times New Roman" w:cs="Times New Roman"/>
          <w:sz w:val="24"/>
          <w:szCs w:val="24"/>
        </w:rPr>
        <w:t>após os 60 anos, o ser humano tende a perder massa magra, a partir daí o</w:t>
      </w:r>
      <w:r w:rsidR="001E5399" w:rsidRPr="00733CF9">
        <w:rPr>
          <w:rFonts w:ascii="Times New Roman" w:hAnsi="Times New Roman" w:cs="Times New Roman"/>
          <w:sz w:val="24"/>
          <w:szCs w:val="24"/>
        </w:rPr>
        <w:t xml:space="preserve"> peso corporal tende a diminuir</w:t>
      </w:r>
      <w:r w:rsidR="00D204E5">
        <w:rPr>
          <w:rFonts w:ascii="Times New Roman" w:hAnsi="Times New Roman" w:cs="Times New Roman"/>
          <w:sz w:val="24"/>
          <w:szCs w:val="24"/>
        </w:rPr>
        <w:t xml:space="preserve"> (</w:t>
      </w:r>
      <w:r w:rsidR="00D204E5" w:rsidRPr="00733CF9">
        <w:rPr>
          <w:rFonts w:ascii="Times New Roman" w:hAnsi="Times New Roman" w:cs="Times New Roman"/>
          <w:iCs/>
          <w:sz w:val="24"/>
          <w:szCs w:val="24"/>
        </w:rPr>
        <w:t>SCHNEIDER</w:t>
      </w:r>
      <w:r w:rsidR="0007037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070374">
        <w:rPr>
          <w:rFonts w:ascii="Times New Roman" w:hAnsi="Times New Roman" w:cs="Times New Roman"/>
          <w:iCs/>
          <w:sz w:val="24"/>
          <w:szCs w:val="24"/>
        </w:rPr>
        <w:t>et</w:t>
      </w:r>
      <w:proofErr w:type="gramEnd"/>
      <w:r w:rsidR="00070374">
        <w:rPr>
          <w:rFonts w:ascii="Times New Roman" w:hAnsi="Times New Roman" w:cs="Times New Roman"/>
          <w:iCs/>
          <w:sz w:val="24"/>
          <w:szCs w:val="24"/>
        </w:rPr>
        <w:t xml:space="preserve"> al.,</w:t>
      </w:r>
      <w:r w:rsidR="00D204E5">
        <w:rPr>
          <w:rFonts w:ascii="Times New Roman" w:hAnsi="Times New Roman" w:cs="Times New Roman"/>
          <w:iCs/>
          <w:sz w:val="24"/>
          <w:szCs w:val="24"/>
        </w:rPr>
        <w:t xml:space="preserve"> 2008)</w:t>
      </w:r>
      <w:r w:rsidR="00E674A4" w:rsidRPr="00733CF9">
        <w:rPr>
          <w:rFonts w:ascii="Times New Roman" w:hAnsi="Times New Roman" w:cs="Times New Roman"/>
          <w:sz w:val="24"/>
          <w:szCs w:val="24"/>
        </w:rPr>
        <w:t>.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797582" w:rsidRPr="00733CF9">
        <w:rPr>
          <w:rFonts w:ascii="Times New Roman" w:hAnsi="Times New Roman" w:cs="Times New Roman"/>
          <w:sz w:val="24"/>
          <w:szCs w:val="24"/>
        </w:rPr>
        <w:t xml:space="preserve">Segundo Menezes e </w:t>
      </w:r>
      <w:proofErr w:type="spellStart"/>
      <w:r w:rsidR="00797582" w:rsidRPr="00733CF9">
        <w:rPr>
          <w:rFonts w:ascii="Times New Roman" w:hAnsi="Times New Roman" w:cs="Times New Roman"/>
          <w:sz w:val="24"/>
          <w:szCs w:val="24"/>
        </w:rPr>
        <w:t>Maru</w:t>
      </w:r>
      <w:r w:rsidR="00797582" w:rsidRPr="00733CF9">
        <w:rPr>
          <w:rFonts w:ascii="Times New Roman" w:hAnsi="Times New Roman" w:cs="Times New Roman"/>
          <w:sz w:val="24"/>
          <w:szCs w:val="24"/>
        </w:rPr>
        <w:t>c</w:t>
      </w:r>
      <w:r w:rsidR="00797582" w:rsidRPr="00733CF9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D204E5">
        <w:rPr>
          <w:rFonts w:ascii="Times New Roman" w:hAnsi="Times New Roman" w:cs="Times New Roman"/>
          <w:sz w:val="24"/>
          <w:szCs w:val="24"/>
        </w:rPr>
        <w:t xml:space="preserve"> (2005)</w:t>
      </w:r>
      <w:r w:rsidR="00E674A4" w:rsidRPr="00733CF9">
        <w:rPr>
          <w:rFonts w:ascii="Times New Roman" w:hAnsi="Times New Roman" w:cs="Times New Roman"/>
          <w:sz w:val="24"/>
          <w:szCs w:val="24"/>
        </w:rPr>
        <w:t>,</w:t>
      </w:r>
      <w:r w:rsidR="00797582" w:rsidRPr="00733CF9">
        <w:rPr>
          <w:rFonts w:ascii="Times New Roman" w:hAnsi="Times New Roman" w:cs="Times New Roman"/>
          <w:sz w:val="24"/>
          <w:szCs w:val="24"/>
        </w:rPr>
        <w:t xml:space="preserve"> já </w:t>
      </w:r>
      <w:proofErr w:type="gramStart"/>
      <w:r w:rsidR="00797582" w:rsidRPr="00733CF9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="00797582" w:rsidRPr="00733CF9">
        <w:rPr>
          <w:rFonts w:ascii="Times New Roman" w:hAnsi="Times New Roman" w:cs="Times New Roman"/>
          <w:sz w:val="24"/>
          <w:szCs w:val="24"/>
        </w:rPr>
        <w:t xml:space="preserve"> uma tendência para a diminuição </w:t>
      </w:r>
      <w:r w:rsidR="0081486A">
        <w:rPr>
          <w:rFonts w:ascii="Times New Roman" w:hAnsi="Times New Roman" w:cs="Times New Roman"/>
          <w:sz w:val="24"/>
          <w:szCs w:val="24"/>
        </w:rPr>
        <w:t>das</w:t>
      </w:r>
      <w:r w:rsidR="00797582" w:rsidRPr="00733CF9">
        <w:rPr>
          <w:rFonts w:ascii="Times New Roman" w:hAnsi="Times New Roman" w:cs="Times New Roman"/>
          <w:sz w:val="24"/>
          <w:szCs w:val="24"/>
        </w:rPr>
        <w:t xml:space="preserve"> variáveis antropomé</w:t>
      </w:r>
      <w:r w:rsidR="005177C3">
        <w:rPr>
          <w:rFonts w:ascii="Times New Roman" w:hAnsi="Times New Roman" w:cs="Times New Roman"/>
          <w:sz w:val="24"/>
          <w:szCs w:val="24"/>
        </w:rPr>
        <w:t>tricas ne</w:t>
      </w:r>
      <w:r w:rsidR="005177C3">
        <w:rPr>
          <w:rFonts w:ascii="Times New Roman" w:hAnsi="Times New Roman" w:cs="Times New Roman"/>
          <w:sz w:val="24"/>
          <w:szCs w:val="24"/>
        </w:rPr>
        <w:t>s</w:t>
      </w:r>
      <w:r w:rsidR="005177C3">
        <w:rPr>
          <w:rFonts w:ascii="Times New Roman" w:hAnsi="Times New Roman" w:cs="Times New Roman"/>
          <w:sz w:val="24"/>
          <w:szCs w:val="24"/>
        </w:rPr>
        <w:t>se grupo populacional e por isso, realizar medidas antropométricas periodicamente é de extrema importância para avaliar mudanças no estado nutricional nessa população</w:t>
      </w:r>
      <w:r w:rsidR="005177C3" w:rsidRPr="00733CF9">
        <w:rPr>
          <w:rFonts w:ascii="Times New Roman" w:hAnsi="Times New Roman" w:cs="Times New Roman"/>
          <w:sz w:val="24"/>
          <w:szCs w:val="24"/>
        </w:rPr>
        <w:t>.</w:t>
      </w:r>
    </w:p>
    <w:p w:rsidR="00A12812" w:rsidRPr="007467C1" w:rsidRDefault="00A12812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O metabolismo basal depende dentre outros fatores, da massa corporal magra. Esse é um dos fatores para a taxa de metabolismo basal aos 65 anos é 20% menor que aos 25 anos, em virtude da redução de seu metabolismo e menor atividade física. Por isso, deve o idoso reduzir sua ingestão calórica diária, sob o risco de engordar e não ter um env</w:t>
      </w:r>
      <w:r w:rsidRPr="00733CF9">
        <w:rPr>
          <w:rFonts w:ascii="Times New Roman" w:hAnsi="Times New Roman" w:cs="Times New Roman"/>
          <w:sz w:val="24"/>
          <w:szCs w:val="24"/>
        </w:rPr>
        <w:t>e</w:t>
      </w:r>
      <w:r w:rsidRPr="00733CF9">
        <w:rPr>
          <w:rFonts w:ascii="Times New Roman" w:hAnsi="Times New Roman" w:cs="Times New Roman"/>
          <w:sz w:val="24"/>
          <w:szCs w:val="24"/>
        </w:rPr>
        <w:t xml:space="preserve">lhecimento saudável. Entretanto o que se nota é que a maioria dessas pessoas </w:t>
      </w:r>
      <w:proofErr w:type="gramStart"/>
      <w:r w:rsidRPr="00733CF9">
        <w:rPr>
          <w:rFonts w:ascii="Times New Roman" w:hAnsi="Times New Roman" w:cs="Times New Roman"/>
          <w:sz w:val="24"/>
          <w:szCs w:val="24"/>
        </w:rPr>
        <w:t>comem</w:t>
      </w:r>
      <w:proofErr w:type="gramEnd"/>
      <w:r w:rsidRPr="00733CF9">
        <w:rPr>
          <w:rFonts w:ascii="Times New Roman" w:hAnsi="Times New Roman" w:cs="Times New Roman"/>
          <w:sz w:val="24"/>
          <w:szCs w:val="24"/>
        </w:rPr>
        <w:t xml:space="preserve"> menos e a ingesta de nutrientes fica, em sua maioria das vezes, abaixo da recomendação a</w:t>
      </w:r>
      <w:r w:rsidR="001E5399" w:rsidRPr="00733CF9">
        <w:rPr>
          <w:rFonts w:ascii="Times New Roman" w:hAnsi="Times New Roman" w:cs="Times New Roman"/>
          <w:sz w:val="24"/>
          <w:szCs w:val="24"/>
        </w:rPr>
        <w:t>carretando risco de desnutrição</w:t>
      </w:r>
      <w:r w:rsidR="00D204E5">
        <w:rPr>
          <w:rFonts w:ascii="Times New Roman" w:hAnsi="Times New Roman" w:cs="Times New Roman"/>
          <w:sz w:val="24"/>
          <w:szCs w:val="24"/>
        </w:rPr>
        <w:t xml:space="preserve"> (MONTEIRO, 2001)</w:t>
      </w:r>
      <w:r w:rsidR="00E674A4" w:rsidRPr="00733CF9">
        <w:rPr>
          <w:rFonts w:ascii="Times New Roman" w:hAnsi="Times New Roman" w:cs="Times New Roman"/>
          <w:sz w:val="24"/>
          <w:szCs w:val="24"/>
        </w:rPr>
        <w:t>.</w:t>
      </w:r>
    </w:p>
    <w:p w:rsidR="0081486A" w:rsidRPr="007467C1" w:rsidRDefault="0081486A" w:rsidP="001F704E">
      <w:pPr>
        <w:pStyle w:val="NormalWeb"/>
        <w:spacing w:line="480" w:lineRule="auto"/>
        <w:ind w:firstLine="284"/>
        <w:jc w:val="both"/>
        <w:rPr>
          <w:color w:val="FF0000"/>
        </w:rPr>
      </w:pPr>
      <w:r w:rsidRPr="007467C1">
        <w:rPr>
          <w:color w:val="FF0000"/>
        </w:rPr>
        <w:t xml:space="preserve">Em paralelo </w:t>
      </w:r>
      <w:r w:rsidR="007467C1" w:rsidRPr="007467C1">
        <w:rPr>
          <w:color w:val="FF0000"/>
        </w:rPr>
        <w:t>a esses</w:t>
      </w:r>
      <w:r w:rsidRPr="007467C1">
        <w:rPr>
          <w:color w:val="FF0000"/>
        </w:rPr>
        <w:t xml:space="preserve"> fatores encontrados, pode haver condições relacionadas ao pr</w:t>
      </w:r>
      <w:r w:rsidRPr="007467C1">
        <w:rPr>
          <w:color w:val="FF0000"/>
        </w:rPr>
        <w:t>ó</w:t>
      </w:r>
      <w:r w:rsidRPr="007467C1">
        <w:rPr>
          <w:color w:val="FF0000"/>
        </w:rPr>
        <w:t>prio paciente para que seu estado nutricional venha a ter uma piora considerável, como por exemplo, o tipo e extensão da doença de base, causando aumento do catabolismo e a ingesta alimentar inadequada (</w:t>
      </w:r>
      <w:r w:rsidRPr="007467C1">
        <w:rPr>
          <w:bCs/>
          <w:color w:val="FF0000"/>
          <w:shd w:val="clear" w:color="auto" w:fill="FFFFFF"/>
        </w:rPr>
        <w:t xml:space="preserve">WAITZBERG </w:t>
      </w:r>
      <w:proofErr w:type="gramStart"/>
      <w:r w:rsidRPr="007467C1">
        <w:rPr>
          <w:bCs/>
          <w:color w:val="FF0000"/>
          <w:shd w:val="clear" w:color="auto" w:fill="FFFFFF"/>
        </w:rPr>
        <w:t>et</w:t>
      </w:r>
      <w:proofErr w:type="gramEnd"/>
      <w:r w:rsidRPr="007467C1">
        <w:rPr>
          <w:bCs/>
          <w:color w:val="FF0000"/>
          <w:shd w:val="clear" w:color="auto" w:fill="FFFFFF"/>
        </w:rPr>
        <w:t xml:space="preserve"> al, 2001)</w:t>
      </w:r>
      <w:r w:rsidRPr="007467C1">
        <w:rPr>
          <w:color w:val="FF0000"/>
        </w:rPr>
        <w:t>.</w:t>
      </w:r>
    </w:p>
    <w:p w:rsidR="0081486A" w:rsidRPr="007467C1" w:rsidRDefault="0081486A" w:rsidP="0081486A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7467C1">
        <w:rPr>
          <w:rFonts w:ascii="Times New Roman" w:hAnsi="Times New Roman" w:cs="Times New Roman"/>
          <w:color w:val="FF0000"/>
          <w:sz w:val="24"/>
          <w:szCs w:val="24"/>
        </w:rPr>
        <w:t>Além dos problemas inerentes à idade, vale destacar outros presentes no serviço de saúde, como a demora ou a não identificação da desnutrição e atraso para o início da terapia nutricional, intervenções cirúrgicas em pacientes desnutridos sem reposição n</w:t>
      </w:r>
      <w:r w:rsidRPr="007467C1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Pr="007467C1">
        <w:rPr>
          <w:rFonts w:ascii="Times New Roman" w:hAnsi="Times New Roman" w:cs="Times New Roman"/>
          <w:color w:val="FF0000"/>
          <w:sz w:val="24"/>
          <w:szCs w:val="24"/>
        </w:rPr>
        <w:t xml:space="preserve">tricional, dietas Zero, entre outras. Além disso, não há uma observação do consumo alimentar aliada a ausência de terapia nutricional em estados </w:t>
      </w:r>
      <w:proofErr w:type="spellStart"/>
      <w:r w:rsidRPr="007467C1">
        <w:rPr>
          <w:rFonts w:ascii="Times New Roman" w:hAnsi="Times New Roman" w:cs="Times New Roman"/>
          <w:color w:val="FF0000"/>
          <w:sz w:val="24"/>
          <w:szCs w:val="24"/>
        </w:rPr>
        <w:t>hipermetabólicos</w:t>
      </w:r>
      <w:proofErr w:type="spellEnd"/>
      <w:r w:rsidRPr="007467C1">
        <w:rPr>
          <w:rFonts w:ascii="Times New Roman" w:hAnsi="Times New Roman" w:cs="Times New Roman"/>
          <w:color w:val="FF0000"/>
          <w:sz w:val="24"/>
          <w:szCs w:val="24"/>
        </w:rPr>
        <w:t>, agr</w:t>
      </w:r>
      <w:r w:rsidRPr="007467C1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7467C1">
        <w:rPr>
          <w:rFonts w:ascii="Times New Roman" w:hAnsi="Times New Roman" w:cs="Times New Roman"/>
          <w:color w:val="FF0000"/>
          <w:sz w:val="24"/>
          <w:szCs w:val="24"/>
        </w:rPr>
        <w:t>vando ainda mais o estado do idoso (</w:t>
      </w:r>
      <w:r w:rsidRPr="007467C1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WAITZBERG </w:t>
      </w:r>
      <w:proofErr w:type="gramStart"/>
      <w:r w:rsidRPr="007467C1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et</w:t>
      </w:r>
      <w:proofErr w:type="gramEnd"/>
      <w:r w:rsidRPr="007467C1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al, 2001)</w:t>
      </w:r>
      <w:r w:rsidRPr="007467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C0FB8" w:rsidRPr="006C0FB8" w:rsidRDefault="0081486A" w:rsidP="006C0FB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>Soma-se a isso</w:t>
      </w:r>
      <w:r w:rsidR="006C0FB8" w:rsidRPr="006C0F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C0F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um grande desafio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que a </w:t>
      </w:r>
      <w:r w:rsidR="006C0FB8" w:rsidRPr="006C0F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saúde pública enfrenta: escassez de recursos encontrados. Devido às doenças próprias do envelhecimento, há uma maior demanda nos serviços de saúde ao comparar o idoso a outras faixas etárias. Aqueles indivíduos necessitam de um maior número de internações hospitalares, de tempo superior de oc</w:t>
      </w:r>
      <w:r w:rsidR="006C0FB8" w:rsidRPr="006C0F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u</w:t>
      </w:r>
      <w:r w:rsidR="006C0FB8" w:rsidRPr="006C0F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pação do leito, além de precisar de cuidados permanentes, medicação contínua e exames periódicos (</w:t>
      </w:r>
      <w:r w:rsidR="006C0FB8" w:rsidRPr="006C0FB8">
        <w:rPr>
          <w:rFonts w:ascii="Times New Roman" w:hAnsi="Times New Roman" w:cs="Times New Roman"/>
          <w:color w:val="FF0000"/>
          <w:sz w:val="24"/>
          <w:szCs w:val="24"/>
        </w:rPr>
        <w:t>LIMA-COSTA; VERAS, 2003)</w:t>
      </w:r>
      <w:r w:rsidR="006C0FB8" w:rsidRPr="006C0F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6C0FB8" w:rsidRDefault="002E47A3" w:rsidP="006C0FB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7A3">
        <w:rPr>
          <w:rFonts w:ascii="Times New Roman" w:hAnsi="Times New Roman" w:cs="Times New Roman"/>
          <w:color w:val="FF0000"/>
          <w:sz w:val="24"/>
          <w:szCs w:val="24"/>
        </w:rPr>
        <w:t>Diante do exposto</w:t>
      </w:r>
      <w:r w:rsidR="006C0FB8" w:rsidRPr="002E47A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2E47A3">
        <w:rPr>
          <w:rFonts w:ascii="Times New Roman" w:hAnsi="Times New Roman" w:cs="Times New Roman"/>
          <w:color w:val="FF0000"/>
          <w:sz w:val="24"/>
          <w:szCs w:val="24"/>
        </w:rPr>
        <w:t xml:space="preserve">verifica-se a necessidade de uma </w:t>
      </w:r>
      <w:r w:rsidR="006C0FB8" w:rsidRPr="002E47A3">
        <w:rPr>
          <w:rFonts w:ascii="Times New Roman" w:hAnsi="Times New Roman" w:cs="Times New Roman"/>
          <w:color w:val="FF0000"/>
          <w:sz w:val="24"/>
          <w:szCs w:val="24"/>
        </w:rPr>
        <w:t>intervenção nutricional em G</w:t>
      </w:r>
      <w:r w:rsidR="006C0FB8" w:rsidRPr="002E47A3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6C0FB8" w:rsidRPr="002E47A3">
        <w:rPr>
          <w:rFonts w:ascii="Times New Roman" w:hAnsi="Times New Roman" w:cs="Times New Roman"/>
          <w:color w:val="FF0000"/>
          <w:sz w:val="24"/>
          <w:szCs w:val="24"/>
        </w:rPr>
        <w:t xml:space="preserve">riatria </w:t>
      </w:r>
      <w:r w:rsidRPr="002E47A3">
        <w:rPr>
          <w:rFonts w:ascii="Times New Roman" w:hAnsi="Times New Roman" w:cs="Times New Roman"/>
          <w:color w:val="FF0000"/>
          <w:sz w:val="24"/>
          <w:szCs w:val="24"/>
        </w:rPr>
        <w:t xml:space="preserve">cuidadosa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C0FB8" w:rsidRPr="00733CF9">
        <w:rPr>
          <w:rFonts w:ascii="Times New Roman" w:hAnsi="Times New Roman" w:cs="Times New Roman"/>
          <w:sz w:val="24"/>
          <w:szCs w:val="24"/>
        </w:rPr>
        <w:t xml:space="preserve"> individualizada. Seu objetivo é proporcionar que todos os nutrientes necessários sejam ofertados em quantidades adequadas para manter um bom estado n</w:t>
      </w:r>
      <w:r w:rsidR="006C0FB8" w:rsidRPr="00733CF9">
        <w:rPr>
          <w:rFonts w:ascii="Times New Roman" w:hAnsi="Times New Roman" w:cs="Times New Roman"/>
          <w:sz w:val="24"/>
          <w:szCs w:val="24"/>
        </w:rPr>
        <w:t>u</w:t>
      </w:r>
      <w:r w:rsidR="006C0FB8" w:rsidRPr="00733CF9">
        <w:rPr>
          <w:rFonts w:ascii="Times New Roman" w:hAnsi="Times New Roman" w:cs="Times New Roman"/>
          <w:sz w:val="24"/>
          <w:szCs w:val="24"/>
        </w:rPr>
        <w:t>tricional</w:t>
      </w:r>
      <w:r w:rsidR="006C0FB8">
        <w:rPr>
          <w:rFonts w:ascii="Times New Roman" w:hAnsi="Times New Roman" w:cs="Times New Roman"/>
          <w:sz w:val="24"/>
          <w:szCs w:val="24"/>
        </w:rPr>
        <w:t xml:space="preserve"> (</w:t>
      </w:r>
      <w:r w:rsidR="006C0FB8" w:rsidRPr="00733CF9">
        <w:rPr>
          <w:rFonts w:ascii="Times New Roman" w:hAnsi="Times New Roman" w:cs="Times New Roman"/>
          <w:bCs/>
          <w:sz w:val="24"/>
          <w:szCs w:val="24"/>
        </w:rPr>
        <w:t>SOUSA</w:t>
      </w:r>
      <w:r w:rsidR="006C0FB8">
        <w:rPr>
          <w:rFonts w:ascii="Times New Roman" w:hAnsi="Times New Roman" w:cs="Times New Roman"/>
          <w:bCs/>
          <w:sz w:val="24"/>
          <w:szCs w:val="24"/>
        </w:rPr>
        <w:t>;</w:t>
      </w:r>
      <w:r w:rsidR="006C0FB8" w:rsidRPr="00733CF9">
        <w:rPr>
          <w:rFonts w:ascii="Times New Roman" w:hAnsi="Times New Roman" w:cs="Times New Roman"/>
          <w:bCs/>
          <w:sz w:val="24"/>
          <w:szCs w:val="24"/>
        </w:rPr>
        <w:t xml:space="preserve"> GUARIENTO</w:t>
      </w:r>
      <w:r w:rsidR="006C0FB8">
        <w:rPr>
          <w:rFonts w:ascii="Times New Roman" w:hAnsi="Times New Roman" w:cs="Times New Roman"/>
          <w:bCs/>
          <w:sz w:val="24"/>
          <w:szCs w:val="24"/>
        </w:rPr>
        <w:t>, 2009)</w:t>
      </w:r>
      <w:r w:rsidR="006C0FB8" w:rsidRPr="00733CF9">
        <w:rPr>
          <w:rFonts w:ascii="Times New Roman" w:hAnsi="Times New Roman" w:cs="Times New Roman"/>
          <w:sz w:val="24"/>
          <w:szCs w:val="24"/>
        </w:rPr>
        <w:t>.</w:t>
      </w:r>
    </w:p>
    <w:p w:rsidR="003472F0" w:rsidRPr="00733CF9" w:rsidRDefault="003472F0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sz w:val="24"/>
          <w:szCs w:val="24"/>
        </w:rPr>
        <w:t>Segundo Mello</w:t>
      </w:r>
      <w:r w:rsidR="002E6DB2">
        <w:rPr>
          <w:rFonts w:ascii="Times New Roman" w:hAnsi="Times New Roman" w:cs="Times New Roman"/>
          <w:sz w:val="24"/>
          <w:szCs w:val="24"/>
        </w:rPr>
        <w:t xml:space="preserve"> </w:t>
      </w:r>
      <w:r w:rsidR="00D204E5">
        <w:rPr>
          <w:rFonts w:ascii="Times New Roman" w:hAnsi="Times New Roman" w:cs="Times New Roman"/>
          <w:sz w:val="24"/>
          <w:szCs w:val="24"/>
        </w:rPr>
        <w:t xml:space="preserve">(2002), </w:t>
      </w:r>
      <w:r w:rsidRPr="00733CF9">
        <w:rPr>
          <w:rFonts w:ascii="Times New Roman" w:hAnsi="Times New Roman" w:cs="Times New Roman"/>
          <w:sz w:val="24"/>
          <w:szCs w:val="24"/>
        </w:rPr>
        <w:t>o estado nutricional de uma população é um excelente ind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cador de sua qualidade de vida.</w:t>
      </w:r>
    </w:p>
    <w:p w:rsidR="003F1875" w:rsidRDefault="003F187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01469" w:rsidRDefault="00D014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0C25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4D08">
        <w:rPr>
          <w:rFonts w:ascii="Times New Roman" w:hAnsi="Times New Roman" w:cs="Times New Roman"/>
          <w:sz w:val="24"/>
          <w:szCs w:val="24"/>
        </w:rPr>
        <w:t>5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CONCLUSÃO</w:t>
      </w:r>
      <w:proofErr w:type="gramEnd"/>
    </w:p>
    <w:p w:rsidR="00F86DC3" w:rsidRPr="00733CF9" w:rsidRDefault="00E30C2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Foi possível </w:t>
      </w:r>
      <w:r w:rsidR="00F86DC3" w:rsidRPr="00733CF9">
        <w:rPr>
          <w:rFonts w:ascii="Times New Roman" w:hAnsi="Times New Roman" w:cs="Times New Roman"/>
          <w:sz w:val="24"/>
          <w:szCs w:val="24"/>
        </w:rPr>
        <w:t>percebe</w:t>
      </w:r>
      <w:r w:rsidRPr="00733CF9">
        <w:rPr>
          <w:rFonts w:ascii="Times New Roman" w:hAnsi="Times New Roman" w:cs="Times New Roman"/>
          <w:sz w:val="24"/>
          <w:szCs w:val="24"/>
        </w:rPr>
        <w:t>r</w:t>
      </w:r>
      <w:r w:rsidR="00F86DC3" w:rsidRPr="00733CF9">
        <w:rPr>
          <w:rFonts w:ascii="Times New Roman" w:hAnsi="Times New Roman" w:cs="Times New Roman"/>
          <w:sz w:val="24"/>
          <w:szCs w:val="24"/>
        </w:rPr>
        <w:t xml:space="preserve"> um comprometimento doestado nutricional desta população, evidenciado principalmente pelo </w:t>
      </w:r>
      <w:r w:rsidR="0075598B" w:rsidRPr="00733CF9">
        <w:rPr>
          <w:rFonts w:ascii="Times New Roman" w:hAnsi="Times New Roman" w:cs="Times New Roman"/>
          <w:sz w:val="24"/>
          <w:szCs w:val="24"/>
        </w:rPr>
        <w:t xml:space="preserve">baixo </w:t>
      </w:r>
      <w:r w:rsidR="00D50211" w:rsidRPr="00733CF9">
        <w:rPr>
          <w:rFonts w:ascii="Times New Roman" w:hAnsi="Times New Roman" w:cs="Times New Roman"/>
          <w:sz w:val="24"/>
          <w:szCs w:val="24"/>
        </w:rPr>
        <w:t xml:space="preserve">índice de massa corporal </w:t>
      </w:r>
      <w:r w:rsidRPr="00733CF9">
        <w:rPr>
          <w:rFonts w:ascii="Times New Roman" w:hAnsi="Times New Roman" w:cs="Times New Roman"/>
          <w:sz w:val="24"/>
          <w:szCs w:val="24"/>
        </w:rPr>
        <w:t>e</w:t>
      </w:r>
      <w:r w:rsidR="00F86DC3" w:rsidRPr="00733CF9">
        <w:rPr>
          <w:rFonts w:ascii="Times New Roman" w:hAnsi="Times New Roman" w:cs="Times New Roman"/>
          <w:sz w:val="24"/>
          <w:szCs w:val="24"/>
        </w:rPr>
        <w:t xml:space="preserve"> pela prega cutânea </w:t>
      </w:r>
      <w:proofErr w:type="spellStart"/>
      <w:r w:rsidR="00F86DC3" w:rsidRPr="00733CF9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="00F86DC3" w:rsidRPr="00733CF9">
        <w:rPr>
          <w:rFonts w:ascii="Times New Roman" w:hAnsi="Times New Roman" w:cs="Times New Roman"/>
          <w:sz w:val="24"/>
          <w:szCs w:val="24"/>
        </w:rPr>
        <w:t>, na qual todos os grupos apresentaram algum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="00F86DC3" w:rsidRPr="00733CF9">
        <w:rPr>
          <w:rFonts w:ascii="Times New Roman" w:hAnsi="Times New Roman" w:cs="Times New Roman"/>
          <w:sz w:val="24"/>
          <w:szCs w:val="24"/>
        </w:rPr>
        <w:t>grau de desnutrição. A circunf</w:t>
      </w:r>
      <w:r w:rsidR="00F86DC3" w:rsidRPr="00733CF9">
        <w:rPr>
          <w:rFonts w:ascii="Times New Roman" w:hAnsi="Times New Roman" w:cs="Times New Roman"/>
          <w:sz w:val="24"/>
          <w:szCs w:val="24"/>
        </w:rPr>
        <w:t>e</w:t>
      </w:r>
      <w:r w:rsidR="00F86DC3" w:rsidRPr="00733CF9">
        <w:rPr>
          <w:rFonts w:ascii="Times New Roman" w:hAnsi="Times New Roman" w:cs="Times New Roman"/>
          <w:sz w:val="24"/>
          <w:szCs w:val="24"/>
        </w:rPr>
        <w:t>rência da</w:t>
      </w:r>
      <w:r w:rsidRPr="00733CF9">
        <w:rPr>
          <w:rFonts w:ascii="Times New Roman" w:hAnsi="Times New Roman" w:cs="Times New Roman"/>
          <w:sz w:val="24"/>
          <w:szCs w:val="24"/>
        </w:rPr>
        <w:t xml:space="preserve"> panturrilha</w:t>
      </w:r>
      <w:r w:rsidR="00F86DC3" w:rsidRPr="00733CF9">
        <w:rPr>
          <w:rFonts w:ascii="Times New Roman" w:hAnsi="Times New Roman" w:cs="Times New Roman"/>
          <w:sz w:val="24"/>
          <w:szCs w:val="24"/>
        </w:rPr>
        <w:t xml:space="preserve"> apresentou-se </w:t>
      </w:r>
      <w:r w:rsidRPr="00733CF9">
        <w:rPr>
          <w:rFonts w:ascii="Times New Roman" w:hAnsi="Times New Roman" w:cs="Times New Roman"/>
          <w:sz w:val="24"/>
          <w:szCs w:val="24"/>
        </w:rPr>
        <w:t>dentro da média na maioria dos pacientes.</w:t>
      </w:r>
    </w:p>
    <w:p w:rsidR="00E30C25" w:rsidRPr="00733CF9" w:rsidRDefault="00E30C2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Os resultados apresentados </w:t>
      </w:r>
      <w:r w:rsidR="0075598B" w:rsidRPr="00733CF9">
        <w:rPr>
          <w:rFonts w:ascii="Times New Roman" w:hAnsi="Times New Roman" w:cs="Times New Roman"/>
          <w:sz w:val="24"/>
          <w:szCs w:val="24"/>
        </w:rPr>
        <w:t>esclarecem</w:t>
      </w:r>
      <w:r w:rsidRPr="00733CF9">
        <w:rPr>
          <w:rFonts w:ascii="Times New Roman" w:hAnsi="Times New Roman" w:cs="Times New Roman"/>
          <w:sz w:val="24"/>
          <w:szCs w:val="24"/>
        </w:rPr>
        <w:t xml:space="preserve"> a necessidade d</w:t>
      </w:r>
      <w:r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a atuação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equipe mu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tidisciplinar junto aos idosos </w:t>
      </w:r>
      <w:r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objetivo da promoção ou reabilitação da saúde </w:t>
      </w:r>
      <w:r w:rsidR="00B74B1E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B74B1E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74B1E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se grupo.</w:t>
      </w:r>
    </w:p>
    <w:p w:rsidR="00F86DC3" w:rsidRPr="00733CF9" w:rsidRDefault="00F86DC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75598B" w:rsidRPr="00733CF9">
        <w:rPr>
          <w:rFonts w:ascii="Times New Roman" w:hAnsi="Times New Roman" w:cs="Times New Roman"/>
          <w:sz w:val="24"/>
          <w:szCs w:val="24"/>
        </w:rPr>
        <w:t xml:space="preserve">faz-se necessário também </w:t>
      </w:r>
      <w:r w:rsidRPr="00733CF9">
        <w:rPr>
          <w:rFonts w:ascii="Times New Roman" w:hAnsi="Times New Roman" w:cs="Times New Roman"/>
          <w:sz w:val="24"/>
          <w:szCs w:val="24"/>
        </w:rPr>
        <w:t>a aplicação d</w:t>
      </w:r>
      <w:r w:rsidR="0075598B" w:rsidRPr="00733CF9">
        <w:rPr>
          <w:rFonts w:ascii="Times New Roman" w:hAnsi="Times New Roman" w:cs="Times New Roman"/>
          <w:sz w:val="24"/>
          <w:szCs w:val="24"/>
        </w:rPr>
        <w:t>e estudos que foquem no</w:t>
      </w:r>
      <w:r w:rsidRPr="00733CF9">
        <w:rPr>
          <w:rFonts w:ascii="Times New Roman" w:hAnsi="Times New Roman" w:cs="Times New Roman"/>
          <w:sz w:val="24"/>
          <w:szCs w:val="24"/>
        </w:rPr>
        <w:t xml:space="preserve"> plano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 xml:space="preserve">de educação nutricional </w:t>
      </w:r>
      <w:r w:rsidR="0075598B" w:rsidRPr="00733CF9">
        <w:rPr>
          <w:rFonts w:ascii="Times New Roman" w:hAnsi="Times New Roman" w:cs="Times New Roman"/>
          <w:sz w:val="24"/>
          <w:szCs w:val="24"/>
        </w:rPr>
        <w:t xml:space="preserve">desse grupo </w:t>
      </w:r>
      <w:r w:rsidRPr="00733CF9">
        <w:rPr>
          <w:rFonts w:ascii="Times New Roman" w:hAnsi="Times New Roman" w:cs="Times New Roman"/>
          <w:sz w:val="24"/>
          <w:szCs w:val="24"/>
        </w:rPr>
        <w:t>com o intuito de fornecer conhecimento sobre N</w:t>
      </w:r>
      <w:r w:rsidRPr="00733CF9">
        <w:rPr>
          <w:rFonts w:ascii="Times New Roman" w:hAnsi="Times New Roman" w:cs="Times New Roman"/>
          <w:sz w:val="24"/>
          <w:szCs w:val="24"/>
        </w:rPr>
        <w:t>u</w:t>
      </w:r>
      <w:r w:rsidRPr="00733CF9">
        <w:rPr>
          <w:rFonts w:ascii="Times New Roman" w:hAnsi="Times New Roman" w:cs="Times New Roman"/>
          <w:sz w:val="24"/>
          <w:szCs w:val="24"/>
        </w:rPr>
        <w:lastRenderedPageBreak/>
        <w:t>trição e,</w:t>
      </w:r>
      <w:r w:rsidR="00140C87">
        <w:rPr>
          <w:rFonts w:ascii="Times New Roman" w:hAnsi="Times New Roman" w:cs="Times New Roman"/>
          <w:sz w:val="24"/>
          <w:szCs w:val="24"/>
        </w:rPr>
        <w:t xml:space="preserve"> </w:t>
      </w:r>
      <w:r w:rsidRPr="00733CF9">
        <w:rPr>
          <w:rFonts w:ascii="Times New Roman" w:hAnsi="Times New Roman" w:cs="Times New Roman"/>
          <w:sz w:val="24"/>
          <w:szCs w:val="24"/>
        </w:rPr>
        <w:t>consequentemente melhorar as escolhas e adequar os nutrientes da dieta, poss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 xml:space="preserve">bilitando assim </w:t>
      </w:r>
      <w:r w:rsidR="0075598B" w:rsidRPr="00733CF9">
        <w:rPr>
          <w:rFonts w:ascii="Times New Roman" w:hAnsi="Times New Roman" w:cs="Times New Roman"/>
          <w:sz w:val="24"/>
          <w:szCs w:val="24"/>
        </w:rPr>
        <w:t>uma</w:t>
      </w:r>
      <w:r w:rsidRPr="00733CF9">
        <w:rPr>
          <w:rFonts w:ascii="Times New Roman" w:hAnsi="Times New Roman" w:cs="Times New Roman"/>
          <w:sz w:val="24"/>
          <w:szCs w:val="24"/>
        </w:rPr>
        <w:t xml:space="preserve"> melhora </w:t>
      </w:r>
      <w:r w:rsidR="0075598B" w:rsidRPr="00733CF9">
        <w:rPr>
          <w:rFonts w:ascii="Times New Roman" w:hAnsi="Times New Roman" w:cs="Times New Roman"/>
          <w:sz w:val="24"/>
          <w:szCs w:val="24"/>
        </w:rPr>
        <w:t>n</w:t>
      </w:r>
      <w:r w:rsidRPr="00733CF9">
        <w:rPr>
          <w:rFonts w:ascii="Times New Roman" w:hAnsi="Times New Roman" w:cs="Times New Roman"/>
          <w:sz w:val="24"/>
          <w:szCs w:val="24"/>
        </w:rPr>
        <w:t xml:space="preserve">a condição de vida dos idosos </w:t>
      </w:r>
      <w:r w:rsidR="0075598B" w:rsidRPr="00733CF9">
        <w:rPr>
          <w:rFonts w:ascii="Times New Roman" w:hAnsi="Times New Roman" w:cs="Times New Roman"/>
          <w:sz w:val="24"/>
          <w:szCs w:val="24"/>
        </w:rPr>
        <w:t>hospitalizados</w:t>
      </w:r>
      <w:r w:rsidRPr="00733CF9">
        <w:rPr>
          <w:rFonts w:ascii="Times New Roman" w:hAnsi="Times New Roman" w:cs="Times New Roman"/>
          <w:sz w:val="24"/>
          <w:szCs w:val="24"/>
        </w:rPr>
        <w:t>.</w:t>
      </w:r>
    </w:p>
    <w:p w:rsidR="00E54023" w:rsidRDefault="00E54023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33" w:rsidRPr="00F71733" w:rsidRDefault="00F71733" w:rsidP="00F7173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71E2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Anthropometric evaluation and percentage of fat in no elderly chronic disease not and do not transmissible bedridden, hospitalized in hospital regional </w:t>
      </w:r>
      <w:proofErr w:type="spellStart"/>
      <w:r w:rsidRPr="00571E2A">
        <w:rPr>
          <w:rFonts w:ascii="Times New Roman" w:hAnsi="Times New Roman" w:cs="Times New Roman"/>
          <w:b/>
          <w:sz w:val="24"/>
          <w:szCs w:val="24"/>
          <w:lang w:val="en-US"/>
        </w:rPr>
        <w:t>Itabaiana</w:t>
      </w:r>
      <w:proofErr w:type="spellEnd"/>
      <w:r w:rsidRPr="00571E2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71733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1733" w:rsidRPr="00571E2A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1E2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F71733" w:rsidRPr="0015701E" w:rsidRDefault="00F71733" w:rsidP="0015701E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The World Health Organization considers elderly in developing countries, individuals aged over 60 years. </w:t>
      </w:r>
      <w:r w:rsidR="00D93A6A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Anthropometry is an important tool for an adequate clinical evalu</w:t>
      </w:r>
      <w:r w:rsidR="00D93A6A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a</w:t>
      </w:r>
      <w:r w:rsidR="00D93A6A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tion which determines the body size and their proportions</w:t>
      </w:r>
      <w:r w:rsidRPr="0015701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The objective</w:t>
      </w:r>
      <w:r w:rsidR="00140C87"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7EEE" w:rsidRPr="0015701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determine the nutritional status of elderly people without non transmissible disease and not be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ridden, hospitalized at the Regional Hospital </w:t>
      </w:r>
      <w:proofErr w:type="spellStart"/>
      <w:r w:rsidRPr="0015701E">
        <w:rPr>
          <w:rFonts w:ascii="Times New Roman" w:hAnsi="Times New Roman" w:cs="Times New Roman"/>
          <w:sz w:val="24"/>
          <w:szCs w:val="24"/>
          <w:lang w:val="en-US"/>
        </w:rPr>
        <w:t>Itabaiana</w:t>
      </w:r>
      <w:proofErr w:type="spellEnd"/>
      <w:r w:rsidRPr="0015701E">
        <w:rPr>
          <w:rFonts w:ascii="Times New Roman" w:hAnsi="Times New Roman" w:cs="Times New Roman"/>
          <w:sz w:val="24"/>
          <w:szCs w:val="24"/>
          <w:lang w:val="en-US"/>
        </w:rPr>
        <w:t>, according to the Body Mass Index (BMI) and measurement the percentage of body fat and loss lean mass.</w:t>
      </w:r>
      <w:r w:rsidR="00307EEE"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It was made a</w:t>
      </w:r>
      <w:r w:rsidR="00347BD9">
        <w:rPr>
          <w:rFonts w:ascii="Times New Roman" w:hAnsi="Times New Roman" w:cs="Times New Roman"/>
          <w:sz w:val="24"/>
          <w:szCs w:val="24"/>
          <w:lang w:val="en-US"/>
        </w:rPr>
        <w:t xml:space="preserve"> scientific/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systematic research in the hospital Dr. Pedro Garcia Moreno </w:t>
      </w:r>
      <w:proofErr w:type="spellStart"/>
      <w:r w:rsidRPr="0015701E">
        <w:rPr>
          <w:rFonts w:ascii="Times New Roman" w:hAnsi="Times New Roman" w:cs="Times New Roman"/>
          <w:sz w:val="24"/>
          <w:szCs w:val="24"/>
          <w:lang w:val="en-US"/>
        </w:rPr>
        <w:t>Filho</w:t>
      </w:r>
      <w:proofErr w:type="spellEnd"/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(Regional Hospital of </w:t>
      </w:r>
      <w:proofErr w:type="spellStart"/>
      <w:r w:rsidRPr="0015701E">
        <w:rPr>
          <w:rFonts w:ascii="Times New Roman" w:hAnsi="Times New Roman" w:cs="Times New Roman"/>
          <w:sz w:val="24"/>
          <w:szCs w:val="24"/>
          <w:lang w:val="en-US"/>
        </w:rPr>
        <w:t>Ita</w:t>
      </w:r>
      <w:r w:rsidR="00D93A6A" w:rsidRPr="0015701E">
        <w:rPr>
          <w:rFonts w:ascii="Times New Roman" w:hAnsi="Times New Roman" w:cs="Times New Roman"/>
          <w:sz w:val="24"/>
          <w:szCs w:val="24"/>
          <w:lang w:val="en-US"/>
        </w:rPr>
        <w:t>baiana</w:t>
      </w:r>
      <w:proofErr w:type="spellEnd"/>
      <w:r w:rsidR="00F9693D">
        <w:rPr>
          <w:rFonts w:ascii="Times New Roman" w:hAnsi="Times New Roman" w:cs="Times New Roman"/>
          <w:sz w:val="24"/>
          <w:szCs w:val="24"/>
          <w:lang w:val="en-US"/>
        </w:rPr>
        <w:t>-SE</w:t>
      </w:r>
      <w:r w:rsidR="00D93A6A"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D93A6A" w:rsidRPr="0015701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including</w:t>
      </w:r>
      <w:proofErr w:type="spellEnd"/>
      <w:r w:rsidR="00D93A6A" w:rsidRPr="0015701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elderly patients </w:t>
      </w:r>
      <w:proofErr w:type="spellStart"/>
      <w:r w:rsidRPr="0015701E">
        <w:rPr>
          <w:rFonts w:ascii="Times New Roman" w:hAnsi="Times New Roman" w:cs="Times New Roman"/>
          <w:sz w:val="24"/>
          <w:szCs w:val="24"/>
          <w:lang w:val="en-US"/>
        </w:rPr>
        <w:t>withouth</w:t>
      </w:r>
      <w:proofErr w:type="spellEnd"/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non transmi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sible chronic disease and not bedridden. To collect data were measured the anthrop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metric measurements- weight, height, BMI, calf circumference and triceps skinfold thickness</w:t>
      </w:r>
      <w:r w:rsidR="008C72FB"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(TST)</w:t>
      </w:r>
      <w:r w:rsidRPr="0015701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to assess the prevalence of malnutrition through low weight and ad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i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posity in addition to the payment of social profile (age and gender ) in the period of stay in the hospital. </w:t>
      </w:r>
      <w:r w:rsidR="00C02443" w:rsidRPr="0015701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interviewed 30 elderly, with a mean age of 74 </w:t>
      </w:r>
      <w:proofErr w:type="gramStart"/>
      <w:r w:rsidRPr="0015701E">
        <w:rPr>
          <w:rFonts w:ascii="Times New Roman" w:hAnsi="Times New Roman" w:cs="Times New Roman"/>
          <w:sz w:val="24"/>
          <w:szCs w:val="24"/>
          <w:lang w:val="en-US"/>
        </w:rPr>
        <w:t>years.</w:t>
      </w:r>
      <w:proofErr w:type="gramEnd"/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 Of this total, 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the percentage of seniors who had BMI</w:t>
      </w:r>
      <w:r w:rsidR="00347BD9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and DCT below average was 43.3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% and 53.</w:t>
      </w:r>
      <w:r w:rsidR="00347BD9">
        <w:rPr>
          <w:rFonts w:ascii="Times New Roman" w:hAnsi="Times New Roman" w:cs="Times New Roman"/>
          <w:color w:val="FF0000"/>
          <w:sz w:val="24"/>
          <w:szCs w:val="24"/>
          <w:lang w:val="en"/>
        </w:rPr>
        <w:t>3%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respectively. Regarding the </w:t>
      </w:r>
      <w:proofErr w:type="gramStart"/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calf ,</w:t>
      </w:r>
      <w:proofErr w:type="gramEnd"/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most of the elderly presented with lean mass pr</w:t>
      </w:r>
      <w:r w:rsidR="008C72FB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e</w:t>
      </w:r>
      <w:r w:rsidR="0015701E" w:rsidRPr="0015701E">
        <w:rPr>
          <w:rFonts w:ascii="Times New Roman" w:hAnsi="Times New Roman" w:cs="Times New Roman"/>
          <w:color w:val="FF0000"/>
          <w:sz w:val="24"/>
          <w:szCs w:val="24"/>
          <w:lang w:val="en"/>
        </w:rPr>
        <w:t>served</w:t>
      </w:r>
      <w:r w:rsidRPr="0015701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 xml:space="preserve">It is known that after age 60, the human being tends to lose muscle mass and weight tends to decrease. </w:t>
      </w:r>
      <w:r w:rsidR="00307EEE" w:rsidRPr="0015701E">
        <w:rPr>
          <w:rFonts w:ascii="Times New Roman" w:hAnsi="Times New Roman" w:cs="Times New Roman"/>
          <w:sz w:val="24"/>
          <w:szCs w:val="24"/>
          <w:lang w:val="en-US"/>
        </w:rPr>
        <w:t>In conclusion, t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he results clarify the need for the involvement of a multidisciplinary team with the elderly with the goal of promoting and/or rehabil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701E">
        <w:rPr>
          <w:rFonts w:ascii="Times New Roman" w:hAnsi="Times New Roman" w:cs="Times New Roman"/>
          <w:sz w:val="24"/>
          <w:szCs w:val="24"/>
          <w:lang w:val="en-US"/>
        </w:rPr>
        <w:t>tation of the health of elderly hospitalized.</w:t>
      </w:r>
    </w:p>
    <w:p w:rsidR="0015701E" w:rsidRDefault="0015701E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33" w:rsidRPr="0015701E" w:rsidRDefault="00F71733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701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1570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175C51" w:rsidRPr="0015701E">
        <w:rPr>
          <w:rFonts w:ascii="Times New Roman" w:hAnsi="Times New Roman" w:cs="Times New Roman"/>
          <w:bCs/>
          <w:sz w:val="24"/>
          <w:szCs w:val="24"/>
        </w:rPr>
        <w:t>Aged</w:t>
      </w:r>
      <w:proofErr w:type="spellEnd"/>
      <w:r w:rsidRPr="0015701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701E">
        <w:rPr>
          <w:rFonts w:ascii="Times New Roman" w:hAnsi="Times New Roman" w:cs="Times New Roman"/>
          <w:bCs/>
          <w:sz w:val="24"/>
          <w:szCs w:val="24"/>
        </w:rPr>
        <w:t>Anthropometry</w:t>
      </w:r>
      <w:proofErr w:type="spellEnd"/>
      <w:r w:rsidRPr="0015701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701E">
        <w:rPr>
          <w:rFonts w:ascii="Times New Roman" w:hAnsi="Times New Roman" w:cs="Times New Roman"/>
          <w:bCs/>
          <w:sz w:val="24"/>
          <w:szCs w:val="24"/>
        </w:rPr>
        <w:t>Hospitalization</w:t>
      </w:r>
      <w:proofErr w:type="spellEnd"/>
      <w:r w:rsidRPr="0015701E">
        <w:rPr>
          <w:rFonts w:ascii="Times New Roman" w:hAnsi="Times New Roman" w:cs="Times New Roman"/>
          <w:bCs/>
          <w:sz w:val="24"/>
          <w:szCs w:val="24"/>
        </w:rPr>
        <w:t>.</w:t>
      </w:r>
    </w:p>
    <w:p w:rsidR="0015701E" w:rsidRDefault="0015701E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01469" w:rsidRDefault="00D0146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9231F" w:rsidRDefault="00B84D0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33CF9">
        <w:rPr>
          <w:rFonts w:ascii="Times New Roman" w:hAnsi="Times New Roman" w:cs="Times New Roman"/>
          <w:b/>
          <w:sz w:val="24"/>
          <w:szCs w:val="24"/>
        </w:rPr>
        <w:lastRenderedPageBreak/>
        <w:t>REFERÊNCIA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:rsidR="00A67565" w:rsidRDefault="0015701E" w:rsidP="0015701E">
      <w:pPr>
        <w:tabs>
          <w:tab w:val="left" w:pos="1993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3B3439" w:rsidRPr="00571E2A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AZEVEDO, L. C.</w:t>
      </w:r>
      <w:proofErr w:type="gramStart"/>
      <w:r w:rsidR="001053B5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="001053B5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r w:rsidRPr="004A17E6">
        <w:rPr>
          <w:rFonts w:ascii="Times New Roman" w:hAnsi="Times New Roman" w:cs="Times New Roman"/>
          <w:bCs/>
          <w:iCs/>
          <w:sz w:val="24"/>
          <w:szCs w:val="24"/>
        </w:rPr>
        <w:t>Principais fatores da mini- avaliação nutricional associada a alt</w:t>
      </w:r>
      <w:r w:rsidRPr="004A17E6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4A17E6">
        <w:rPr>
          <w:rFonts w:ascii="Times New Roman" w:hAnsi="Times New Roman" w:cs="Times New Roman"/>
          <w:bCs/>
          <w:iCs/>
          <w:sz w:val="24"/>
          <w:szCs w:val="24"/>
        </w:rPr>
        <w:t xml:space="preserve">rações nutricionais de idosos hospitalizados. </w:t>
      </w:r>
      <w:r w:rsidRPr="00571E2A">
        <w:rPr>
          <w:rFonts w:ascii="Times New Roman" w:hAnsi="Times New Roman" w:cs="Times New Roman"/>
          <w:b/>
          <w:sz w:val="24"/>
          <w:szCs w:val="24"/>
        </w:rPr>
        <w:t>Arquivos Catarinenses de Medicina</w:t>
      </w:r>
      <w:r w:rsidR="001053B5" w:rsidRPr="00571E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53B5" w:rsidRPr="00571E2A">
        <w:rPr>
          <w:rFonts w:ascii="Times New Roman" w:hAnsi="Times New Roman" w:cs="Times New Roman"/>
          <w:sz w:val="24"/>
          <w:szCs w:val="24"/>
        </w:rPr>
        <w:t>Santa Catarina,</w:t>
      </w:r>
      <w:r w:rsidRPr="00571E2A">
        <w:rPr>
          <w:rFonts w:ascii="Times New Roman" w:hAnsi="Times New Roman" w:cs="Times New Roman"/>
          <w:sz w:val="24"/>
          <w:szCs w:val="24"/>
        </w:rPr>
        <w:t xml:space="preserve"> v. 36, n. 3</w:t>
      </w:r>
      <w:r w:rsidR="001053B5" w:rsidRPr="00571E2A">
        <w:rPr>
          <w:rFonts w:ascii="Times New Roman" w:hAnsi="Times New Roman" w:cs="Times New Roman"/>
          <w:sz w:val="24"/>
          <w:szCs w:val="24"/>
        </w:rPr>
        <w:t>, p. 7 – 14</w:t>
      </w:r>
      <w:r w:rsidRPr="00571E2A">
        <w:rPr>
          <w:rFonts w:ascii="Times New Roman" w:hAnsi="Times New Roman" w:cs="Times New Roman"/>
          <w:sz w:val="24"/>
          <w:szCs w:val="24"/>
        </w:rPr>
        <w:t>. 2007.</w:t>
      </w:r>
    </w:p>
    <w:p w:rsidR="003B3439" w:rsidRPr="00571E2A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C1A7F" w:rsidRPr="004A17E6" w:rsidRDefault="00CC1A7F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CAVALCANTI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17E6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17E6">
        <w:rPr>
          <w:rFonts w:ascii="Times New Roman" w:hAnsi="Times New Roman" w:cs="Times New Roman"/>
          <w:sz w:val="24"/>
          <w:szCs w:val="24"/>
        </w:rPr>
        <w:t xml:space="preserve">L. 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Impacto de uma intervenção nutricional na saúde de idosos com sobrepeso e obesidade</w:t>
      </w:r>
      <w:r w:rsidRPr="004A17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2008. </w:t>
      </w:r>
      <w:r w:rsidRPr="004A17E6">
        <w:rPr>
          <w:rFonts w:ascii="Times New Roman" w:hAnsi="Times New Roman" w:cs="Times New Roman"/>
          <w:sz w:val="24"/>
          <w:szCs w:val="24"/>
        </w:rPr>
        <w:t>Dissertação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A17E6">
        <w:rPr>
          <w:rFonts w:ascii="Times New Roman" w:hAnsi="Times New Roman" w:cs="Times New Roman"/>
          <w:sz w:val="24"/>
          <w:szCs w:val="24"/>
        </w:rPr>
        <w:t>Pós-Graduação em Ciências da Nutr</w:t>
      </w:r>
      <w:r w:rsidRPr="004A17E6">
        <w:rPr>
          <w:rFonts w:ascii="Times New Roman" w:hAnsi="Times New Roman" w:cs="Times New Roman"/>
          <w:sz w:val="24"/>
          <w:szCs w:val="24"/>
        </w:rPr>
        <w:t>i</w:t>
      </w:r>
      <w:r w:rsidRPr="004A17E6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)- </w:t>
      </w:r>
      <w:r w:rsidRPr="004A17E6">
        <w:rPr>
          <w:rFonts w:ascii="Times New Roman" w:hAnsi="Times New Roman" w:cs="Times New Roman"/>
          <w:sz w:val="24"/>
          <w:szCs w:val="24"/>
        </w:rPr>
        <w:t xml:space="preserve">Universidade Federal da Paraíba, </w:t>
      </w:r>
      <w:r>
        <w:rPr>
          <w:rFonts w:ascii="Times New Roman" w:hAnsi="Times New Roman" w:cs="Times New Roman"/>
          <w:sz w:val="24"/>
          <w:szCs w:val="24"/>
        </w:rPr>
        <w:t>João Pessoa,</w:t>
      </w:r>
      <w:r w:rsidRPr="004A17E6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53EB7" w:rsidRPr="00E54023" w:rsidRDefault="001053B5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Style w:val="article-title"/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CERVI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3EB7" w:rsidRPr="004A17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.;</w:t>
      </w:r>
      <w:r w:rsidR="00A86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7E6">
        <w:rPr>
          <w:rFonts w:ascii="Times New Roman" w:hAnsi="Times New Roman" w:cs="Times New Roman"/>
          <w:sz w:val="24"/>
          <w:szCs w:val="24"/>
        </w:rPr>
        <w:t>FRANCESCHINI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3EB7" w:rsidRPr="004A17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.;</w:t>
      </w:r>
      <w:r w:rsidR="00553EB7" w:rsidRPr="004A17E6">
        <w:rPr>
          <w:rFonts w:ascii="Times New Roman" w:hAnsi="Times New Roman" w:cs="Times New Roman"/>
          <w:sz w:val="24"/>
          <w:szCs w:val="24"/>
        </w:rPr>
        <w:t> </w:t>
      </w:r>
      <w:r w:rsidRPr="004A17E6">
        <w:rPr>
          <w:rFonts w:ascii="Times New Roman" w:hAnsi="Times New Roman" w:cs="Times New Roman"/>
          <w:sz w:val="24"/>
          <w:szCs w:val="24"/>
        </w:rPr>
        <w:t>PRIORE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3EB7" w:rsidRPr="004A17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 xml:space="preserve">E. Análise crítica do uso do índice de massa </w:t>
      </w:r>
      <w:r w:rsidR="00553EB7" w:rsidRPr="00E54023">
        <w:rPr>
          <w:rFonts w:ascii="Times New Roman" w:hAnsi="Times New Roman" w:cs="Times New Roman"/>
          <w:sz w:val="24"/>
          <w:szCs w:val="24"/>
        </w:rPr>
        <w:t xml:space="preserve">corporal para idosos. </w:t>
      </w:r>
      <w:r w:rsidR="00553EB7" w:rsidRPr="00E54023">
        <w:rPr>
          <w:rFonts w:ascii="Times New Roman" w:hAnsi="Times New Roman" w:cs="Times New Roman"/>
          <w:b/>
          <w:sz w:val="24"/>
          <w:szCs w:val="24"/>
        </w:rPr>
        <w:t>Revista de Nutrição</w:t>
      </w:r>
      <w:r w:rsidRPr="00E54023">
        <w:rPr>
          <w:rFonts w:ascii="Times New Roman" w:hAnsi="Times New Roman" w:cs="Times New Roman"/>
          <w:b/>
          <w:sz w:val="24"/>
          <w:szCs w:val="24"/>
        </w:rPr>
        <w:t>,</w:t>
      </w:r>
      <w:r w:rsidRPr="00E54023">
        <w:rPr>
          <w:rFonts w:ascii="Times New Roman" w:hAnsi="Times New Roman" w:cs="Times New Roman"/>
          <w:sz w:val="24"/>
          <w:szCs w:val="24"/>
        </w:rPr>
        <w:t xml:space="preserve"> Campinas, v.</w:t>
      </w:r>
      <w:r w:rsidR="00553EB7" w:rsidRPr="00E54023">
        <w:rPr>
          <w:rFonts w:ascii="Times New Roman" w:hAnsi="Times New Roman" w:cs="Times New Roman"/>
          <w:sz w:val="24"/>
          <w:szCs w:val="24"/>
        </w:rPr>
        <w:t xml:space="preserve"> 18</w:t>
      </w:r>
      <w:r w:rsidRPr="00E54023">
        <w:rPr>
          <w:rFonts w:ascii="Times New Roman" w:hAnsi="Times New Roman" w:cs="Times New Roman"/>
          <w:sz w:val="24"/>
          <w:szCs w:val="24"/>
        </w:rPr>
        <w:t xml:space="preserve">, n. </w:t>
      </w:r>
      <w:r w:rsidR="00553EB7" w:rsidRPr="00E54023">
        <w:rPr>
          <w:rFonts w:ascii="Times New Roman" w:hAnsi="Times New Roman" w:cs="Times New Roman"/>
          <w:sz w:val="24"/>
          <w:szCs w:val="24"/>
        </w:rPr>
        <w:t>6</w:t>
      </w:r>
      <w:r w:rsidRPr="00E54023">
        <w:rPr>
          <w:rFonts w:ascii="Times New Roman" w:hAnsi="Times New Roman" w:cs="Times New Roman"/>
          <w:sz w:val="24"/>
          <w:szCs w:val="24"/>
        </w:rPr>
        <w:t>, p.</w:t>
      </w:r>
      <w:r w:rsidR="00553EB7" w:rsidRPr="00E54023">
        <w:rPr>
          <w:rFonts w:ascii="Times New Roman" w:hAnsi="Times New Roman" w:cs="Times New Roman"/>
          <w:sz w:val="24"/>
          <w:szCs w:val="24"/>
        </w:rPr>
        <w:t xml:space="preserve"> 765-775.</w:t>
      </w:r>
      <w:r w:rsidRPr="00E54023">
        <w:rPr>
          <w:rStyle w:val="article-title"/>
          <w:rFonts w:ascii="Times New Roman" w:hAnsi="Times New Roman" w:cs="Times New Roman"/>
          <w:sz w:val="24"/>
          <w:szCs w:val="24"/>
        </w:rPr>
        <w:t xml:space="preserve"> 2005.</w:t>
      </w:r>
    </w:p>
    <w:p w:rsidR="00037C69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</w:pPr>
    </w:p>
    <w:p w:rsidR="002E6DB2" w:rsidRPr="00DB65C5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65C5">
        <w:rPr>
          <w:rFonts w:ascii="Times New Roman" w:hAnsi="Times New Roman" w:cs="Times New Roman"/>
          <w:sz w:val="24"/>
          <w:szCs w:val="24"/>
        </w:rPr>
        <w:t>COELHO</w:t>
      </w:r>
      <w:r w:rsidR="00DB65C5" w:rsidRPr="00DB65C5">
        <w:rPr>
          <w:rFonts w:ascii="Times New Roman" w:hAnsi="Times New Roman" w:cs="Times New Roman"/>
          <w:sz w:val="24"/>
          <w:szCs w:val="24"/>
        </w:rPr>
        <w:t>,</w:t>
      </w:r>
      <w:r w:rsidRPr="00DB65C5">
        <w:rPr>
          <w:rFonts w:ascii="Times New Roman" w:hAnsi="Times New Roman" w:cs="Times New Roman"/>
          <w:sz w:val="24"/>
          <w:szCs w:val="24"/>
        </w:rPr>
        <w:t xml:space="preserve"> </w:t>
      </w:r>
      <w:r w:rsidRPr="00DB65C5">
        <w:rPr>
          <w:rFonts w:ascii="Times New Roman" w:hAnsi="Times New Roman" w:cs="Times New Roman"/>
          <w:sz w:val="24"/>
          <w:szCs w:val="24"/>
        </w:rPr>
        <w:t>M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A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S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C</w:t>
      </w:r>
      <w:r w:rsidR="00DB65C5" w:rsidRPr="00DB65C5">
        <w:rPr>
          <w:rFonts w:ascii="Times New Roman" w:hAnsi="Times New Roman" w:cs="Times New Roman"/>
          <w:sz w:val="24"/>
          <w:szCs w:val="24"/>
        </w:rPr>
        <w:t>.;</w:t>
      </w:r>
      <w:r w:rsidRPr="00DB65C5">
        <w:rPr>
          <w:rFonts w:ascii="Times New Roman" w:hAnsi="Times New Roman" w:cs="Times New Roman"/>
          <w:sz w:val="24"/>
          <w:szCs w:val="24"/>
        </w:rPr>
        <w:t xml:space="preserve"> </w:t>
      </w:r>
      <w:r w:rsidRPr="00DB65C5">
        <w:rPr>
          <w:rFonts w:ascii="Times New Roman" w:hAnsi="Times New Roman" w:cs="Times New Roman"/>
          <w:sz w:val="24"/>
          <w:szCs w:val="24"/>
        </w:rPr>
        <w:t>PEREIRA</w:t>
      </w:r>
      <w:r w:rsidR="00DB65C5" w:rsidRPr="00DB65C5">
        <w:rPr>
          <w:rFonts w:ascii="Times New Roman" w:hAnsi="Times New Roman" w:cs="Times New Roman"/>
          <w:sz w:val="24"/>
          <w:szCs w:val="24"/>
        </w:rPr>
        <w:t>,</w:t>
      </w:r>
      <w:r w:rsidRPr="00DB65C5">
        <w:rPr>
          <w:rFonts w:ascii="Times New Roman" w:hAnsi="Times New Roman" w:cs="Times New Roman"/>
          <w:sz w:val="24"/>
          <w:szCs w:val="24"/>
        </w:rPr>
        <w:t xml:space="preserve"> </w:t>
      </w:r>
      <w:r w:rsidRPr="00DB65C5">
        <w:rPr>
          <w:rFonts w:ascii="Times New Roman" w:hAnsi="Times New Roman" w:cs="Times New Roman"/>
          <w:sz w:val="24"/>
          <w:szCs w:val="24"/>
        </w:rPr>
        <w:t>R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S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P</w:t>
      </w:r>
      <w:r w:rsidR="00DB65C5" w:rsidRPr="00DB65C5">
        <w:rPr>
          <w:rFonts w:ascii="Times New Roman" w:hAnsi="Times New Roman" w:cs="Times New Roman"/>
          <w:sz w:val="24"/>
          <w:szCs w:val="24"/>
        </w:rPr>
        <w:t>.;</w:t>
      </w:r>
      <w:r w:rsidRPr="00DB65C5">
        <w:rPr>
          <w:rFonts w:ascii="Times New Roman" w:hAnsi="Times New Roman" w:cs="Times New Roman"/>
          <w:sz w:val="24"/>
          <w:szCs w:val="24"/>
        </w:rPr>
        <w:t xml:space="preserve"> 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COELHO, </w:t>
      </w:r>
      <w:r w:rsidRPr="00DB65C5">
        <w:rPr>
          <w:rFonts w:ascii="Times New Roman" w:hAnsi="Times New Roman" w:cs="Times New Roman"/>
          <w:sz w:val="24"/>
          <w:szCs w:val="24"/>
        </w:rPr>
        <w:t>K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S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. </w:t>
      </w:r>
      <w:r w:rsidRPr="00DB65C5">
        <w:rPr>
          <w:rFonts w:ascii="Times New Roman" w:hAnsi="Times New Roman" w:cs="Times New Roman"/>
          <w:sz w:val="24"/>
          <w:szCs w:val="24"/>
        </w:rPr>
        <w:t>C.</w:t>
      </w:r>
      <w:r w:rsidRPr="00DB65C5">
        <w:rPr>
          <w:rFonts w:ascii="Times New Roman" w:hAnsi="Times New Roman" w:cs="Times New Roman"/>
          <w:b/>
          <w:sz w:val="24"/>
          <w:szCs w:val="24"/>
        </w:rPr>
        <w:t xml:space="preserve"> Antropologia e co</w:t>
      </w:r>
      <w:r w:rsidRPr="00DB65C5">
        <w:rPr>
          <w:rFonts w:ascii="Times New Roman" w:hAnsi="Times New Roman" w:cs="Times New Roman"/>
          <w:b/>
          <w:sz w:val="24"/>
          <w:szCs w:val="24"/>
        </w:rPr>
        <w:t>m</w:t>
      </w:r>
      <w:r w:rsidRPr="00DB65C5">
        <w:rPr>
          <w:rFonts w:ascii="Times New Roman" w:hAnsi="Times New Roman" w:cs="Times New Roman"/>
          <w:b/>
          <w:sz w:val="24"/>
          <w:szCs w:val="24"/>
        </w:rPr>
        <w:t>posição corporal</w:t>
      </w:r>
      <w:r w:rsidRPr="00DB65C5">
        <w:rPr>
          <w:rFonts w:ascii="Times New Roman" w:hAnsi="Times New Roman" w:cs="Times New Roman"/>
          <w:sz w:val="24"/>
          <w:szCs w:val="24"/>
        </w:rPr>
        <w:t>. In: Frank AA, Soares EAS. Nutrição no</w:t>
      </w:r>
      <w:r w:rsidR="00DB65C5">
        <w:rPr>
          <w:rFonts w:ascii="Times New Roman" w:hAnsi="Times New Roman" w:cs="Times New Roman"/>
          <w:sz w:val="24"/>
          <w:szCs w:val="24"/>
        </w:rPr>
        <w:t xml:space="preserve"> envelhecer. São Paulo: Atheneu,</w:t>
      </w:r>
      <w:r w:rsidRPr="00DB65C5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gramStart"/>
      <w:r w:rsidRPr="00DB65C5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Pr="00DB65C5">
        <w:rPr>
          <w:rFonts w:ascii="Times New Roman" w:hAnsi="Times New Roman" w:cs="Times New Roman"/>
          <w:sz w:val="24"/>
          <w:szCs w:val="24"/>
        </w:rPr>
        <w:t xml:space="preserve"> 2, p. 12-</w:t>
      </w:r>
      <w:r w:rsidR="00DB65C5" w:rsidRPr="00DB65C5">
        <w:rPr>
          <w:rFonts w:ascii="Times New Roman" w:hAnsi="Times New Roman" w:cs="Times New Roman"/>
          <w:sz w:val="24"/>
          <w:szCs w:val="24"/>
        </w:rPr>
        <w:t xml:space="preserve"> </w:t>
      </w:r>
      <w:r w:rsidRPr="00DB65C5">
        <w:rPr>
          <w:rFonts w:ascii="Times New Roman" w:hAnsi="Times New Roman" w:cs="Times New Roman"/>
          <w:sz w:val="24"/>
          <w:szCs w:val="24"/>
        </w:rPr>
        <w:t>41.</w:t>
      </w:r>
    </w:p>
    <w:p w:rsidR="00037C69" w:rsidRPr="00E54023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742726" w:rsidRDefault="00742726" w:rsidP="00742726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CRUZ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A17E6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17E6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. M.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17E6">
        <w:rPr>
          <w:rFonts w:ascii="Times New Roman" w:hAnsi="Times New Roman" w:cs="Times New Roman"/>
          <w:sz w:val="24"/>
          <w:szCs w:val="24"/>
        </w:rPr>
        <w:t xml:space="preserve">Prevalência de obesidade em idosos longevos e sua associação com fatores de risco e morbidades cardiovasculares. </w:t>
      </w:r>
      <w:r>
        <w:rPr>
          <w:rFonts w:ascii="Times New Roman" w:hAnsi="Times New Roman" w:cs="Times New Roman"/>
          <w:b/>
          <w:sz w:val="24"/>
          <w:szCs w:val="24"/>
        </w:rPr>
        <w:t xml:space="preserve">Ver </w:t>
      </w:r>
      <w:proofErr w:type="spellStart"/>
      <w:r w:rsidRPr="001053B5">
        <w:rPr>
          <w:rFonts w:ascii="Times New Roman" w:hAnsi="Times New Roman" w:cs="Times New Roman"/>
          <w:b/>
          <w:sz w:val="24"/>
          <w:szCs w:val="24"/>
        </w:rPr>
        <w:t>Assoc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53B5">
        <w:rPr>
          <w:rFonts w:ascii="Times New Roman" w:hAnsi="Times New Roman" w:cs="Times New Roman"/>
          <w:b/>
          <w:sz w:val="24"/>
          <w:szCs w:val="24"/>
        </w:rPr>
        <w:t>Med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53B5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>
        <w:rPr>
          <w:rFonts w:ascii="Times New Roman" w:hAnsi="Times New Roman" w:cs="Times New Roman"/>
          <w:sz w:val="24"/>
          <w:szCs w:val="24"/>
        </w:rPr>
        <w:t>, Porto Al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gre, v. </w:t>
      </w:r>
      <w:r w:rsidRPr="004A17E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r w:rsidRPr="004A17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p.</w:t>
      </w:r>
      <w:r w:rsidRPr="004A17E6">
        <w:rPr>
          <w:rFonts w:ascii="Times New Roman" w:hAnsi="Times New Roman" w:cs="Times New Roman"/>
          <w:sz w:val="24"/>
          <w:szCs w:val="24"/>
        </w:rPr>
        <w:t xml:space="preserve"> 172-7.2004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726" w:rsidRPr="004A17E6" w:rsidRDefault="00742726" w:rsidP="00742726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2E6DB2" w:rsidRPr="00E54023" w:rsidRDefault="00E54023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4023">
        <w:rPr>
          <w:rFonts w:ascii="Times New Roman" w:hAnsi="Times New Roman" w:cs="Times New Roman"/>
          <w:sz w:val="24"/>
          <w:szCs w:val="24"/>
        </w:rPr>
        <w:t>CUNHA</w:t>
      </w:r>
      <w:r w:rsidR="002E6DB2" w:rsidRPr="00E54023">
        <w:rPr>
          <w:rFonts w:ascii="Times New Roman" w:hAnsi="Times New Roman" w:cs="Times New Roman"/>
          <w:sz w:val="24"/>
          <w:szCs w:val="24"/>
        </w:rPr>
        <w:t>, U</w:t>
      </w:r>
      <w:r w:rsidRPr="00E54023">
        <w:rPr>
          <w:rFonts w:ascii="Times New Roman" w:hAnsi="Times New Roman" w:cs="Times New Roman"/>
          <w:sz w:val="24"/>
          <w:szCs w:val="24"/>
        </w:rPr>
        <w:t xml:space="preserve">. G. </w:t>
      </w:r>
      <w:r w:rsidR="002E6DB2" w:rsidRPr="00E54023">
        <w:rPr>
          <w:rFonts w:ascii="Times New Roman" w:hAnsi="Times New Roman" w:cs="Times New Roman"/>
          <w:sz w:val="24"/>
          <w:szCs w:val="24"/>
        </w:rPr>
        <w:t>V</w:t>
      </w:r>
      <w:r w:rsidR="00A867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73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86739">
        <w:rPr>
          <w:rFonts w:ascii="Times New Roman" w:hAnsi="Times New Roman" w:cs="Times New Roman"/>
          <w:sz w:val="24"/>
          <w:szCs w:val="24"/>
        </w:rPr>
        <w:t xml:space="preserve"> al</w:t>
      </w:r>
      <w:r w:rsidR="002E6DB2" w:rsidRPr="00E54023">
        <w:rPr>
          <w:rFonts w:ascii="Times New Roman" w:hAnsi="Times New Roman" w:cs="Times New Roman"/>
          <w:sz w:val="24"/>
          <w:szCs w:val="24"/>
        </w:rPr>
        <w:t xml:space="preserve">. Avaliação clínica do paciente idoso. </w:t>
      </w:r>
      <w:hyperlink r:id="rId9" w:tgtFrame="Revista" w:history="1">
        <w:r w:rsidR="002E6DB2" w:rsidRPr="00E5402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J. </w:t>
        </w:r>
        <w:proofErr w:type="gramStart"/>
        <w:r w:rsidR="002E6DB2" w:rsidRPr="00E5402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bras.</w:t>
        </w:r>
        <w:proofErr w:type="gramEnd"/>
        <w:r w:rsidR="002E6DB2" w:rsidRPr="00E5402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E6DB2" w:rsidRPr="00E5402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med</w:t>
        </w:r>
        <w:proofErr w:type="spellEnd"/>
      </w:hyperlink>
      <w:r w:rsidRPr="00E540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48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Rio de J</w:t>
      </w:r>
      <w:r w:rsidR="00A848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bookmarkStart w:id="0" w:name="_GoBack"/>
      <w:bookmarkEnd w:id="0"/>
      <w:r w:rsidR="00A848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neiro, </w:t>
      </w:r>
      <w:r w:rsidRPr="00E540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</w:t>
      </w:r>
      <w:r w:rsidRPr="00E54023">
        <w:rPr>
          <w:rFonts w:ascii="Times New Roman" w:hAnsi="Times New Roman" w:cs="Times New Roman"/>
          <w:sz w:val="24"/>
          <w:szCs w:val="24"/>
        </w:rPr>
        <w:t xml:space="preserve">. </w:t>
      </w:r>
      <w:r w:rsidR="002E6DB2" w:rsidRPr="00E54023">
        <w:rPr>
          <w:rFonts w:ascii="Times New Roman" w:hAnsi="Times New Roman" w:cs="Times New Roman"/>
          <w:sz w:val="24"/>
          <w:szCs w:val="24"/>
        </w:rPr>
        <w:t>82</w:t>
      </w:r>
      <w:r w:rsidRPr="00E54023">
        <w:rPr>
          <w:rFonts w:ascii="Times New Roman" w:hAnsi="Times New Roman" w:cs="Times New Roman"/>
          <w:sz w:val="24"/>
          <w:szCs w:val="24"/>
        </w:rPr>
        <w:t xml:space="preserve">, n. </w:t>
      </w:r>
      <w:r w:rsidR="002E6DB2" w:rsidRPr="00E54023">
        <w:rPr>
          <w:rFonts w:ascii="Times New Roman" w:hAnsi="Times New Roman" w:cs="Times New Roman"/>
          <w:sz w:val="24"/>
          <w:szCs w:val="24"/>
        </w:rPr>
        <w:t>3</w:t>
      </w:r>
      <w:r w:rsidRPr="00E54023">
        <w:rPr>
          <w:rFonts w:ascii="Times New Roman" w:hAnsi="Times New Roman" w:cs="Times New Roman"/>
          <w:sz w:val="24"/>
          <w:szCs w:val="24"/>
        </w:rPr>
        <w:t>, p. 72-78</w:t>
      </w:r>
      <w:r w:rsidR="002E6DB2" w:rsidRPr="00E54023">
        <w:rPr>
          <w:rFonts w:ascii="Times New Roman" w:hAnsi="Times New Roman" w:cs="Times New Roman"/>
          <w:sz w:val="24"/>
          <w:szCs w:val="24"/>
        </w:rPr>
        <w:t>. 2002.</w:t>
      </w:r>
    </w:p>
    <w:p w:rsidR="002E6DB2" w:rsidRPr="004A17E6" w:rsidRDefault="002E6DB2" w:rsidP="002E6DB2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4A17E6" w:rsidRDefault="001053B5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4A17E6">
        <w:rPr>
          <w:rFonts w:ascii="Times New Roman" w:hAnsi="Times New Roman" w:cs="Times New Roman"/>
          <w:sz w:val="24"/>
          <w:szCs w:val="24"/>
        </w:rPr>
        <w:t>FÉLIX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A17E6" w:rsidRPr="004A17E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.;</w:t>
      </w:r>
      <w:r w:rsidR="00DB65C5">
        <w:rPr>
          <w:rFonts w:ascii="Times New Roman" w:hAnsi="Times New Roman" w:cs="Times New Roman"/>
          <w:sz w:val="24"/>
          <w:szCs w:val="24"/>
        </w:rPr>
        <w:t xml:space="preserve"> </w:t>
      </w:r>
      <w:r w:rsidRPr="004A17E6">
        <w:rPr>
          <w:rFonts w:ascii="Times New Roman" w:hAnsi="Times New Roman" w:cs="Times New Roman"/>
          <w:sz w:val="24"/>
          <w:szCs w:val="24"/>
        </w:rPr>
        <w:t>SOUZA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65C5">
        <w:rPr>
          <w:rFonts w:ascii="Times New Roman" w:hAnsi="Times New Roman" w:cs="Times New Roman"/>
          <w:sz w:val="24"/>
          <w:szCs w:val="24"/>
        </w:rPr>
        <w:t xml:space="preserve"> </w:t>
      </w:r>
      <w:r w:rsidR="004A17E6" w:rsidRPr="004A17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0871">
        <w:rPr>
          <w:rFonts w:ascii="Times New Roman" w:hAnsi="Times New Roman" w:cs="Times New Roman"/>
          <w:sz w:val="24"/>
          <w:szCs w:val="24"/>
        </w:rPr>
        <w:t xml:space="preserve">T. </w:t>
      </w:r>
      <w:r w:rsidR="004A17E6" w:rsidRPr="004A17E6">
        <w:rPr>
          <w:rFonts w:ascii="Times New Roman" w:hAnsi="Times New Roman" w:cs="Times New Roman"/>
          <w:sz w:val="24"/>
          <w:szCs w:val="24"/>
        </w:rPr>
        <w:t xml:space="preserve">Avaliação nutricional de idosos em uma instituição por diferentes instrumentos. </w:t>
      </w:r>
      <w:r w:rsidR="004275C2">
        <w:rPr>
          <w:rFonts w:ascii="Times New Roman" w:hAnsi="Times New Roman" w:cs="Times New Roman"/>
          <w:b/>
          <w:sz w:val="24"/>
          <w:szCs w:val="24"/>
        </w:rPr>
        <w:t xml:space="preserve">Rev. </w:t>
      </w:r>
      <w:proofErr w:type="spellStart"/>
      <w:r w:rsidR="004275C2">
        <w:rPr>
          <w:rFonts w:ascii="Times New Roman" w:hAnsi="Times New Roman" w:cs="Times New Roman"/>
          <w:b/>
          <w:sz w:val="24"/>
          <w:szCs w:val="24"/>
        </w:rPr>
        <w:t>Nutr</w:t>
      </w:r>
      <w:proofErr w:type="spellEnd"/>
      <w:r w:rsidR="004275C2">
        <w:rPr>
          <w:rFonts w:ascii="Times New Roman" w:hAnsi="Times New Roman" w:cs="Times New Roman"/>
          <w:b/>
          <w:sz w:val="24"/>
          <w:szCs w:val="24"/>
        </w:rPr>
        <w:t>,</w:t>
      </w:r>
      <w:r w:rsidR="004275C2" w:rsidRPr="004275C2">
        <w:rPr>
          <w:rFonts w:ascii="Times New Roman" w:hAnsi="Times New Roman" w:cs="Times New Roman"/>
          <w:sz w:val="24"/>
          <w:szCs w:val="24"/>
        </w:rPr>
        <w:t xml:space="preserve"> Campinas, v. </w:t>
      </w:r>
      <w:r w:rsidR="004A17E6" w:rsidRPr="004A17E6">
        <w:rPr>
          <w:rFonts w:ascii="Times New Roman" w:hAnsi="Times New Roman" w:cs="Times New Roman"/>
          <w:sz w:val="24"/>
          <w:szCs w:val="24"/>
        </w:rPr>
        <w:t>22</w:t>
      </w:r>
      <w:r w:rsidR="004275C2">
        <w:rPr>
          <w:rFonts w:ascii="Times New Roman" w:hAnsi="Times New Roman" w:cs="Times New Roman"/>
          <w:sz w:val="24"/>
          <w:szCs w:val="24"/>
        </w:rPr>
        <w:t>, n. 4, p. 571-580</w:t>
      </w:r>
      <w:r w:rsidR="004A17E6" w:rsidRPr="004A17E6">
        <w:rPr>
          <w:rFonts w:ascii="Times New Roman" w:hAnsi="Times New Roman" w:cs="Times New Roman"/>
          <w:sz w:val="24"/>
          <w:szCs w:val="24"/>
        </w:rPr>
        <w:t>.</w:t>
      </w:r>
      <w:r w:rsidR="004A17E6" w:rsidRPr="004A17E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275C2" w:rsidRPr="004A17E6">
        <w:rPr>
          <w:rFonts w:ascii="Times New Roman" w:hAnsi="Times New Roman" w:cs="Times New Roman"/>
          <w:sz w:val="24"/>
          <w:szCs w:val="24"/>
        </w:rPr>
        <w:t>2009</w:t>
      </w:r>
      <w:r w:rsidR="004275C2">
        <w:rPr>
          <w:rFonts w:ascii="Times New Roman" w:hAnsi="Times New Roman" w:cs="Times New Roman"/>
          <w:sz w:val="24"/>
          <w:szCs w:val="24"/>
        </w:rPr>
        <w:t>.</w:t>
      </w: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C172C" w:rsidRPr="004A17E6" w:rsidRDefault="00BC172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IBGE</w:t>
      </w:r>
      <w:r w:rsidR="00974FDD" w:rsidRPr="004A17E6">
        <w:rPr>
          <w:rFonts w:ascii="Times New Roman" w:hAnsi="Times New Roman" w:cs="Times New Roman"/>
          <w:sz w:val="24"/>
          <w:szCs w:val="24"/>
        </w:rPr>
        <w:t xml:space="preserve"> (</w:t>
      </w:r>
      <w:r w:rsidRPr="004A17E6">
        <w:rPr>
          <w:rFonts w:ascii="Times New Roman" w:hAnsi="Times New Roman" w:cs="Times New Roman"/>
          <w:sz w:val="24"/>
          <w:szCs w:val="24"/>
        </w:rPr>
        <w:t>Instituto Brasileiro de Geografia e Estatística</w:t>
      </w:r>
      <w:proofErr w:type="gramStart"/>
      <w:r w:rsidR="00974FDD" w:rsidRPr="004A17E6">
        <w:rPr>
          <w:rFonts w:ascii="Times New Roman" w:hAnsi="Times New Roman" w:cs="Times New Roman"/>
          <w:sz w:val="24"/>
          <w:szCs w:val="24"/>
        </w:rPr>
        <w:t>)</w:t>
      </w:r>
      <w:r w:rsidR="00A11190" w:rsidRPr="004A17E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A17E6">
        <w:rPr>
          <w:rFonts w:ascii="Times New Roman" w:hAnsi="Times New Roman" w:cs="Times New Roman"/>
          <w:b/>
          <w:bCs/>
          <w:sz w:val="24"/>
          <w:szCs w:val="24"/>
        </w:rPr>
        <w:t xml:space="preserve">Censo Demográfico </w:t>
      </w:r>
      <w:r w:rsidRPr="004A17E6">
        <w:rPr>
          <w:rFonts w:ascii="Times New Roman" w:hAnsi="Times New Roman" w:cs="Times New Roman"/>
          <w:b/>
          <w:sz w:val="24"/>
          <w:szCs w:val="24"/>
        </w:rPr>
        <w:t>2010</w:t>
      </w:r>
      <w:r w:rsidR="00E945B9" w:rsidRPr="00E945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45B9" w:rsidRPr="00E945B9">
        <w:rPr>
          <w:rFonts w:ascii="Times New Roman" w:hAnsi="Times New Roman" w:cs="Times New Roman"/>
          <w:sz w:val="24"/>
          <w:szCs w:val="24"/>
        </w:rPr>
        <w:t>2010.</w:t>
      </w:r>
      <w:proofErr w:type="gramEnd"/>
      <w:r w:rsidR="00A11190" w:rsidRPr="00E945B9">
        <w:rPr>
          <w:rFonts w:ascii="Times New Roman" w:hAnsi="Times New Roman" w:cs="Times New Roman"/>
          <w:sz w:val="24"/>
          <w:szCs w:val="24"/>
        </w:rPr>
        <w:t>Disponível em:&lt;</w:t>
      </w:r>
      <w:hyperlink r:id="rId10" w:history="1">
        <w:r w:rsidRPr="00E945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http://www.ibge.gov.br/home/estatistica/populacao/censo2010/calendario.shtm</w:t>
        </w:r>
      </w:hyperlink>
      <w:r w:rsidR="00490871" w:rsidRPr="00230F85">
        <w:rPr>
          <w:rFonts w:ascii="Arial" w:hAnsi="Arial" w:cs="Arial"/>
          <w:sz w:val="23"/>
          <w:szCs w:val="23"/>
        </w:rPr>
        <w:t>&gt;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</w:t>
      </w:r>
      <w:r w:rsidR="004C2C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 em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2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A11190" w:rsidRPr="004A17E6">
        <w:rPr>
          <w:rFonts w:ascii="Times New Roman" w:hAnsi="Times New Roman" w:cs="Times New Roman"/>
          <w:sz w:val="24"/>
          <w:szCs w:val="24"/>
        </w:rPr>
        <w:t>.</w:t>
      </w:r>
    </w:p>
    <w:p w:rsidR="00787978" w:rsidRPr="004A17E6" w:rsidRDefault="00787978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 xml:space="preserve">LACERDA, N. C.; SANTOS, S. S. C.; Avaliação Nutricional de Idosos: Um estudo bibliográfico. </w:t>
      </w:r>
      <w:r w:rsidRPr="004A17E6">
        <w:rPr>
          <w:rFonts w:ascii="Times New Roman" w:hAnsi="Times New Roman" w:cs="Times New Roman"/>
          <w:b/>
          <w:bCs/>
          <w:sz w:val="24"/>
          <w:szCs w:val="24"/>
        </w:rPr>
        <w:t>Rev. RENE</w:t>
      </w:r>
      <w:r w:rsidRPr="004A17E6">
        <w:rPr>
          <w:rFonts w:ascii="Times New Roman" w:hAnsi="Times New Roman" w:cs="Times New Roman"/>
          <w:bCs/>
          <w:sz w:val="24"/>
          <w:szCs w:val="24"/>
        </w:rPr>
        <w:t>. Fortaleza,</w:t>
      </w:r>
      <w:r w:rsidR="00002A29">
        <w:rPr>
          <w:rFonts w:ascii="Times New Roman" w:hAnsi="Times New Roman" w:cs="Times New Roman"/>
          <w:bCs/>
          <w:sz w:val="24"/>
          <w:szCs w:val="24"/>
        </w:rPr>
        <w:t xml:space="preserve"> v. 8, n. 1, p. 60-70</w:t>
      </w:r>
      <w:r w:rsidRPr="004A17E6">
        <w:rPr>
          <w:rFonts w:ascii="Times New Roman" w:hAnsi="Times New Roman" w:cs="Times New Roman"/>
          <w:bCs/>
          <w:sz w:val="24"/>
          <w:szCs w:val="24"/>
        </w:rPr>
        <w:t>. 2007.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B3439" w:rsidRPr="00571E2A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 xml:space="preserve">LIMA-COSTA, M. F.; VERAS, R. Saúde pública e envelhecimento. </w:t>
      </w:r>
      <w:r w:rsidRPr="004A17E6">
        <w:rPr>
          <w:rFonts w:ascii="Times New Roman" w:hAnsi="Times New Roman" w:cs="Times New Roman"/>
          <w:b/>
          <w:sz w:val="24"/>
          <w:szCs w:val="24"/>
        </w:rPr>
        <w:t>Cad. Saúde P</w:t>
      </w:r>
      <w:r w:rsidRPr="004A17E6">
        <w:rPr>
          <w:rFonts w:ascii="Times New Roman" w:hAnsi="Times New Roman" w:cs="Times New Roman"/>
          <w:b/>
          <w:sz w:val="24"/>
          <w:szCs w:val="24"/>
        </w:rPr>
        <w:t>ú</w:t>
      </w:r>
      <w:r w:rsidRPr="004A17E6">
        <w:rPr>
          <w:rFonts w:ascii="Times New Roman" w:hAnsi="Times New Roman" w:cs="Times New Roman"/>
          <w:b/>
          <w:sz w:val="24"/>
          <w:szCs w:val="24"/>
        </w:rPr>
        <w:t>blica</w:t>
      </w:r>
      <w:r w:rsidRPr="004A17E6">
        <w:rPr>
          <w:rFonts w:ascii="Times New Roman" w:hAnsi="Times New Roman" w:cs="Times New Roman"/>
          <w:sz w:val="24"/>
          <w:szCs w:val="24"/>
        </w:rPr>
        <w:t xml:space="preserve">, Rio de Janeiro, </w:t>
      </w:r>
      <w:r w:rsidR="00002A29">
        <w:rPr>
          <w:rFonts w:ascii="Times New Roman" w:hAnsi="Times New Roman" w:cs="Times New Roman"/>
          <w:sz w:val="24"/>
          <w:szCs w:val="24"/>
        </w:rPr>
        <w:t>v. 19(3), p. 700-701</w:t>
      </w:r>
      <w:r w:rsidRPr="004A17E6">
        <w:rPr>
          <w:rFonts w:ascii="Times New Roman" w:hAnsi="Times New Roman" w:cs="Times New Roman"/>
          <w:sz w:val="24"/>
          <w:szCs w:val="24"/>
        </w:rPr>
        <w:t xml:space="preserve">. </w:t>
      </w:r>
      <w:r w:rsidRPr="00571E2A">
        <w:rPr>
          <w:rFonts w:ascii="Times New Roman" w:hAnsi="Times New Roman" w:cs="Times New Roman"/>
          <w:sz w:val="24"/>
          <w:szCs w:val="24"/>
        </w:rPr>
        <w:t>2003.</w:t>
      </w: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 xml:space="preserve">MELLO, E. D. O que significa a avaliação do estado nutricional. </w:t>
      </w:r>
      <w:r w:rsidRPr="004A17E6">
        <w:rPr>
          <w:rFonts w:ascii="Times New Roman" w:hAnsi="Times New Roman" w:cs="Times New Roman"/>
          <w:b/>
          <w:sz w:val="24"/>
          <w:szCs w:val="24"/>
        </w:rPr>
        <w:t>Jornal de Pediat</w:t>
      </w:r>
      <w:r w:rsidR="000A752D">
        <w:rPr>
          <w:rFonts w:ascii="Times New Roman" w:hAnsi="Times New Roman" w:cs="Times New Roman"/>
          <w:b/>
          <w:sz w:val="24"/>
          <w:szCs w:val="24"/>
        </w:rPr>
        <w:t xml:space="preserve">ria, </w:t>
      </w:r>
      <w:r w:rsidR="000A752D" w:rsidRPr="00C205DC">
        <w:rPr>
          <w:rFonts w:ascii="Times New Roman" w:hAnsi="Times New Roman" w:cs="Times New Roman"/>
          <w:sz w:val="24"/>
          <w:szCs w:val="24"/>
        </w:rPr>
        <w:t xml:space="preserve">Rio Grande do </w:t>
      </w:r>
      <w:proofErr w:type="spellStart"/>
      <w:proofErr w:type="gramStart"/>
      <w:r w:rsidR="000A752D" w:rsidRPr="00C205DC">
        <w:rPr>
          <w:rFonts w:ascii="Times New Roman" w:hAnsi="Times New Roman" w:cs="Times New Roman"/>
          <w:sz w:val="24"/>
          <w:szCs w:val="24"/>
        </w:rPr>
        <w:t>Sul,</w:t>
      </w:r>
      <w:proofErr w:type="gramEnd"/>
      <w:r w:rsidR="000A752D" w:rsidRPr="000A752D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4A17E6">
        <w:rPr>
          <w:rFonts w:ascii="Times New Roman" w:hAnsi="Times New Roman" w:cs="Times New Roman"/>
          <w:sz w:val="24"/>
          <w:szCs w:val="24"/>
        </w:rPr>
        <w:t xml:space="preserve">. 78, </w:t>
      </w:r>
      <w:r w:rsidR="000A752D">
        <w:rPr>
          <w:rFonts w:ascii="Times New Roman" w:hAnsi="Times New Roman" w:cs="Times New Roman"/>
          <w:sz w:val="24"/>
          <w:szCs w:val="24"/>
        </w:rPr>
        <w:t xml:space="preserve">n. </w:t>
      </w:r>
      <w:r w:rsidRPr="004A17E6">
        <w:rPr>
          <w:rFonts w:ascii="Times New Roman" w:hAnsi="Times New Roman" w:cs="Times New Roman"/>
          <w:sz w:val="24"/>
          <w:szCs w:val="24"/>
        </w:rPr>
        <w:t>5, p. 357-358. 2002.</w:t>
      </w: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4A17E6" w:rsidRDefault="00C205D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4A17E6">
        <w:rPr>
          <w:rFonts w:ascii="Times New Roman" w:hAnsi="Times New Roman" w:cs="Times New Roman"/>
          <w:bCs/>
          <w:sz w:val="24"/>
          <w:szCs w:val="24"/>
        </w:rPr>
        <w:t>MENEZES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A17E6" w:rsidRPr="004A17E6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.;</w:t>
      </w:r>
      <w:r w:rsidRPr="004A17E6">
        <w:rPr>
          <w:rFonts w:ascii="Times New Roman" w:hAnsi="Times New Roman" w:cs="Times New Roman"/>
          <w:bCs/>
          <w:sz w:val="24"/>
          <w:szCs w:val="24"/>
        </w:rPr>
        <w:t>MARUCCI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N. Antropometria de idosos residentes em institu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i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 xml:space="preserve">ções </w:t>
      </w:r>
      <w:proofErr w:type="spellStart"/>
      <w:r w:rsidR="004A17E6" w:rsidRPr="004A17E6">
        <w:rPr>
          <w:rFonts w:ascii="Times New Roman" w:hAnsi="Times New Roman" w:cs="Times New Roman"/>
          <w:bCs/>
          <w:sz w:val="24"/>
          <w:szCs w:val="24"/>
        </w:rPr>
        <w:t>geriá</w:t>
      </w:r>
      <w:r>
        <w:rPr>
          <w:rFonts w:ascii="Times New Roman" w:hAnsi="Times New Roman" w:cs="Times New Roman"/>
          <w:bCs/>
          <w:sz w:val="24"/>
          <w:szCs w:val="24"/>
        </w:rPr>
        <w:t>tricas.</w:t>
      </w:r>
      <w:r w:rsidRPr="00C205DC">
        <w:rPr>
          <w:rFonts w:ascii="Times New Roman" w:hAnsi="Times New Roman" w:cs="Times New Roman"/>
          <w:b/>
          <w:bCs/>
          <w:sz w:val="24"/>
          <w:szCs w:val="24"/>
        </w:rPr>
        <w:t>Revista</w:t>
      </w:r>
      <w:proofErr w:type="spellEnd"/>
      <w:r w:rsidRPr="00C205DC">
        <w:rPr>
          <w:rFonts w:ascii="Times New Roman" w:hAnsi="Times New Roman" w:cs="Times New Roman"/>
          <w:b/>
          <w:bCs/>
          <w:sz w:val="24"/>
          <w:szCs w:val="24"/>
        </w:rPr>
        <w:t xml:space="preserve"> Saúde </w:t>
      </w:r>
      <w:proofErr w:type="spellStart"/>
      <w:r w:rsidRPr="00C205DC">
        <w:rPr>
          <w:rFonts w:ascii="Times New Roman" w:hAnsi="Times New Roman" w:cs="Times New Roman"/>
          <w:b/>
          <w:bCs/>
          <w:sz w:val="24"/>
          <w:szCs w:val="24"/>
        </w:rPr>
        <w:t>Pública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C2C84">
        <w:rPr>
          <w:rFonts w:ascii="Times New Roman" w:hAnsi="Times New Roman" w:cs="Times New Roman"/>
          <w:bCs/>
          <w:sz w:val="24"/>
          <w:szCs w:val="24"/>
        </w:rPr>
        <w:t>Fortaleza</w:t>
      </w:r>
      <w:proofErr w:type="spellEnd"/>
      <w:r w:rsidR="004C2C8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 xml:space="preserve">, n.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p.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169- 75.</w:t>
      </w:r>
      <w:r>
        <w:rPr>
          <w:rFonts w:ascii="Times New Roman" w:hAnsi="Times New Roman" w:cs="Times New Roman"/>
          <w:bCs/>
          <w:sz w:val="24"/>
          <w:szCs w:val="24"/>
        </w:rPr>
        <w:t xml:space="preserve"> 2005.</w:t>
      </w:r>
    </w:p>
    <w:p w:rsidR="002B0457" w:rsidRDefault="002B0457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MONTEIRO</w:t>
      </w:r>
      <w:r w:rsidR="00C205DC">
        <w:rPr>
          <w:rFonts w:ascii="Times New Roman" w:hAnsi="Times New Roman" w:cs="Times New Roman"/>
          <w:bCs/>
          <w:sz w:val="24"/>
          <w:szCs w:val="24"/>
        </w:rPr>
        <w:t>,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C. S. </w:t>
      </w:r>
      <w:r w:rsidRPr="004A17E6">
        <w:rPr>
          <w:rFonts w:ascii="Times New Roman" w:hAnsi="Times New Roman" w:cs="Times New Roman"/>
          <w:b/>
          <w:bCs/>
          <w:sz w:val="24"/>
          <w:szCs w:val="24"/>
        </w:rPr>
        <w:t>A Influência na Nutrição, da Atividade Física e do Bem-Estar em idosas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. 2001. </w:t>
      </w:r>
      <w:r w:rsidRPr="004A17E6">
        <w:rPr>
          <w:rFonts w:ascii="Times New Roman" w:hAnsi="Times New Roman" w:cs="Times New Roman"/>
          <w:sz w:val="24"/>
          <w:szCs w:val="24"/>
        </w:rPr>
        <w:t xml:space="preserve">Dissertação </w:t>
      </w:r>
      <w:r w:rsidR="00C205DC">
        <w:rPr>
          <w:rFonts w:ascii="Times New Roman" w:hAnsi="Times New Roman" w:cs="Times New Roman"/>
          <w:sz w:val="24"/>
          <w:szCs w:val="24"/>
        </w:rPr>
        <w:t>(</w:t>
      </w:r>
      <w:r w:rsidRPr="004A17E6">
        <w:rPr>
          <w:rFonts w:ascii="Times New Roman" w:hAnsi="Times New Roman" w:cs="Times New Roman"/>
          <w:sz w:val="24"/>
          <w:szCs w:val="24"/>
        </w:rPr>
        <w:t>Mestrado</w:t>
      </w:r>
      <w:r w:rsidR="004F3FA2">
        <w:rPr>
          <w:rFonts w:ascii="Times New Roman" w:hAnsi="Times New Roman" w:cs="Times New Roman"/>
          <w:sz w:val="24"/>
          <w:szCs w:val="24"/>
        </w:rPr>
        <w:t xml:space="preserve"> em </w:t>
      </w:r>
      <w:r w:rsidR="00FE0308">
        <w:rPr>
          <w:rFonts w:ascii="Times New Roman" w:hAnsi="Times New Roman" w:cs="Times New Roman"/>
          <w:sz w:val="24"/>
          <w:szCs w:val="24"/>
        </w:rPr>
        <w:t>E</w:t>
      </w:r>
      <w:r w:rsidR="004F3FA2">
        <w:rPr>
          <w:rFonts w:ascii="Times New Roman" w:hAnsi="Times New Roman" w:cs="Times New Roman"/>
          <w:sz w:val="24"/>
          <w:szCs w:val="24"/>
        </w:rPr>
        <w:t xml:space="preserve">ngenharia de produção) - </w:t>
      </w:r>
      <w:r w:rsidR="00C205DC"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Pr="004A17E6">
        <w:rPr>
          <w:rFonts w:ascii="Times New Roman" w:hAnsi="Times New Roman" w:cs="Times New Roman"/>
          <w:sz w:val="24"/>
          <w:szCs w:val="24"/>
        </w:rPr>
        <w:t>, Florianópolis, 2001.</w:t>
      </w: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A17E6" w:rsidRPr="004A17E6" w:rsidRDefault="001668FD" w:rsidP="000F6E38">
      <w:pPr>
        <w:spacing w:after="300" w:line="480" w:lineRule="auto"/>
        <w:ind w:right="-1"/>
        <w:contextualSpacing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C84EF8">
        <w:rPr>
          <w:rFonts w:ascii="Times New Roman" w:hAnsi="Times New Roman" w:cs="Times New Roman"/>
          <w:sz w:val="24"/>
          <w:szCs w:val="24"/>
          <w:lang w:val="en-US"/>
        </w:rPr>
        <w:t xml:space="preserve">RAUEN, </w:t>
      </w:r>
      <w:r w:rsidR="004A17E6" w:rsidRPr="00C84E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84E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17E6" w:rsidRPr="00C84E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4EF8">
        <w:rPr>
          <w:rFonts w:ascii="Times New Roman" w:hAnsi="Times New Roman" w:cs="Times New Roman"/>
          <w:sz w:val="24"/>
          <w:szCs w:val="24"/>
          <w:lang w:val="en-US"/>
        </w:rPr>
        <w:t xml:space="preserve">. et al. </w:t>
      </w:r>
      <w:r w:rsidR="004A17E6" w:rsidRPr="004A17E6">
        <w:rPr>
          <w:rStyle w:val="article-title"/>
          <w:rFonts w:ascii="Times New Roman" w:hAnsi="Times New Roman" w:cs="Times New Roman"/>
          <w:sz w:val="24"/>
          <w:szCs w:val="24"/>
        </w:rPr>
        <w:t>Avaliaç</w:t>
      </w:r>
      <w:r w:rsidR="004A17E6" w:rsidRPr="00D47B00">
        <w:rPr>
          <w:rStyle w:val="article-title"/>
          <w:rFonts w:ascii="Times New Roman" w:hAnsi="Times New Roman" w:cs="Times New Roman"/>
          <w:sz w:val="24"/>
          <w:szCs w:val="24"/>
        </w:rPr>
        <w:t>ão do estado nutricional de idosos institucionalizados.</w:t>
      </w:r>
      <w:proofErr w:type="gramEnd"/>
      <w:r w:rsidR="004A17E6" w:rsidRPr="00D47B00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="004A17E6" w:rsidRPr="00D47B00">
        <w:rPr>
          <w:rFonts w:ascii="Times New Roman" w:hAnsi="Times New Roman" w:cs="Times New Roman"/>
          <w:b/>
          <w:iCs/>
          <w:sz w:val="24"/>
          <w:szCs w:val="24"/>
        </w:rPr>
        <w:t xml:space="preserve">Rev. </w:t>
      </w:r>
      <w:proofErr w:type="spellStart"/>
      <w:r w:rsidR="004A17E6" w:rsidRPr="00D47B00">
        <w:rPr>
          <w:rFonts w:ascii="Times New Roman" w:hAnsi="Times New Roman" w:cs="Times New Roman"/>
          <w:b/>
          <w:iCs/>
          <w:sz w:val="24"/>
          <w:szCs w:val="24"/>
        </w:rPr>
        <w:t>Nutr</w:t>
      </w:r>
      <w:proofErr w:type="spellEnd"/>
      <w:r w:rsidR="00D47B00" w:rsidRPr="00D47B00">
        <w:rPr>
          <w:rFonts w:ascii="Times New Roman" w:hAnsi="Times New Roman" w:cs="Times New Roman"/>
          <w:iCs/>
          <w:sz w:val="24"/>
          <w:szCs w:val="24"/>
        </w:rPr>
        <w:t>,</w:t>
      </w:r>
      <w:r w:rsidR="00B43A49">
        <w:rPr>
          <w:rFonts w:ascii="Times New Roman" w:hAnsi="Times New Roman" w:cs="Times New Roman"/>
          <w:iCs/>
          <w:sz w:val="24"/>
          <w:szCs w:val="24"/>
        </w:rPr>
        <w:t xml:space="preserve"> Campinas, </w:t>
      </w:r>
      <w:r w:rsidR="00D47B00" w:rsidRPr="00D47B00">
        <w:rPr>
          <w:rFonts w:ascii="Times New Roman" w:hAnsi="Times New Roman" w:cs="Times New Roman"/>
          <w:iCs/>
          <w:sz w:val="24"/>
          <w:szCs w:val="24"/>
        </w:rPr>
        <w:t xml:space="preserve">v. </w:t>
      </w:r>
      <w:r w:rsidR="004A17E6" w:rsidRPr="00D47B00">
        <w:rPr>
          <w:rFonts w:ascii="Times New Roman" w:hAnsi="Times New Roman" w:cs="Times New Roman"/>
          <w:sz w:val="24"/>
          <w:szCs w:val="24"/>
        </w:rPr>
        <w:t>21</w:t>
      </w:r>
      <w:r w:rsidR="00D47B00" w:rsidRPr="00D47B00">
        <w:rPr>
          <w:rFonts w:ascii="Times New Roman" w:hAnsi="Times New Roman" w:cs="Times New Roman"/>
          <w:sz w:val="24"/>
          <w:szCs w:val="24"/>
        </w:rPr>
        <w:t>, n</w:t>
      </w:r>
      <w:r w:rsidR="00D47B00">
        <w:rPr>
          <w:rFonts w:ascii="Times New Roman" w:hAnsi="Times New Roman" w:cs="Times New Roman"/>
          <w:sz w:val="24"/>
          <w:szCs w:val="24"/>
        </w:rPr>
        <w:t>.</w:t>
      </w:r>
      <w:r w:rsidR="004A17E6" w:rsidRPr="00D47B00">
        <w:rPr>
          <w:rFonts w:ascii="Times New Roman" w:hAnsi="Times New Roman" w:cs="Times New Roman"/>
          <w:sz w:val="24"/>
          <w:szCs w:val="24"/>
        </w:rPr>
        <w:t>3</w:t>
      </w:r>
      <w:r w:rsidR="00D47B00" w:rsidRPr="00D47B00">
        <w:rPr>
          <w:rFonts w:ascii="Times New Roman" w:hAnsi="Times New Roman" w:cs="Times New Roman"/>
          <w:sz w:val="24"/>
          <w:szCs w:val="24"/>
        </w:rPr>
        <w:t>, p.</w:t>
      </w:r>
      <w:r w:rsidR="004A17E6" w:rsidRPr="00D47B00">
        <w:rPr>
          <w:rFonts w:ascii="Times New Roman" w:hAnsi="Times New Roman" w:cs="Times New Roman"/>
          <w:sz w:val="24"/>
          <w:szCs w:val="24"/>
        </w:rPr>
        <w:t xml:space="preserve"> 303-310.</w:t>
      </w:r>
      <w:r w:rsidR="00D47B00" w:rsidRPr="004A17E6">
        <w:rPr>
          <w:rFonts w:ascii="Times New Roman" w:hAnsi="Times New Roman" w:cs="Times New Roman"/>
          <w:sz w:val="24"/>
          <w:szCs w:val="24"/>
        </w:rPr>
        <w:t>2008</w:t>
      </w:r>
      <w:r w:rsidR="000F6E38">
        <w:rPr>
          <w:rFonts w:ascii="Times New Roman" w:hAnsi="Times New Roman" w:cs="Times New Roman"/>
          <w:sz w:val="24"/>
          <w:szCs w:val="24"/>
        </w:rPr>
        <w:t>.</w:t>
      </w:r>
    </w:p>
    <w:p w:rsidR="00D47B00" w:rsidRDefault="00D47B0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94547" w:rsidRPr="004A17E6" w:rsidRDefault="00691621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RIBEIRO,</w:t>
      </w:r>
      <w:r w:rsidR="00294547" w:rsidRPr="004A17E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4A17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4A17E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al.</w:t>
      </w:r>
      <w:r w:rsidR="003E2B7F">
        <w:rPr>
          <w:rFonts w:ascii="Times New Roman" w:hAnsi="Times New Roman" w:cs="Times New Roman"/>
          <w:sz w:val="24"/>
          <w:szCs w:val="24"/>
        </w:rPr>
        <w:t xml:space="preserve"> </w:t>
      </w:r>
      <w:r w:rsidR="00294547" w:rsidRPr="004A17E6">
        <w:rPr>
          <w:rFonts w:ascii="Times New Roman" w:hAnsi="Times New Roman" w:cs="Times New Roman"/>
          <w:bCs/>
          <w:sz w:val="24"/>
          <w:szCs w:val="24"/>
        </w:rPr>
        <w:t>Análise vetorial de bioimpedância e estado nutricional de id</w:t>
      </w:r>
      <w:r w:rsidR="00294547" w:rsidRPr="004A17E6">
        <w:rPr>
          <w:rFonts w:ascii="Times New Roman" w:hAnsi="Times New Roman" w:cs="Times New Roman"/>
          <w:bCs/>
          <w:sz w:val="24"/>
          <w:szCs w:val="24"/>
        </w:rPr>
        <w:t>o</w:t>
      </w:r>
      <w:r w:rsidR="00294547" w:rsidRPr="004A17E6">
        <w:rPr>
          <w:rFonts w:ascii="Times New Roman" w:hAnsi="Times New Roman" w:cs="Times New Roman"/>
          <w:bCs/>
          <w:sz w:val="24"/>
          <w:szCs w:val="24"/>
        </w:rPr>
        <w:t>sas de acordo com o índice de massa corporal.</w:t>
      </w:r>
      <w:r w:rsidR="003E2B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B7F" w:rsidRPr="003E2B7F">
        <w:rPr>
          <w:rFonts w:ascii="Times New Roman" w:hAnsi="Times New Roman" w:cs="Times New Roman"/>
          <w:b/>
          <w:bCs/>
          <w:sz w:val="24"/>
          <w:szCs w:val="24"/>
        </w:rPr>
        <w:t>Rev</w:t>
      </w:r>
      <w:proofErr w:type="spellEnd"/>
      <w:r w:rsidR="003E2B7F">
        <w:rPr>
          <w:rFonts w:ascii="Times New Roman" w:eastAsia="OptimaLTStd" w:hAnsi="Times New Roman" w:cs="Times New Roman"/>
          <w:b/>
          <w:sz w:val="24"/>
          <w:szCs w:val="24"/>
        </w:rPr>
        <w:t xml:space="preserve"> </w:t>
      </w:r>
      <w:proofErr w:type="spellStart"/>
      <w:r w:rsidR="00294547" w:rsidRPr="00691621">
        <w:rPr>
          <w:rFonts w:ascii="Times New Roman" w:eastAsia="OptimaLTStd" w:hAnsi="Times New Roman" w:cs="Times New Roman"/>
          <w:b/>
          <w:sz w:val="24"/>
          <w:szCs w:val="24"/>
        </w:rPr>
        <w:t>Bras</w:t>
      </w:r>
      <w:proofErr w:type="spellEnd"/>
      <w:r w:rsidR="003E2B7F">
        <w:rPr>
          <w:rFonts w:ascii="Times New Roman" w:eastAsia="OptimaLTStd" w:hAnsi="Times New Roman" w:cs="Times New Roman"/>
          <w:b/>
          <w:sz w:val="24"/>
          <w:szCs w:val="24"/>
        </w:rPr>
        <w:t xml:space="preserve"> </w:t>
      </w:r>
      <w:proofErr w:type="spellStart"/>
      <w:r w:rsidR="00294547" w:rsidRPr="00691621">
        <w:rPr>
          <w:rFonts w:ascii="Times New Roman" w:eastAsia="OptimaLTStd" w:hAnsi="Times New Roman" w:cs="Times New Roman"/>
          <w:b/>
          <w:sz w:val="24"/>
          <w:szCs w:val="24"/>
        </w:rPr>
        <w:t>Cineantro</w:t>
      </w:r>
      <w:r w:rsidR="00490871" w:rsidRPr="00691621">
        <w:rPr>
          <w:rFonts w:ascii="Times New Roman" w:eastAsia="OptimaLTStd" w:hAnsi="Times New Roman" w:cs="Times New Roman"/>
          <w:b/>
          <w:sz w:val="24"/>
          <w:szCs w:val="24"/>
        </w:rPr>
        <w:t>pom</w:t>
      </w:r>
      <w:proofErr w:type="spellEnd"/>
      <w:r w:rsidR="00490871" w:rsidRPr="00691621">
        <w:rPr>
          <w:rFonts w:ascii="Times New Roman" w:eastAsia="OptimaLTStd" w:hAnsi="Times New Roman" w:cs="Times New Roman"/>
          <w:b/>
          <w:sz w:val="24"/>
          <w:szCs w:val="24"/>
        </w:rPr>
        <w:t xml:space="preserve"> Desempenho </w:t>
      </w:r>
      <w:proofErr w:type="gramStart"/>
      <w:r w:rsidR="00490871" w:rsidRPr="00691621">
        <w:rPr>
          <w:rFonts w:ascii="Times New Roman" w:eastAsia="OptimaLTStd" w:hAnsi="Times New Roman" w:cs="Times New Roman"/>
          <w:b/>
          <w:sz w:val="24"/>
          <w:szCs w:val="24"/>
        </w:rPr>
        <w:t>Hum</w:t>
      </w:r>
      <w:proofErr w:type="gramEnd"/>
      <w:r>
        <w:rPr>
          <w:rFonts w:ascii="Times New Roman" w:eastAsia="OptimaLTStd" w:hAnsi="Times New Roman" w:cs="Times New Roman"/>
          <w:sz w:val="24"/>
          <w:szCs w:val="24"/>
        </w:rPr>
        <w:t>, São Paulo,</w:t>
      </w:r>
      <w:r w:rsidR="00490871">
        <w:rPr>
          <w:rFonts w:ascii="Times New Roman" w:eastAsia="OptimaLTStd" w:hAnsi="Times New Roman" w:cs="Times New Roman"/>
          <w:sz w:val="24"/>
          <w:szCs w:val="24"/>
        </w:rPr>
        <w:t xml:space="preserve"> v. 13, n. 6</w:t>
      </w:r>
      <w:r>
        <w:rPr>
          <w:rFonts w:ascii="Times New Roman" w:eastAsia="OptimaLTStd" w:hAnsi="Times New Roman" w:cs="Times New Roman"/>
          <w:sz w:val="24"/>
          <w:szCs w:val="24"/>
        </w:rPr>
        <w:t xml:space="preserve">, p. 415 - 421. </w:t>
      </w:r>
      <w:r w:rsidR="00490871">
        <w:rPr>
          <w:rFonts w:ascii="Times New Roman" w:eastAsia="OptimaLTStd" w:hAnsi="Times New Roman" w:cs="Times New Roman"/>
          <w:sz w:val="24"/>
          <w:szCs w:val="24"/>
        </w:rPr>
        <w:t>2011.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C84EF8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 xml:space="preserve">ROSA, G.; PALMA, A. G. C. </w:t>
      </w:r>
      <w:r w:rsidR="00FA1612" w:rsidRPr="004A17E6">
        <w:rPr>
          <w:rFonts w:ascii="Times New Roman" w:hAnsi="Times New Roman" w:cs="Times New Roman"/>
          <w:b/>
          <w:sz w:val="24"/>
          <w:szCs w:val="24"/>
        </w:rPr>
        <w:t>Avaliação Nutric</w:t>
      </w:r>
      <w:r w:rsidR="00FA1612">
        <w:rPr>
          <w:rFonts w:ascii="Times New Roman" w:hAnsi="Times New Roman" w:cs="Times New Roman"/>
          <w:b/>
          <w:sz w:val="24"/>
          <w:szCs w:val="24"/>
        </w:rPr>
        <w:t>ional do paciente hospitalizado</w:t>
      </w:r>
      <w:r w:rsidRPr="004A17E6">
        <w:rPr>
          <w:rFonts w:ascii="Times New Roman" w:hAnsi="Times New Roman" w:cs="Times New Roman"/>
          <w:sz w:val="24"/>
          <w:szCs w:val="24"/>
        </w:rPr>
        <w:t>. In: ROSA, G.</w:t>
      </w:r>
      <w:r w:rsidR="003E2B7F">
        <w:rPr>
          <w:rFonts w:ascii="Times New Roman" w:hAnsi="Times New Roman" w:cs="Times New Roman"/>
          <w:sz w:val="24"/>
          <w:szCs w:val="24"/>
        </w:rPr>
        <w:t xml:space="preserve"> </w:t>
      </w:r>
      <w:r w:rsidR="00FA1612" w:rsidRPr="004A17E6">
        <w:rPr>
          <w:rFonts w:ascii="Times New Roman" w:hAnsi="Times New Roman" w:cs="Times New Roman"/>
          <w:sz w:val="24"/>
          <w:szCs w:val="24"/>
        </w:rPr>
        <w:t>Avaliação Antropométrica</w:t>
      </w:r>
      <w:r w:rsidR="00FA1612">
        <w:rPr>
          <w:rFonts w:ascii="Times New Roman" w:hAnsi="Times New Roman" w:cs="Times New Roman"/>
          <w:sz w:val="24"/>
          <w:szCs w:val="24"/>
        </w:rPr>
        <w:t>.</w:t>
      </w:r>
      <w:r w:rsidR="00FA1612" w:rsidRPr="00C84EF8">
        <w:rPr>
          <w:rFonts w:ascii="Times New Roman" w:hAnsi="Times New Roman" w:cs="Times New Roman"/>
          <w:sz w:val="24"/>
          <w:szCs w:val="24"/>
        </w:rPr>
        <w:t xml:space="preserve"> Rio de Janeiro: </w:t>
      </w:r>
      <w:r w:rsidRPr="00C84EF8">
        <w:rPr>
          <w:rFonts w:ascii="Times New Roman" w:hAnsi="Times New Roman" w:cs="Times New Roman"/>
          <w:sz w:val="24"/>
          <w:szCs w:val="24"/>
        </w:rPr>
        <w:t>Ed Guanabara Koogan, 2008.</w:t>
      </w:r>
      <w:r w:rsidR="00FA1612" w:rsidRPr="00C84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612" w:rsidRPr="00C84EF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FA1612" w:rsidRPr="00C84EF8">
        <w:rPr>
          <w:rFonts w:ascii="Times New Roman" w:hAnsi="Times New Roman" w:cs="Times New Roman"/>
          <w:sz w:val="24"/>
          <w:szCs w:val="24"/>
        </w:rPr>
        <w:t xml:space="preserve"> </w:t>
      </w:r>
      <w:r w:rsidRPr="00C84EF8">
        <w:rPr>
          <w:rFonts w:ascii="Times New Roman" w:hAnsi="Times New Roman" w:cs="Times New Roman"/>
          <w:sz w:val="24"/>
          <w:szCs w:val="24"/>
        </w:rPr>
        <w:t>29- 62.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:rsidR="004A17E6" w:rsidRPr="004A17E6" w:rsidRDefault="00B31D5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  <w:lang w:val="es-ES"/>
        </w:rPr>
        <w:t>RUSSELL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M</w:t>
      </w:r>
      <w:r>
        <w:rPr>
          <w:rFonts w:ascii="Times New Roman" w:hAnsi="Times New Roman" w:cs="Times New Roman"/>
          <w:sz w:val="24"/>
          <w:szCs w:val="24"/>
          <w:lang w:val="es-ES"/>
        </w:rPr>
        <w:t>.;</w:t>
      </w:r>
      <w:r w:rsidR="00DB65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A17E6">
        <w:rPr>
          <w:rFonts w:ascii="Times New Roman" w:hAnsi="Times New Roman" w:cs="Times New Roman"/>
          <w:sz w:val="24"/>
          <w:szCs w:val="24"/>
          <w:lang w:val="es-ES"/>
        </w:rPr>
        <w:t>RASMUSSEN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H</w:t>
      </w:r>
      <w:r>
        <w:rPr>
          <w:rFonts w:ascii="Times New Roman" w:hAnsi="Times New Roman" w:cs="Times New Roman"/>
          <w:sz w:val="24"/>
          <w:szCs w:val="24"/>
          <w:lang w:val="es-ES"/>
        </w:rPr>
        <w:t>.;</w:t>
      </w:r>
      <w:r w:rsidR="00DB65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A17E6">
        <w:rPr>
          <w:rFonts w:ascii="Times New Roman" w:hAnsi="Times New Roman" w:cs="Times New Roman"/>
          <w:sz w:val="24"/>
          <w:szCs w:val="24"/>
          <w:lang w:val="es-ES"/>
        </w:rPr>
        <w:t>LICHTENSTEIN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B65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H. Organización Panamer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cana de la Salud (OPAS), División de Promoción y Protección de la Salud (HPP), E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 xml:space="preserve">cuesta </w:t>
      </w:r>
      <w:proofErr w:type="spellStart"/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multicentrica</w:t>
      </w:r>
      <w:proofErr w:type="spellEnd"/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 xml:space="preserve"> salud bienestar y envejecimiento (SABE) en América Latina: i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 xml:space="preserve">forme preliminar: </w:t>
      </w:r>
      <w:proofErr w:type="spellStart"/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>Modifiedfood</w:t>
      </w:r>
      <w:proofErr w:type="spellEnd"/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 xml:space="preserve"> guide </w:t>
      </w:r>
      <w:proofErr w:type="spellStart"/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>pyramidforpeopleoverseventyyears</w:t>
      </w:r>
      <w:proofErr w:type="spellEnd"/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 xml:space="preserve"> of  </w:t>
      </w:r>
      <w:proofErr w:type="spellStart"/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>age</w:t>
      </w:r>
      <w:proofErr w:type="spellEnd"/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0146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Rev</w:t>
      </w:r>
      <w:proofErr w:type="spellEnd"/>
      <w:r w:rsidR="00D0146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Bra</w:t>
      </w:r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s</w:t>
      </w:r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Cine</w:t>
      </w:r>
      <w:proofErr w:type="spellEnd"/>
      <w:r w:rsidR="00D0146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antropom</w:t>
      </w:r>
      <w:proofErr w:type="spellEnd"/>
      <w:r w:rsidR="00D0146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Desempenho</w:t>
      </w:r>
      <w:proofErr w:type="spellEnd"/>
      <w:r w:rsidR="00D0146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Hum</w:t>
      </w:r>
      <w:proofErr w:type="spellEnd"/>
      <w:r w:rsidR="00D07C29">
        <w:rPr>
          <w:rFonts w:ascii="Times New Roman" w:hAnsi="Times New Roman" w:cs="Times New Roman"/>
          <w:sz w:val="24"/>
          <w:szCs w:val="24"/>
          <w:lang w:val="es-ES"/>
        </w:rPr>
        <w:t xml:space="preserve">, São Paulo, v. </w:t>
      </w:r>
      <w:r w:rsidR="004A17E6" w:rsidRPr="004A17E6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D07C29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4A17E6" w:rsidRPr="004A17E6">
        <w:rPr>
          <w:rFonts w:ascii="Times New Roman" w:hAnsi="Times New Roman" w:cs="Times New Roman"/>
          <w:sz w:val="24"/>
          <w:szCs w:val="24"/>
        </w:rPr>
        <w:t>751-753.</w:t>
      </w:r>
      <w:r w:rsidR="00D07C29" w:rsidRPr="004A17E6">
        <w:rPr>
          <w:rFonts w:ascii="Times New Roman" w:hAnsi="Times New Roman" w:cs="Times New Roman"/>
          <w:sz w:val="24"/>
          <w:szCs w:val="24"/>
          <w:lang w:val="es-ES"/>
        </w:rPr>
        <w:t>2001</w:t>
      </w:r>
      <w:r w:rsidR="00D07C2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87978" w:rsidRPr="004A17E6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Pr="004A17E6" w:rsidRDefault="00DB65C5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4A17E6">
        <w:rPr>
          <w:rFonts w:ascii="Times New Roman" w:hAnsi="Times New Roman" w:cs="Times New Roman"/>
          <w:iCs/>
          <w:sz w:val="24"/>
          <w:szCs w:val="24"/>
        </w:rPr>
        <w:t>SCHNEIDER</w:t>
      </w:r>
      <w:r w:rsidR="00CC1A7F" w:rsidRPr="004A17E6">
        <w:rPr>
          <w:rFonts w:ascii="Times New Roman" w:hAnsi="Times New Roman" w:cs="Times New Roman"/>
          <w:iCs/>
          <w:sz w:val="24"/>
          <w:szCs w:val="24"/>
        </w:rPr>
        <w:t xml:space="preserve">, R. H.; MARCOLIN, </w:t>
      </w:r>
      <w:proofErr w:type="gramStart"/>
      <w:r w:rsidR="00CC1A7F" w:rsidRPr="004A17E6">
        <w:rPr>
          <w:rFonts w:ascii="Times New Roman" w:hAnsi="Times New Roman" w:cs="Times New Roman"/>
          <w:iCs/>
          <w:sz w:val="24"/>
          <w:szCs w:val="24"/>
        </w:rPr>
        <w:t>D.</w:t>
      </w:r>
      <w:proofErr w:type="gramEnd"/>
      <w:r w:rsidR="00CC1A7F" w:rsidRPr="004A17E6">
        <w:rPr>
          <w:rFonts w:ascii="Times New Roman" w:hAnsi="Times New Roman" w:cs="Times New Roman"/>
          <w:iCs/>
          <w:sz w:val="24"/>
          <w:szCs w:val="24"/>
        </w:rPr>
        <w:t xml:space="preserve">; DALACORTE,R. R. Avaliação funcional de idosos. </w:t>
      </w:r>
      <w:proofErr w:type="spellStart"/>
      <w:r w:rsidR="00CC1A7F" w:rsidRPr="004A17E6">
        <w:rPr>
          <w:rFonts w:ascii="Times New Roman" w:hAnsi="Times New Roman" w:cs="Times New Roman"/>
          <w:b/>
          <w:iCs/>
          <w:sz w:val="24"/>
          <w:szCs w:val="24"/>
        </w:rPr>
        <w:t>Scientia</w:t>
      </w:r>
      <w:proofErr w:type="spellEnd"/>
      <w:r w:rsidR="00CC1A7F" w:rsidRPr="004A17E6">
        <w:rPr>
          <w:rFonts w:ascii="Times New Roman" w:hAnsi="Times New Roman" w:cs="Times New Roman"/>
          <w:b/>
          <w:iCs/>
          <w:sz w:val="24"/>
          <w:szCs w:val="24"/>
        </w:rPr>
        <w:t xml:space="preserve"> Medica</w:t>
      </w:r>
      <w:r w:rsidR="00CC1A7F" w:rsidRPr="004A17E6">
        <w:rPr>
          <w:rFonts w:ascii="Times New Roman" w:hAnsi="Times New Roman" w:cs="Times New Roman"/>
          <w:iCs/>
          <w:sz w:val="24"/>
          <w:szCs w:val="24"/>
        </w:rPr>
        <w:t>, Porto Alegre, v.</w:t>
      </w:r>
      <w:r w:rsidR="00CC1A7F">
        <w:rPr>
          <w:rFonts w:ascii="Times New Roman" w:hAnsi="Times New Roman" w:cs="Times New Roman"/>
          <w:iCs/>
          <w:sz w:val="24"/>
          <w:szCs w:val="24"/>
        </w:rPr>
        <w:t xml:space="preserve"> 18, n. 1, p. 4-9</w:t>
      </w:r>
      <w:r w:rsidR="00CC1A7F" w:rsidRPr="004A17E6">
        <w:rPr>
          <w:rFonts w:ascii="Times New Roman" w:hAnsi="Times New Roman" w:cs="Times New Roman"/>
          <w:iCs/>
          <w:sz w:val="24"/>
          <w:szCs w:val="24"/>
        </w:rPr>
        <w:t>. 2008.</w:t>
      </w: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SEGALA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>.;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SPINELE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B. Análise Nutricional para realizar atenção a Idosos de uma Instituição de longa permanência, no Município de </w:t>
      </w:r>
      <w:proofErr w:type="gramStart"/>
      <w:r w:rsidRPr="004A17E6">
        <w:rPr>
          <w:rFonts w:ascii="Times New Roman" w:hAnsi="Times New Roman" w:cs="Times New Roman"/>
          <w:bCs/>
          <w:sz w:val="24"/>
          <w:szCs w:val="24"/>
        </w:rPr>
        <w:t>Erechim-RS</w:t>
      </w:r>
      <w:proofErr w:type="gramEnd"/>
      <w:r w:rsidRPr="004A17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0D6E">
        <w:rPr>
          <w:rFonts w:ascii="Times New Roman" w:hAnsi="Times New Roman" w:cs="Times New Roman"/>
          <w:b/>
          <w:sz w:val="24"/>
          <w:szCs w:val="24"/>
        </w:rPr>
        <w:t>Vivências</w:t>
      </w:r>
      <w:r>
        <w:rPr>
          <w:rFonts w:ascii="Times New Roman" w:hAnsi="Times New Roman" w:cs="Times New Roman"/>
          <w:sz w:val="24"/>
          <w:szCs w:val="24"/>
        </w:rPr>
        <w:t xml:space="preserve">, Rio Grande do Sul, v. 8, n. </w:t>
      </w:r>
      <w:r w:rsidRPr="004A17E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p.</w:t>
      </w:r>
      <w:r w:rsidRPr="004A17E6">
        <w:rPr>
          <w:rFonts w:ascii="Times New Roman" w:hAnsi="Times New Roman" w:cs="Times New Roman"/>
          <w:sz w:val="24"/>
          <w:szCs w:val="24"/>
        </w:rPr>
        <w:t xml:space="preserve"> 72-85.2012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9231F" w:rsidRPr="004A17E6" w:rsidRDefault="00D60D6E" w:rsidP="004A2DE6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4A17E6">
        <w:rPr>
          <w:rFonts w:ascii="Times New Roman" w:hAnsi="Times New Roman" w:cs="Times New Roman"/>
          <w:bCs/>
          <w:sz w:val="24"/>
          <w:szCs w:val="24"/>
        </w:rPr>
        <w:t>SOUSA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D9231F" w:rsidRPr="004A17E6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.;</w:t>
      </w:r>
      <w:r w:rsidRPr="004A17E6">
        <w:rPr>
          <w:rFonts w:ascii="Times New Roman" w:hAnsi="Times New Roman" w:cs="Times New Roman"/>
          <w:bCs/>
          <w:sz w:val="24"/>
          <w:szCs w:val="24"/>
        </w:rPr>
        <w:t>GUARIENTO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 xml:space="preserve">E. Avaliação do idoso desnutrido. 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>Rev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ista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 xml:space="preserve"> Bras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leira de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 xml:space="preserve"> Cl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í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>n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ica Mé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>d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ica</w:t>
      </w:r>
      <w:r w:rsidRPr="00D60D6E">
        <w:rPr>
          <w:rFonts w:ascii="Times New Roman" w:hAnsi="Times New Roman" w:cs="Times New Roman"/>
          <w:sz w:val="24"/>
          <w:szCs w:val="24"/>
        </w:rPr>
        <w:t xml:space="preserve">, Campinas,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D9231F" w:rsidRPr="004A17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gramStart"/>
      <w:r w:rsidR="00D9231F" w:rsidRPr="004A17E6">
        <w:rPr>
          <w:rFonts w:ascii="Times New Roman" w:hAnsi="Times New Roman" w:cs="Times New Roman"/>
          <w:sz w:val="24"/>
          <w:szCs w:val="24"/>
        </w:rPr>
        <w:t>46-49.</w:t>
      </w:r>
      <w:proofErr w:type="gramEnd"/>
      <w:r w:rsidRPr="004A17E6">
        <w:rPr>
          <w:rFonts w:ascii="Times New Roman" w:hAnsi="Times New Roman" w:cs="Times New Roman"/>
          <w:sz w:val="24"/>
          <w:szCs w:val="24"/>
        </w:rPr>
        <w:t>2009</w:t>
      </w:r>
      <w:r w:rsidR="000F6E38">
        <w:rPr>
          <w:rFonts w:ascii="Times New Roman" w:hAnsi="Times New Roman" w:cs="Times New Roman"/>
          <w:sz w:val="24"/>
          <w:szCs w:val="24"/>
        </w:rPr>
        <w:t>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</w:p>
    <w:p w:rsidR="004A17E6" w:rsidRPr="004A17E6" w:rsidRDefault="00D60D6E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A17E6">
        <w:rPr>
          <w:rFonts w:ascii="Times New Roman" w:eastAsia="TimesNewRomanPSMT" w:hAnsi="Times New Roman" w:cs="Times New Roman"/>
          <w:sz w:val="24"/>
          <w:szCs w:val="24"/>
        </w:rPr>
        <w:t>SPEROTTO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proofErr w:type="gramEnd"/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F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M</w:t>
      </w:r>
      <w:r>
        <w:rPr>
          <w:rFonts w:ascii="Times New Roman" w:eastAsia="TimesNewRomanPSMT" w:hAnsi="Times New Roman" w:cs="Times New Roman"/>
          <w:sz w:val="24"/>
          <w:szCs w:val="24"/>
        </w:rPr>
        <w:t>.;</w:t>
      </w:r>
      <w:r w:rsidRPr="004A17E6">
        <w:rPr>
          <w:rFonts w:ascii="Times New Roman" w:eastAsia="TimesNewRomanPSMT" w:hAnsi="Times New Roman" w:cs="Times New Roman"/>
          <w:sz w:val="24"/>
          <w:szCs w:val="24"/>
        </w:rPr>
        <w:t>SPINELLI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R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B.</w:t>
      </w:r>
      <w:r w:rsidR="004A17E6" w:rsidRPr="004A17E6">
        <w:rPr>
          <w:rFonts w:ascii="Times New Roman" w:hAnsi="Times New Roman" w:cs="Times New Roman"/>
          <w:iCs/>
          <w:sz w:val="24"/>
          <w:szCs w:val="24"/>
        </w:rPr>
        <w:t xml:space="preserve"> Avaliação nutricional em idosos independentes de uma instituição de longa permanência no município de Erechim-RS.</w:t>
      </w:r>
      <w:r w:rsidR="00D014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7E6" w:rsidRPr="00D60D6E">
        <w:rPr>
          <w:rFonts w:ascii="Times New Roman" w:hAnsi="Times New Roman" w:cs="Times New Roman"/>
          <w:b/>
          <w:sz w:val="24"/>
          <w:szCs w:val="24"/>
        </w:rPr>
        <w:t>Perspectiva</w:t>
      </w:r>
      <w:r>
        <w:rPr>
          <w:rFonts w:ascii="Times New Roman" w:hAnsi="Times New Roman" w:cs="Times New Roman"/>
          <w:sz w:val="24"/>
          <w:szCs w:val="24"/>
        </w:rPr>
        <w:t>, Rio Grande do Sul, v.</w:t>
      </w:r>
      <w:r w:rsidR="004A17E6" w:rsidRPr="004A17E6">
        <w:rPr>
          <w:rFonts w:ascii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hAnsi="Times New Roman" w:cs="Times New Roman"/>
          <w:sz w:val="24"/>
          <w:szCs w:val="24"/>
        </w:rPr>
        <w:t xml:space="preserve">, n </w:t>
      </w:r>
      <w:r w:rsidR="004A17E6" w:rsidRPr="004A17E6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, p.</w:t>
      </w:r>
      <w:r w:rsidR="004A17E6" w:rsidRPr="004A17E6">
        <w:rPr>
          <w:rFonts w:ascii="Times New Roman" w:hAnsi="Times New Roman" w:cs="Times New Roman"/>
          <w:sz w:val="24"/>
          <w:szCs w:val="24"/>
        </w:rPr>
        <w:t xml:space="preserve"> 105-116.</w:t>
      </w:r>
      <w:r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4A17E6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17E6" w:rsidRPr="004A17E6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A17E6">
        <w:rPr>
          <w:rFonts w:ascii="Times New Roman" w:hAnsi="Times New Roman" w:cs="Times New Roman"/>
          <w:sz w:val="24"/>
          <w:szCs w:val="24"/>
        </w:rPr>
        <w:t>TRAMONTINO, V. S.</w:t>
      </w:r>
      <w:r w:rsidR="00EF0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AA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EF0AA1">
        <w:rPr>
          <w:rFonts w:ascii="Times New Roman" w:hAnsi="Times New Roman" w:cs="Times New Roman"/>
          <w:sz w:val="24"/>
          <w:szCs w:val="24"/>
        </w:rPr>
        <w:t xml:space="preserve"> al.</w:t>
      </w:r>
      <w:r w:rsidRPr="004A17E6">
        <w:rPr>
          <w:rFonts w:ascii="Times New Roman" w:hAnsi="Times New Roman" w:cs="Times New Roman"/>
          <w:sz w:val="24"/>
          <w:szCs w:val="24"/>
        </w:rPr>
        <w:t xml:space="preserve"> Nutrição para </w:t>
      </w:r>
      <w:proofErr w:type="spellStart"/>
      <w:r w:rsidRPr="004A17E6">
        <w:rPr>
          <w:rFonts w:ascii="Times New Roman" w:hAnsi="Times New Roman" w:cs="Times New Roman"/>
          <w:sz w:val="24"/>
          <w:szCs w:val="24"/>
        </w:rPr>
        <w:t>idosos.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Revista</w:t>
      </w:r>
      <w:proofErr w:type="spellEnd"/>
      <w:r w:rsidRPr="004A17E6">
        <w:rPr>
          <w:rFonts w:ascii="Times New Roman" w:hAnsi="Times New Roman" w:cs="Times New Roman"/>
          <w:b/>
          <w:iCs/>
          <w:sz w:val="24"/>
          <w:szCs w:val="24"/>
        </w:rPr>
        <w:t xml:space="preserve"> de Odontologia da Unive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sidade Cidade de São Paulo</w:t>
      </w:r>
      <w:r w:rsidR="00EF0AA1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EF0AA1">
        <w:rPr>
          <w:rFonts w:ascii="Times New Roman" w:hAnsi="Times New Roman" w:cs="Times New Roman"/>
          <w:iCs/>
          <w:sz w:val="24"/>
          <w:szCs w:val="24"/>
        </w:rPr>
        <w:t xml:space="preserve"> v. 21, n. 3, p. 258-67. </w:t>
      </w:r>
      <w:r w:rsidRPr="004A17E6">
        <w:rPr>
          <w:rFonts w:ascii="Times New Roman" w:hAnsi="Times New Roman" w:cs="Times New Roman"/>
          <w:iCs/>
          <w:sz w:val="24"/>
          <w:szCs w:val="24"/>
          <w:lang w:val="en-US"/>
        </w:rPr>
        <w:t>2009.</w:t>
      </w:r>
    </w:p>
    <w:p w:rsidR="00787978" w:rsidRPr="004A17E6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A2DE6" w:rsidRDefault="004A2DE6" w:rsidP="004A2DE6">
      <w:pPr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17E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WAITZBERG, D.L.; CAIAFFA, W. T.; CORREIA, M. I</w:t>
      </w:r>
      <w:r w:rsidRPr="00D1146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. </w:t>
      </w:r>
      <w:r w:rsidRPr="00D11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Hospital malnutrition: The Brazilian national survey (IBRANUTRI): a study of 40000 patients</w:t>
      </w:r>
      <w:r w:rsidRPr="004A17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4A1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Nutrition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v.17, n. </w:t>
      </w:r>
      <w:r w:rsidRPr="004A17E6">
        <w:rPr>
          <w:rFonts w:ascii="Times New Roman" w:hAnsi="Times New Roman" w:cs="Times New Roman"/>
          <w:sz w:val="24"/>
          <w:szCs w:val="24"/>
          <w:shd w:val="clear" w:color="auto" w:fill="FFFFFF"/>
        </w:rPr>
        <w:t>7-8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p. 573-80</w:t>
      </w:r>
      <w:r w:rsidRPr="004A1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2001. </w:t>
      </w:r>
    </w:p>
    <w:p w:rsidR="004A2DE6" w:rsidRPr="004A17E6" w:rsidRDefault="004A2DE6" w:rsidP="004A2DE6">
      <w:pPr>
        <w:spacing w:after="30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978" w:rsidRPr="00571E2A" w:rsidRDefault="00787978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A17E6">
        <w:rPr>
          <w:rFonts w:ascii="Times New Roman" w:hAnsi="Times New Roman" w:cs="Times New Roman"/>
          <w:sz w:val="24"/>
          <w:szCs w:val="24"/>
          <w:lang w:val="en-US"/>
        </w:rPr>
        <w:t>WHO- World Health Organization.</w:t>
      </w:r>
      <w:proofErr w:type="gramEnd"/>
      <w:r w:rsidRPr="004A1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7E6">
        <w:rPr>
          <w:rFonts w:ascii="Times New Roman" w:hAnsi="Times New Roman" w:cs="Times New Roman"/>
          <w:b/>
          <w:sz w:val="24"/>
          <w:szCs w:val="24"/>
          <w:lang w:val="en-US"/>
        </w:rPr>
        <w:t>Physical Status: The use and interpretation of anthropometry</w:t>
      </w:r>
      <w:r w:rsidRPr="00571E2A">
        <w:rPr>
          <w:rFonts w:ascii="Times New Roman" w:hAnsi="Times New Roman" w:cs="Times New Roman"/>
          <w:sz w:val="24"/>
          <w:szCs w:val="24"/>
        </w:rPr>
        <w:t xml:space="preserve">. 1995. </w:t>
      </w:r>
      <w:r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Disponível em: </w:t>
      </w:r>
      <w:r w:rsidR="00E945B9"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1" w:history="1">
        <w:r w:rsidR="00490871" w:rsidRPr="00571E2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http://apps.who.int/iris/bitstream/10665/37003/1/WHO_TRS_854.pdf?ua=1</w:t>
        </w:r>
      </w:hyperlink>
      <w:r w:rsidR="00E945B9"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490871"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90871" w:rsidRPr="00E945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Acesso e</w:t>
      </w:r>
      <w:r w:rsidR="00490871"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gramStart"/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proofErr w:type="gramEnd"/>
      <w:r w:rsidR="00490871"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490871"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490871" w:rsidRPr="004A17E6">
        <w:rPr>
          <w:rFonts w:ascii="Times New Roman" w:hAnsi="Times New Roman" w:cs="Times New Roman"/>
          <w:sz w:val="24"/>
          <w:szCs w:val="24"/>
        </w:rPr>
        <w:t>.</w:t>
      </w:r>
    </w:p>
    <w:p w:rsidR="00787978" w:rsidRPr="00571E2A" w:rsidRDefault="00787978" w:rsidP="000F6E38">
      <w:pPr>
        <w:spacing w:after="30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</w:p>
    <w:p w:rsidR="00353B5B" w:rsidRPr="004A17E6" w:rsidRDefault="00353B5B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0737F" w:rsidRPr="004A17E6" w:rsidRDefault="00B073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0737F" w:rsidRPr="004A17E6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0737F" w:rsidRPr="004A17E6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53B5B" w:rsidRPr="00733CF9" w:rsidRDefault="00353B5B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53B5B" w:rsidRPr="00733CF9" w:rsidSect="00733CF9">
      <w:headerReference w:type="default" r:id="rId12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5E" w:rsidRDefault="006B4B5E" w:rsidP="009E33E5">
      <w:pPr>
        <w:spacing w:after="0" w:line="240" w:lineRule="auto"/>
      </w:pPr>
      <w:r>
        <w:separator/>
      </w:r>
    </w:p>
  </w:endnote>
  <w:endnote w:type="continuationSeparator" w:id="0">
    <w:p w:rsidR="006B4B5E" w:rsidRDefault="006B4B5E" w:rsidP="009E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timaLT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5E" w:rsidRDefault="006B4B5E" w:rsidP="009E33E5">
      <w:pPr>
        <w:spacing w:after="0" w:line="240" w:lineRule="auto"/>
      </w:pPr>
      <w:r>
        <w:separator/>
      </w:r>
    </w:p>
  </w:footnote>
  <w:footnote w:type="continuationSeparator" w:id="0">
    <w:p w:rsidR="006B4B5E" w:rsidRDefault="006B4B5E" w:rsidP="009E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64781"/>
      <w:docPartObj>
        <w:docPartGallery w:val="Page Numbers (Top of Page)"/>
        <w:docPartUnique/>
      </w:docPartObj>
    </w:sdtPr>
    <w:sdtEndPr/>
    <w:sdtContent>
      <w:p w:rsidR="0081486A" w:rsidRPr="00E67687" w:rsidRDefault="0081486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B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1486A" w:rsidRDefault="0081486A" w:rsidP="00D94C7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16AB"/>
    <w:multiLevelType w:val="hybridMultilevel"/>
    <w:tmpl w:val="A1F85118"/>
    <w:lvl w:ilvl="0" w:tplc="44D03056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54FB"/>
    <w:multiLevelType w:val="hybridMultilevel"/>
    <w:tmpl w:val="56C06F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496"/>
    <w:multiLevelType w:val="hybridMultilevel"/>
    <w:tmpl w:val="6854C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43A82"/>
    <w:multiLevelType w:val="hybridMultilevel"/>
    <w:tmpl w:val="B2C81FC0"/>
    <w:lvl w:ilvl="0" w:tplc="74AEBC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50EB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14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585C8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EA68A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A2E3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465EF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2077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082B6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0DB4F1A"/>
    <w:multiLevelType w:val="hybridMultilevel"/>
    <w:tmpl w:val="355C9662"/>
    <w:lvl w:ilvl="0" w:tplc="0E0A039E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1F"/>
    <w:rsid w:val="00000262"/>
    <w:rsid w:val="00002A29"/>
    <w:rsid w:val="0000467A"/>
    <w:rsid w:val="00011F23"/>
    <w:rsid w:val="00020565"/>
    <w:rsid w:val="00037C69"/>
    <w:rsid w:val="00046444"/>
    <w:rsid w:val="0006089F"/>
    <w:rsid w:val="00060A40"/>
    <w:rsid w:val="000637C8"/>
    <w:rsid w:val="0006667C"/>
    <w:rsid w:val="00070374"/>
    <w:rsid w:val="0008095A"/>
    <w:rsid w:val="00084209"/>
    <w:rsid w:val="00090E08"/>
    <w:rsid w:val="000A1B75"/>
    <w:rsid w:val="000A752D"/>
    <w:rsid w:val="000B03DA"/>
    <w:rsid w:val="000B192E"/>
    <w:rsid w:val="000C123E"/>
    <w:rsid w:val="000D1E49"/>
    <w:rsid w:val="000D22F5"/>
    <w:rsid w:val="000D3BA4"/>
    <w:rsid w:val="000D6BFD"/>
    <w:rsid w:val="000E0DB8"/>
    <w:rsid w:val="000E42A4"/>
    <w:rsid w:val="000F2A2F"/>
    <w:rsid w:val="000F2A7D"/>
    <w:rsid w:val="000F6E38"/>
    <w:rsid w:val="001053B5"/>
    <w:rsid w:val="001101B6"/>
    <w:rsid w:val="00110BC8"/>
    <w:rsid w:val="00120A57"/>
    <w:rsid w:val="00140C87"/>
    <w:rsid w:val="001423F9"/>
    <w:rsid w:val="00152691"/>
    <w:rsid w:val="00155FD6"/>
    <w:rsid w:val="0015701E"/>
    <w:rsid w:val="00165F3A"/>
    <w:rsid w:val="001668FD"/>
    <w:rsid w:val="00170990"/>
    <w:rsid w:val="00174EC0"/>
    <w:rsid w:val="00175628"/>
    <w:rsid w:val="00175C51"/>
    <w:rsid w:val="00175FA4"/>
    <w:rsid w:val="00181E5D"/>
    <w:rsid w:val="0018268F"/>
    <w:rsid w:val="00190318"/>
    <w:rsid w:val="001C18B7"/>
    <w:rsid w:val="001C4111"/>
    <w:rsid w:val="001D2041"/>
    <w:rsid w:val="001D7CE6"/>
    <w:rsid w:val="001E1CED"/>
    <w:rsid w:val="001E2450"/>
    <w:rsid w:val="001E5399"/>
    <w:rsid w:val="001F704E"/>
    <w:rsid w:val="001F7089"/>
    <w:rsid w:val="002026FB"/>
    <w:rsid w:val="0020413F"/>
    <w:rsid w:val="002042DD"/>
    <w:rsid w:val="00206D7B"/>
    <w:rsid w:val="00211D69"/>
    <w:rsid w:val="0021564D"/>
    <w:rsid w:val="00220062"/>
    <w:rsid w:val="0022218B"/>
    <w:rsid w:val="0022702A"/>
    <w:rsid w:val="00234221"/>
    <w:rsid w:val="00235E6F"/>
    <w:rsid w:val="002376FB"/>
    <w:rsid w:val="00251A55"/>
    <w:rsid w:val="00256B20"/>
    <w:rsid w:val="0027196B"/>
    <w:rsid w:val="00282832"/>
    <w:rsid w:val="00294547"/>
    <w:rsid w:val="00295FB8"/>
    <w:rsid w:val="002A7D82"/>
    <w:rsid w:val="002B0457"/>
    <w:rsid w:val="002C3D62"/>
    <w:rsid w:val="002C67A6"/>
    <w:rsid w:val="002E47A3"/>
    <w:rsid w:val="002E6DB2"/>
    <w:rsid w:val="002F3ECA"/>
    <w:rsid w:val="00307EEE"/>
    <w:rsid w:val="003174FA"/>
    <w:rsid w:val="003212FD"/>
    <w:rsid w:val="003471D1"/>
    <w:rsid w:val="003472F0"/>
    <w:rsid w:val="00347BD9"/>
    <w:rsid w:val="00353B5B"/>
    <w:rsid w:val="00362B26"/>
    <w:rsid w:val="00370752"/>
    <w:rsid w:val="0037144A"/>
    <w:rsid w:val="00373B17"/>
    <w:rsid w:val="0037755B"/>
    <w:rsid w:val="00383D08"/>
    <w:rsid w:val="00386677"/>
    <w:rsid w:val="00395048"/>
    <w:rsid w:val="003954A3"/>
    <w:rsid w:val="0039711E"/>
    <w:rsid w:val="00397416"/>
    <w:rsid w:val="003A062F"/>
    <w:rsid w:val="003A2A7B"/>
    <w:rsid w:val="003A3033"/>
    <w:rsid w:val="003B30CC"/>
    <w:rsid w:val="003B3439"/>
    <w:rsid w:val="003B5C46"/>
    <w:rsid w:val="003D119C"/>
    <w:rsid w:val="003D1B39"/>
    <w:rsid w:val="003D4C03"/>
    <w:rsid w:val="003E0AD9"/>
    <w:rsid w:val="003E2B7F"/>
    <w:rsid w:val="003E4CE4"/>
    <w:rsid w:val="003F1875"/>
    <w:rsid w:val="003F3466"/>
    <w:rsid w:val="003F7BB1"/>
    <w:rsid w:val="004275C2"/>
    <w:rsid w:val="0043012F"/>
    <w:rsid w:val="004503B6"/>
    <w:rsid w:val="00450C57"/>
    <w:rsid w:val="00462DA8"/>
    <w:rsid w:val="00472FE3"/>
    <w:rsid w:val="0047495E"/>
    <w:rsid w:val="00481978"/>
    <w:rsid w:val="004858EB"/>
    <w:rsid w:val="00490294"/>
    <w:rsid w:val="00490871"/>
    <w:rsid w:val="00493669"/>
    <w:rsid w:val="004A17E6"/>
    <w:rsid w:val="004A2DE6"/>
    <w:rsid w:val="004B1BE1"/>
    <w:rsid w:val="004C2C84"/>
    <w:rsid w:val="004C4179"/>
    <w:rsid w:val="004D4606"/>
    <w:rsid w:val="004F3C6E"/>
    <w:rsid w:val="004F3FA2"/>
    <w:rsid w:val="005065B9"/>
    <w:rsid w:val="0050665D"/>
    <w:rsid w:val="005177C3"/>
    <w:rsid w:val="00523A00"/>
    <w:rsid w:val="00527EC7"/>
    <w:rsid w:val="0054016F"/>
    <w:rsid w:val="00542CD6"/>
    <w:rsid w:val="005466E4"/>
    <w:rsid w:val="00553EB7"/>
    <w:rsid w:val="00557E44"/>
    <w:rsid w:val="00564CAC"/>
    <w:rsid w:val="00571E2A"/>
    <w:rsid w:val="00580713"/>
    <w:rsid w:val="00593300"/>
    <w:rsid w:val="005972C0"/>
    <w:rsid w:val="005A0F08"/>
    <w:rsid w:val="005A2254"/>
    <w:rsid w:val="005C25E7"/>
    <w:rsid w:val="005D75A8"/>
    <w:rsid w:val="005D788B"/>
    <w:rsid w:val="005E084E"/>
    <w:rsid w:val="00610B60"/>
    <w:rsid w:val="006215F7"/>
    <w:rsid w:val="00641A0A"/>
    <w:rsid w:val="006476CE"/>
    <w:rsid w:val="0065344C"/>
    <w:rsid w:val="00667A46"/>
    <w:rsid w:val="006755D7"/>
    <w:rsid w:val="00683A4D"/>
    <w:rsid w:val="00684673"/>
    <w:rsid w:val="00691621"/>
    <w:rsid w:val="006A0C3A"/>
    <w:rsid w:val="006A4AFE"/>
    <w:rsid w:val="006A5955"/>
    <w:rsid w:val="006B4B5E"/>
    <w:rsid w:val="006B6831"/>
    <w:rsid w:val="006B6A29"/>
    <w:rsid w:val="006C0FB8"/>
    <w:rsid w:val="006C600A"/>
    <w:rsid w:val="006C63D5"/>
    <w:rsid w:val="006C7583"/>
    <w:rsid w:val="006D18F3"/>
    <w:rsid w:val="006D3147"/>
    <w:rsid w:val="006E5272"/>
    <w:rsid w:val="006F15A8"/>
    <w:rsid w:val="006F4759"/>
    <w:rsid w:val="006F5439"/>
    <w:rsid w:val="006F6967"/>
    <w:rsid w:val="00704877"/>
    <w:rsid w:val="00705268"/>
    <w:rsid w:val="00713E11"/>
    <w:rsid w:val="007141AB"/>
    <w:rsid w:val="0072230E"/>
    <w:rsid w:val="00722715"/>
    <w:rsid w:val="007278FD"/>
    <w:rsid w:val="00733CF9"/>
    <w:rsid w:val="00740408"/>
    <w:rsid w:val="00742726"/>
    <w:rsid w:val="007467C1"/>
    <w:rsid w:val="0075385B"/>
    <w:rsid w:val="0075598B"/>
    <w:rsid w:val="007604EB"/>
    <w:rsid w:val="00761546"/>
    <w:rsid w:val="00765BE7"/>
    <w:rsid w:val="0076783C"/>
    <w:rsid w:val="00767886"/>
    <w:rsid w:val="00772BFE"/>
    <w:rsid w:val="007813BD"/>
    <w:rsid w:val="00787978"/>
    <w:rsid w:val="00791991"/>
    <w:rsid w:val="00797582"/>
    <w:rsid w:val="007B29CF"/>
    <w:rsid w:val="007B3838"/>
    <w:rsid w:val="007B6F6A"/>
    <w:rsid w:val="007B7F54"/>
    <w:rsid w:val="007C0ACF"/>
    <w:rsid w:val="007D77FE"/>
    <w:rsid w:val="007E3B18"/>
    <w:rsid w:val="007F3AF7"/>
    <w:rsid w:val="007F6592"/>
    <w:rsid w:val="00804D98"/>
    <w:rsid w:val="00812325"/>
    <w:rsid w:val="0081486A"/>
    <w:rsid w:val="00832C80"/>
    <w:rsid w:val="00843A60"/>
    <w:rsid w:val="0084472A"/>
    <w:rsid w:val="00865AFA"/>
    <w:rsid w:val="00866D2A"/>
    <w:rsid w:val="008708F9"/>
    <w:rsid w:val="00877031"/>
    <w:rsid w:val="00881B0C"/>
    <w:rsid w:val="00882C72"/>
    <w:rsid w:val="00884627"/>
    <w:rsid w:val="008848D6"/>
    <w:rsid w:val="008917B2"/>
    <w:rsid w:val="008933EA"/>
    <w:rsid w:val="008A5996"/>
    <w:rsid w:val="008C72FB"/>
    <w:rsid w:val="008D1162"/>
    <w:rsid w:val="008D352F"/>
    <w:rsid w:val="008D7756"/>
    <w:rsid w:val="008F2313"/>
    <w:rsid w:val="008F629F"/>
    <w:rsid w:val="00907CC0"/>
    <w:rsid w:val="00921632"/>
    <w:rsid w:val="009407B1"/>
    <w:rsid w:val="00951E7F"/>
    <w:rsid w:val="00953A61"/>
    <w:rsid w:val="00974FDD"/>
    <w:rsid w:val="00976ADD"/>
    <w:rsid w:val="00981135"/>
    <w:rsid w:val="009B3935"/>
    <w:rsid w:val="009C4901"/>
    <w:rsid w:val="009D08F0"/>
    <w:rsid w:val="009D3AC2"/>
    <w:rsid w:val="009E33E5"/>
    <w:rsid w:val="009E5B8C"/>
    <w:rsid w:val="009F2412"/>
    <w:rsid w:val="009F4C96"/>
    <w:rsid w:val="009F72DD"/>
    <w:rsid w:val="00A0499A"/>
    <w:rsid w:val="00A11190"/>
    <w:rsid w:val="00A11F10"/>
    <w:rsid w:val="00A12812"/>
    <w:rsid w:val="00A14779"/>
    <w:rsid w:val="00A14B39"/>
    <w:rsid w:val="00A25950"/>
    <w:rsid w:val="00A267C3"/>
    <w:rsid w:val="00A30003"/>
    <w:rsid w:val="00A41B41"/>
    <w:rsid w:val="00A42E1A"/>
    <w:rsid w:val="00A4329F"/>
    <w:rsid w:val="00A44031"/>
    <w:rsid w:val="00A474D8"/>
    <w:rsid w:val="00A54813"/>
    <w:rsid w:val="00A54A6D"/>
    <w:rsid w:val="00A606D3"/>
    <w:rsid w:val="00A623A4"/>
    <w:rsid w:val="00A6410D"/>
    <w:rsid w:val="00A67565"/>
    <w:rsid w:val="00A77421"/>
    <w:rsid w:val="00A848B3"/>
    <w:rsid w:val="00A86739"/>
    <w:rsid w:val="00A900A5"/>
    <w:rsid w:val="00A91AE3"/>
    <w:rsid w:val="00AA6B6F"/>
    <w:rsid w:val="00AB45A8"/>
    <w:rsid w:val="00AC5917"/>
    <w:rsid w:val="00AC5E6A"/>
    <w:rsid w:val="00AD038A"/>
    <w:rsid w:val="00AD0ED7"/>
    <w:rsid w:val="00AD1C3D"/>
    <w:rsid w:val="00AD59E1"/>
    <w:rsid w:val="00AE37EC"/>
    <w:rsid w:val="00AF660B"/>
    <w:rsid w:val="00B00346"/>
    <w:rsid w:val="00B032E5"/>
    <w:rsid w:val="00B0737F"/>
    <w:rsid w:val="00B3094D"/>
    <w:rsid w:val="00B317E5"/>
    <w:rsid w:val="00B31D50"/>
    <w:rsid w:val="00B341B9"/>
    <w:rsid w:val="00B43A49"/>
    <w:rsid w:val="00B44CD6"/>
    <w:rsid w:val="00B61890"/>
    <w:rsid w:val="00B65770"/>
    <w:rsid w:val="00B74B1E"/>
    <w:rsid w:val="00B751EA"/>
    <w:rsid w:val="00B76461"/>
    <w:rsid w:val="00B84D08"/>
    <w:rsid w:val="00B90C3F"/>
    <w:rsid w:val="00BA3105"/>
    <w:rsid w:val="00BA4ED1"/>
    <w:rsid w:val="00BB0C45"/>
    <w:rsid w:val="00BC172C"/>
    <w:rsid w:val="00BC3596"/>
    <w:rsid w:val="00BD0050"/>
    <w:rsid w:val="00BD4F22"/>
    <w:rsid w:val="00BD7BFC"/>
    <w:rsid w:val="00BF0282"/>
    <w:rsid w:val="00BF25C8"/>
    <w:rsid w:val="00C02443"/>
    <w:rsid w:val="00C06BB1"/>
    <w:rsid w:val="00C07205"/>
    <w:rsid w:val="00C205DC"/>
    <w:rsid w:val="00C20FAB"/>
    <w:rsid w:val="00C260E8"/>
    <w:rsid w:val="00C2716C"/>
    <w:rsid w:val="00C358C3"/>
    <w:rsid w:val="00C4571C"/>
    <w:rsid w:val="00C45E5E"/>
    <w:rsid w:val="00C61293"/>
    <w:rsid w:val="00C6683D"/>
    <w:rsid w:val="00C66FC1"/>
    <w:rsid w:val="00C704A4"/>
    <w:rsid w:val="00C70E0A"/>
    <w:rsid w:val="00C84EF8"/>
    <w:rsid w:val="00C929CF"/>
    <w:rsid w:val="00C96D84"/>
    <w:rsid w:val="00CA1C8B"/>
    <w:rsid w:val="00CA2D53"/>
    <w:rsid w:val="00CB7C9C"/>
    <w:rsid w:val="00CC0E01"/>
    <w:rsid w:val="00CC1A7F"/>
    <w:rsid w:val="00CE74A8"/>
    <w:rsid w:val="00D01469"/>
    <w:rsid w:val="00D0335F"/>
    <w:rsid w:val="00D07A84"/>
    <w:rsid w:val="00D07C29"/>
    <w:rsid w:val="00D1146F"/>
    <w:rsid w:val="00D204E5"/>
    <w:rsid w:val="00D36C73"/>
    <w:rsid w:val="00D4439B"/>
    <w:rsid w:val="00D47B00"/>
    <w:rsid w:val="00D50211"/>
    <w:rsid w:val="00D5688C"/>
    <w:rsid w:val="00D60D6E"/>
    <w:rsid w:val="00D84361"/>
    <w:rsid w:val="00D9205A"/>
    <w:rsid w:val="00D9231F"/>
    <w:rsid w:val="00D93A6A"/>
    <w:rsid w:val="00D94C72"/>
    <w:rsid w:val="00DA18B8"/>
    <w:rsid w:val="00DB3D21"/>
    <w:rsid w:val="00DB65C5"/>
    <w:rsid w:val="00DC5399"/>
    <w:rsid w:val="00DD1B96"/>
    <w:rsid w:val="00DD6971"/>
    <w:rsid w:val="00DE571E"/>
    <w:rsid w:val="00DF065F"/>
    <w:rsid w:val="00DF3A76"/>
    <w:rsid w:val="00DF5628"/>
    <w:rsid w:val="00E1778F"/>
    <w:rsid w:val="00E30C25"/>
    <w:rsid w:val="00E3227E"/>
    <w:rsid w:val="00E32686"/>
    <w:rsid w:val="00E468A2"/>
    <w:rsid w:val="00E54023"/>
    <w:rsid w:val="00E556BD"/>
    <w:rsid w:val="00E56EA3"/>
    <w:rsid w:val="00E57458"/>
    <w:rsid w:val="00E674A4"/>
    <w:rsid w:val="00E67687"/>
    <w:rsid w:val="00E72269"/>
    <w:rsid w:val="00E86D76"/>
    <w:rsid w:val="00E945B9"/>
    <w:rsid w:val="00E97319"/>
    <w:rsid w:val="00EA0C86"/>
    <w:rsid w:val="00EA7EBD"/>
    <w:rsid w:val="00EB009B"/>
    <w:rsid w:val="00EC2D71"/>
    <w:rsid w:val="00ED0F16"/>
    <w:rsid w:val="00ED7693"/>
    <w:rsid w:val="00EE04FA"/>
    <w:rsid w:val="00EE53C7"/>
    <w:rsid w:val="00EF0AA1"/>
    <w:rsid w:val="00EF156A"/>
    <w:rsid w:val="00EF17E5"/>
    <w:rsid w:val="00EF6B62"/>
    <w:rsid w:val="00F10595"/>
    <w:rsid w:val="00F1082D"/>
    <w:rsid w:val="00F1111D"/>
    <w:rsid w:val="00F11F87"/>
    <w:rsid w:val="00F2150D"/>
    <w:rsid w:val="00F3004B"/>
    <w:rsid w:val="00F43C38"/>
    <w:rsid w:val="00F4525C"/>
    <w:rsid w:val="00F5143B"/>
    <w:rsid w:val="00F5160D"/>
    <w:rsid w:val="00F67CE8"/>
    <w:rsid w:val="00F71733"/>
    <w:rsid w:val="00F73416"/>
    <w:rsid w:val="00F77A4D"/>
    <w:rsid w:val="00F8391C"/>
    <w:rsid w:val="00F84498"/>
    <w:rsid w:val="00F86A5A"/>
    <w:rsid w:val="00F86DC3"/>
    <w:rsid w:val="00F914D7"/>
    <w:rsid w:val="00F96788"/>
    <w:rsid w:val="00F9693D"/>
    <w:rsid w:val="00FA1612"/>
    <w:rsid w:val="00FB5568"/>
    <w:rsid w:val="00FC5014"/>
    <w:rsid w:val="00FD0D3D"/>
    <w:rsid w:val="00FD28C5"/>
    <w:rsid w:val="00FD4C67"/>
    <w:rsid w:val="00FE0308"/>
    <w:rsid w:val="00FE57FB"/>
    <w:rsid w:val="00FE5D41"/>
    <w:rsid w:val="00FF325D"/>
    <w:rsid w:val="00FF4681"/>
    <w:rsid w:val="00FF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  <w:style w:type="paragraph" w:styleId="Pr-formataoHTML">
    <w:name w:val="HTML Preformatted"/>
    <w:basedOn w:val="Normal"/>
    <w:link w:val="Pr-formataoHTMLChar"/>
    <w:uiPriority w:val="99"/>
    <w:unhideWhenUsed/>
    <w:rsid w:val="00D9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93A6A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  <w:style w:type="paragraph" w:styleId="Pr-formataoHTML">
    <w:name w:val="HTML Preformatted"/>
    <w:basedOn w:val="Normal"/>
    <w:link w:val="Pr-formataoHTMLChar"/>
    <w:uiPriority w:val="99"/>
    <w:unhideWhenUsed/>
    <w:rsid w:val="00D9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93A6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s.who.int/iris/bitstream/10665/37003/1/WHO_TRS_854.pdf?ua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bge.gov.br/home/estatistica/populacao/censo2010/calendario.s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revistas.bvs.br/transf.php?xsl=xsl/titles.xsl&amp;xml=http://catserver.bireme.br/cgi-bin/wxis1660.exe/?IsisScript=../cgi-bin/catrevistas/catrevistas.xis|database_name=TITLES|list_type=title|cat_name=ALL|from=1|count=50&amp;lang=pt&amp;comefrom=home&amp;home=false&amp;task=show_magazines&amp;request_made_adv_search=false&amp;lang=pt&amp;show_adv_search=false&amp;help_file=/help_pt.htm&amp;connector=ET&amp;search_exp=J.%20bras.%20m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DD88-D234-4D6F-9681-3B1D0DFF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18</Pages>
  <Words>3565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 Cruz</cp:lastModifiedBy>
  <cp:revision>34</cp:revision>
  <cp:lastPrinted>2015-01-11T17:10:00Z</cp:lastPrinted>
  <dcterms:created xsi:type="dcterms:W3CDTF">2015-12-05T18:52:00Z</dcterms:created>
  <dcterms:modified xsi:type="dcterms:W3CDTF">2015-12-17T01:07:00Z</dcterms:modified>
</cp:coreProperties>
</file>