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49" w:rsidRPr="003A0CB8" w:rsidRDefault="00BB510A" w:rsidP="0015557E">
      <w:pPr>
        <w:spacing w:after="0" w:line="48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6496050</wp:posOffset>
                </wp:positionH>
                <wp:positionV relativeFrom="paragraph">
                  <wp:posOffset>-266065</wp:posOffset>
                </wp:positionV>
                <wp:extent cx="552450" cy="551815"/>
                <wp:effectExtent l="0" t="0" r="19050" b="196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51815"/>
                        </a:xfrm>
                        <a:prstGeom prst="rect">
                          <a:avLst/>
                        </a:prstGeom>
                        <a:solidFill>
                          <a:srgbClr val="FFFFFF"/>
                        </a:solidFill>
                        <a:ln w="9525">
                          <a:solidFill>
                            <a:srgbClr val="FFFFFF"/>
                          </a:solidFill>
                          <a:miter lim="800000"/>
                          <a:headEnd/>
                          <a:tailEnd/>
                        </a:ln>
                      </wps:spPr>
                      <wps:txbx>
                        <w:txbxContent>
                          <w:p w:rsidR="00425A7D" w:rsidRDefault="00B8206C" w:rsidP="00445149">
                            <w:r>
                              <w:rPr>
                                <w:noProof/>
                              </w:rPr>
                              <w:drawing>
                                <wp:inline distT="0" distB="0" distL="0" distR="0">
                                  <wp:extent cx="409575" cy="44767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1.5pt;margin-top:-20.95pt;width:43.5pt;height:4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" strokecolor="white">
                <v:textbox>
                  <w:txbxContent>
                    <w:p w:rsidR="00425A7D" w:rsidRDefault="00B8206C" w:rsidP="00445149">
                      <w:r>
                        <w:rPr>
                          <w:noProof/>
                        </w:rPr>
                        <w:drawing>
                          <wp:inline distT="0" distB="0" distL="0" distR="0">
                            <wp:extent cx="409575" cy="447675"/>
                            <wp:effectExtent l="0" t="0" r="9525" b="9525"/>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xbxContent>
                </v:textbox>
              </v:shape>
            </w:pict>
          </mc:Fallback>
        </mc:AlternateContent>
      </w:r>
      <w:r w:rsidR="008E76FA" w:rsidRPr="003A0CB8">
        <w:rPr>
          <w:rFonts w:ascii="Times New Roman" w:hAnsi="Times New Roman"/>
          <w:b/>
          <w:sz w:val="24"/>
          <w:szCs w:val="24"/>
        </w:rPr>
        <w:t>Avaliação do perfil nutricional dos pacientes interna</w:t>
      </w:r>
      <w:r w:rsidR="00DE6EBC" w:rsidRPr="003A0CB8">
        <w:rPr>
          <w:rFonts w:ascii="Times New Roman" w:hAnsi="Times New Roman"/>
          <w:b/>
          <w:sz w:val="24"/>
          <w:szCs w:val="24"/>
        </w:rPr>
        <w:t>dos na oncologia pediátrica do H</w:t>
      </w:r>
      <w:r w:rsidR="008E76FA" w:rsidRPr="003A0CB8">
        <w:rPr>
          <w:rFonts w:ascii="Times New Roman" w:hAnsi="Times New Roman"/>
          <w:b/>
          <w:sz w:val="24"/>
          <w:szCs w:val="24"/>
        </w:rPr>
        <w:t xml:space="preserve">ospital </w:t>
      </w:r>
      <w:r w:rsidR="00DE6EBC" w:rsidRPr="003A0CB8">
        <w:rPr>
          <w:rFonts w:ascii="Times New Roman" w:hAnsi="Times New Roman"/>
          <w:b/>
          <w:sz w:val="24"/>
          <w:szCs w:val="24"/>
        </w:rPr>
        <w:t>S</w:t>
      </w:r>
      <w:r w:rsidR="008E76FA" w:rsidRPr="003A0CB8">
        <w:rPr>
          <w:rFonts w:ascii="Times New Roman" w:hAnsi="Times New Roman"/>
          <w:b/>
          <w:sz w:val="24"/>
          <w:szCs w:val="24"/>
        </w:rPr>
        <w:t xml:space="preserve">anta </w:t>
      </w:r>
      <w:r w:rsidR="00DE6EBC" w:rsidRPr="003A0CB8">
        <w:rPr>
          <w:rFonts w:ascii="Times New Roman" w:hAnsi="Times New Roman"/>
          <w:b/>
          <w:sz w:val="24"/>
          <w:szCs w:val="24"/>
        </w:rPr>
        <w:t>C</w:t>
      </w:r>
      <w:r w:rsidR="008E76FA" w:rsidRPr="003A0CB8">
        <w:rPr>
          <w:rFonts w:ascii="Times New Roman" w:hAnsi="Times New Roman"/>
          <w:b/>
          <w:sz w:val="24"/>
          <w:szCs w:val="24"/>
        </w:rPr>
        <w:t xml:space="preserve">asa de </w:t>
      </w:r>
      <w:r w:rsidR="00DE6EBC" w:rsidRPr="003A0CB8">
        <w:rPr>
          <w:rFonts w:ascii="Times New Roman" w:hAnsi="Times New Roman"/>
          <w:b/>
          <w:sz w:val="24"/>
          <w:szCs w:val="24"/>
        </w:rPr>
        <w:t>M</w:t>
      </w:r>
      <w:r w:rsidR="008E76FA" w:rsidRPr="003A0CB8">
        <w:rPr>
          <w:rFonts w:ascii="Times New Roman" w:hAnsi="Times New Roman"/>
          <w:b/>
          <w:sz w:val="24"/>
          <w:szCs w:val="24"/>
        </w:rPr>
        <w:t xml:space="preserve">isericórdia de </w:t>
      </w:r>
      <w:r w:rsidR="00DE6EBC" w:rsidRPr="003A0CB8">
        <w:rPr>
          <w:rFonts w:ascii="Times New Roman" w:hAnsi="Times New Roman"/>
          <w:b/>
          <w:sz w:val="24"/>
          <w:szCs w:val="24"/>
        </w:rPr>
        <w:t>B</w:t>
      </w:r>
      <w:r w:rsidR="008E76FA" w:rsidRPr="003A0CB8">
        <w:rPr>
          <w:rFonts w:ascii="Times New Roman" w:hAnsi="Times New Roman"/>
          <w:b/>
          <w:sz w:val="24"/>
          <w:szCs w:val="24"/>
        </w:rPr>
        <w:t xml:space="preserve">elo </w:t>
      </w:r>
      <w:r w:rsidR="00DE6EBC" w:rsidRPr="003A0CB8">
        <w:rPr>
          <w:rFonts w:ascii="Times New Roman" w:hAnsi="Times New Roman"/>
          <w:b/>
          <w:sz w:val="24"/>
          <w:szCs w:val="24"/>
        </w:rPr>
        <w:t>H</w:t>
      </w:r>
      <w:r w:rsidR="008E76FA" w:rsidRPr="003A0CB8">
        <w:rPr>
          <w:rFonts w:ascii="Times New Roman" w:hAnsi="Times New Roman"/>
          <w:b/>
          <w:sz w:val="24"/>
          <w:szCs w:val="24"/>
        </w:rPr>
        <w:t xml:space="preserve">orizonte </w:t>
      </w:r>
      <w:r w:rsidR="004E0812" w:rsidRPr="003A0CB8">
        <w:rPr>
          <w:rFonts w:ascii="Times New Roman" w:hAnsi="Times New Roman"/>
          <w:b/>
          <w:sz w:val="24"/>
          <w:szCs w:val="24"/>
        </w:rPr>
        <w:t>–</w:t>
      </w:r>
      <w:r w:rsidR="008E76FA" w:rsidRPr="003A0CB8">
        <w:rPr>
          <w:rFonts w:ascii="Times New Roman" w:hAnsi="Times New Roman"/>
          <w:b/>
          <w:sz w:val="24"/>
          <w:szCs w:val="24"/>
        </w:rPr>
        <w:t xml:space="preserve"> MG</w:t>
      </w:r>
      <w:r w:rsidR="00373669" w:rsidRPr="003A0CB8">
        <w:rPr>
          <w:rFonts w:ascii="Times New Roman" w:hAnsi="Times New Roman"/>
          <w:b/>
          <w:sz w:val="24"/>
          <w:szCs w:val="24"/>
        </w:rPr>
        <w:t xml:space="preserve"> </w:t>
      </w:r>
    </w:p>
    <w:p w:rsidR="00445149" w:rsidRPr="003A0CB8" w:rsidRDefault="002E445D" w:rsidP="0015557E">
      <w:pPr>
        <w:spacing w:after="0" w:line="480" w:lineRule="auto"/>
        <w:jc w:val="both"/>
        <w:rPr>
          <w:rFonts w:ascii="Times New Roman" w:hAnsi="Times New Roman"/>
          <w:b/>
          <w:sz w:val="24"/>
          <w:szCs w:val="24"/>
        </w:rPr>
      </w:pPr>
      <w:r w:rsidRPr="003A0CB8">
        <w:rPr>
          <w:rFonts w:ascii="Times New Roman" w:hAnsi="Times New Roman"/>
          <w:b/>
          <w:sz w:val="24"/>
          <w:szCs w:val="24"/>
        </w:rPr>
        <w:t>RESUMO</w:t>
      </w:r>
    </w:p>
    <w:p w:rsidR="006851F6" w:rsidRPr="003A0CB8" w:rsidRDefault="006851F6" w:rsidP="0015557E">
      <w:pPr>
        <w:autoSpaceDE w:val="0"/>
        <w:autoSpaceDN w:val="0"/>
        <w:adjustRightInd w:val="0"/>
        <w:spacing w:after="0" w:line="480" w:lineRule="auto"/>
        <w:jc w:val="both"/>
        <w:rPr>
          <w:rFonts w:ascii="Times New Roman" w:eastAsia="Calibri" w:hAnsi="Times New Roman"/>
          <w:sz w:val="24"/>
          <w:szCs w:val="24"/>
          <w:lang w:eastAsia="en-US"/>
        </w:rPr>
      </w:pPr>
      <w:r w:rsidRPr="003A0CB8">
        <w:rPr>
          <w:rFonts w:ascii="Times New Roman" w:eastAsia="Calibri" w:hAnsi="Times New Roman"/>
          <w:sz w:val="24"/>
          <w:szCs w:val="24"/>
          <w:lang w:eastAsia="en-US"/>
        </w:rPr>
        <w:t xml:space="preserve">O câncer infanto-juvenil é definido como toda neoplasia maligna que acomete indivíduos de até 19 anos de idade e corresponde entre 1 e 3% de todas as neoplasias malignas que acometem a população adulta. Os sinais de má nutrição nas crianças com câncer são </w:t>
      </w:r>
      <w:r w:rsidR="000C6411" w:rsidRPr="003A0CB8">
        <w:rPr>
          <w:rFonts w:ascii="Times New Roman" w:eastAsia="Calibri" w:hAnsi="Times New Roman"/>
          <w:sz w:val="24"/>
          <w:szCs w:val="24"/>
          <w:lang w:eastAsia="en-US"/>
        </w:rPr>
        <w:t>frequ</w:t>
      </w:r>
      <w:r w:rsidR="002640CC" w:rsidRPr="003A0CB8">
        <w:rPr>
          <w:rFonts w:ascii="Times New Roman" w:eastAsia="Calibri" w:hAnsi="Times New Roman"/>
          <w:sz w:val="24"/>
          <w:szCs w:val="24"/>
          <w:lang w:eastAsia="en-US"/>
        </w:rPr>
        <w:t>entes</w:t>
      </w:r>
      <w:r w:rsidRPr="003A0CB8">
        <w:rPr>
          <w:rFonts w:ascii="Times New Roman" w:eastAsia="Calibri" w:hAnsi="Times New Roman"/>
          <w:sz w:val="24"/>
          <w:szCs w:val="24"/>
          <w:lang w:eastAsia="en-US"/>
        </w:rPr>
        <w:t xml:space="preserve"> e os efeitos do tratamento agressivo aumentam ainda mais as chances de comprometimento nutricional. O objetivo deste estudo foi avaliar o estado nutricional dos pacientes internados na oncologia pediátrica do Hospital Santa Casa de Misericórdia de Belo Horizonte – MG. O estudo é do tipo descritivo, prospectivo e de natureza exploratória. A amostra contou com 32 pacientes de ambos os sexos, menores de 19 anos internados no período de janeiro a março de 2015. A coleta de</w:t>
      </w:r>
      <w:r w:rsidR="00F04153" w:rsidRPr="003A0CB8">
        <w:rPr>
          <w:rFonts w:ascii="Times New Roman" w:eastAsia="Calibri" w:hAnsi="Times New Roman"/>
          <w:sz w:val="24"/>
          <w:szCs w:val="24"/>
          <w:lang w:eastAsia="en-US"/>
        </w:rPr>
        <w:t xml:space="preserve"> dados foi feita através de</w:t>
      </w:r>
      <w:r w:rsidRPr="003A0CB8">
        <w:rPr>
          <w:rFonts w:ascii="Times New Roman" w:eastAsia="Calibri" w:hAnsi="Times New Roman"/>
          <w:sz w:val="24"/>
          <w:szCs w:val="24"/>
          <w:lang w:eastAsia="en-US"/>
        </w:rPr>
        <w:t xml:space="preserve"> prontuários e dados antropométricos contidos no </w:t>
      </w:r>
      <w:r w:rsidRPr="00BB510A">
        <w:rPr>
          <w:rFonts w:ascii="Times New Roman" w:eastAsia="Calibri" w:hAnsi="Times New Roman"/>
          <w:sz w:val="24"/>
          <w:szCs w:val="24"/>
          <w:lang w:eastAsia="en-US"/>
        </w:rPr>
        <w:t>sistema “</w:t>
      </w:r>
      <w:r w:rsidRPr="00BB510A">
        <w:rPr>
          <w:rFonts w:ascii="Times New Roman" w:eastAsia="Calibri" w:hAnsi="Times New Roman"/>
          <w:i/>
          <w:sz w:val="24"/>
          <w:szCs w:val="24"/>
          <w:lang w:eastAsia="en-US"/>
        </w:rPr>
        <w:t>Àgeis</w:t>
      </w:r>
      <w:r w:rsidR="00885A6D" w:rsidRPr="00BB510A">
        <w:rPr>
          <w:rFonts w:ascii="Times New Roman" w:eastAsia="Calibri" w:hAnsi="Times New Roman"/>
          <w:i/>
          <w:sz w:val="24"/>
          <w:szCs w:val="24"/>
          <w:lang w:eastAsia="en-US"/>
        </w:rPr>
        <w:t xml:space="preserve"> </w:t>
      </w:r>
      <w:r w:rsidRPr="00BB510A">
        <w:rPr>
          <w:rFonts w:ascii="Times New Roman" w:eastAsia="Calibri" w:hAnsi="Times New Roman"/>
          <w:i/>
          <w:sz w:val="24"/>
          <w:szCs w:val="24"/>
          <w:lang w:eastAsia="en-US"/>
        </w:rPr>
        <w:t>Nutrition</w:t>
      </w:r>
      <w:r w:rsidRPr="00BB510A">
        <w:rPr>
          <w:rFonts w:ascii="Times New Roman" w:eastAsia="Calibri" w:hAnsi="Times New Roman"/>
          <w:sz w:val="24"/>
          <w:szCs w:val="24"/>
          <w:lang w:eastAsia="en-US"/>
        </w:rPr>
        <w:t xml:space="preserve"> - DeNutri”. A prevalência de câncer nas crianças foi maior no sexo m</w:t>
      </w:r>
      <w:r w:rsidRPr="003A0CB8">
        <w:rPr>
          <w:rFonts w:ascii="Times New Roman" w:eastAsia="Calibri" w:hAnsi="Times New Roman"/>
          <w:sz w:val="24"/>
          <w:szCs w:val="24"/>
          <w:lang w:eastAsia="en-US"/>
        </w:rPr>
        <w:t xml:space="preserve">asculino que no feminino e o tipo de neoplasia mais </w:t>
      </w:r>
      <w:r w:rsidR="00CF2E09" w:rsidRPr="003A0CB8">
        <w:rPr>
          <w:rFonts w:ascii="Times New Roman" w:eastAsia="Calibri" w:hAnsi="Times New Roman"/>
          <w:sz w:val="24"/>
          <w:szCs w:val="24"/>
          <w:lang w:eastAsia="en-US"/>
        </w:rPr>
        <w:t>freque</w:t>
      </w:r>
      <w:r w:rsidR="00C41F9C" w:rsidRPr="003A0CB8">
        <w:rPr>
          <w:rFonts w:ascii="Times New Roman" w:eastAsia="Calibri" w:hAnsi="Times New Roman"/>
          <w:sz w:val="24"/>
          <w:szCs w:val="24"/>
          <w:lang w:eastAsia="en-US"/>
        </w:rPr>
        <w:t>nte</w:t>
      </w:r>
      <w:r w:rsidRPr="003A0CB8">
        <w:rPr>
          <w:rFonts w:ascii="Times New Roman" w:eastAsia="Calibri" w:hAnsi="Times New Roman"/>
          <w:sz w:val="24"/>
          <w:szCs w:val="24"/>
          <w:lang w:eastAsia="en-US"/>
        </w:rPr>
        <w:t xml:space="preserve"> foi a leucemia. Segundo a classificação gerada pelas curvas da WHO, 50% dos pacientes</w:t>
      </w:r>
      <w:r w:rsidR="004E3FC3" w:rsidRPr="003A0CB8">
        <w:rPr>
          <w:rFonts w:ascii="Times New Roman" w:eastAsia="Calibri" w:hAnsi="Times New Roman"/>
          <w:sz w:val="24"/>
          <w:szCs w:val="24"/>
          <w:lang w:eastAsia="en-US"/>
        </w:rPr>
        <w:t xml:space="preserve"> com tumores hematológicos e 41,7% dos pacientes com tumores sólidos</w:t>
      </w:r>
      <w:r w:rsidRPr="003A0CB8">
        <w:rPr>
          <w:rFonts w:ascii="Times New Roman" w:eastAsia="Calibri" w:hAnsi="Times New Roman"/>
          <w:sz w:val="24"/>
          <w:szCs w:val="24"/>
          <w:lang w:eastAsia="en-US"/>
        </w:rPr>
        <w:t xml:space="preserve"> apresentavam-se eutróficos. </w:t>
      </w:r>
      <w:r w:rsidR="004E3FC3" w:rsidRPr="003A0CB8">
        <w:rPr>
          <w:rFonts w:ascii="Times New Roman" w:eastAsia="Calibri" w:hAnsi="Times New Roman"/>
          <w:sz w:val="24"/>
          <w:szCs w:val="24"/>
          <w:lang w:eastAsia="en-US"/>
        </w:rPr>
        <w:t xml:space="preserve">Já </w:t>
      </w:r>
      <w:r w:rsidR="00F04153" w:rsidRPr="003A0CB8">
        <w:rPr>
          <w:rFonts w:ascii="Times New Roman" w:eastAsia="Calibri" w:hAnsi="Times New Roman"/>
          <w:sz w:val="24"/>
          <w:szCs w:val="24"/>
          <w:lang w:eastAsia="en-US"/>
        </w:rPr>
        <w:t>o percentual</w:t>
      </w:r>
      <w:r w:rsidRPr="003A0CB8">
        <w:rPr>
          <w:rFonts w:ascii="Times New Roman" w:eastAsia="Calibri" w:hAnsi="Times New Roman"/>
          <w:sz w:val="24"/>
          <w:szCs w:val="24"/>
          <w:lang w:eastAsia="en-US"/>
        </w:rPr>
        <w:t xml:space="preserve"> de adequação da CB mostrou que</w:t>
      </w:r>
      <w:r w:rsidR="00F04153" w:rsidRPr="003A0CB8">
        <w:rPr>
          <w:rFonts w:ascii="Times New Roman" w:eastAsia="Calibri" w:hAnsi="Times New Roman"/>
          <w:sz w:val="24"/>
          <w:szCs w:val="24"/>
          <w:lang w:eastAsia="en-US"/>
        </w:rPr>
        <w:t>,</w:t>
      </w:r>
      <w:r w:rsidR="00CF2E09" w:rsidRPr="003A0CB8">
        <w:rPr>
          <w:rFonts w:ascii="Times New Roman" w:eastAsia="Calibri" w:hAnsi="Times New Roman"/>
          <w:sz w:val="24"/>
          <w:szCs w:val="24"/>
          <w:lang w:eastAsia="en-US"/>
        </w:rPr>
        <w:t xml:space="preserve"> </w:t>
      </w:r>
      <w:r w:rsidR="004E3FC3" w:rsidRPr="003A0CB8">
        <w:rPr>
          <w:rFonts w:ascii="Times New Roman" w:eastAsia="Calibri" w:hAnsi="Times New Roman"/>
          <w:sz w:val="24"/>
          <w:szCs w:val="24"/>
          <w:lang w:eastAsia="en-US"/>
        </w:rPr>
        <w:t>mesmo estando classi</w:t>
      </w:r>
      <w:r w:rsidR="00FB2241" w:rsidRPr="003A0CB8">
        <w:rPr>
          <w:rFonts w:ascii="Times New Roman" w:eastAsia="Calibri" w:hAnsi="Times New Roman"/>
          <w:sz w:val="24"/>
          <w:szCs w:val="24"/>
          <w:lang w:eastAsia="en-US"/>
        </w:rPr>
        <w:t>fi</w:t>
      </w:r>
      <w:r w:rsidR="004E3FC3" w:rsidRPr="003A0CB8">
        <w:rPr>
          <w:rFonts w:ascii="Times New Roman" w:eastAsia="Calibri" w:hAnsi="Times New Roman"/>
          <w:sz w:val="24"/>
          <w:szCs w:val="24"/>
          <w:lang w:eastAsia="en-US"/>
        </w:rPr>
        <w:t>cados como e</w:t>
      </w:r>
      <w:r w:rsidR="00231A3B" w:rsidRPr="003A0CB8">
        <w:rPr>
          <w:rFonts w:ascii="Times New Roman" w:eastAsia="Calibri" w:hAnsi="Times New Roman"/>
          <w:sz w:val="24"/>
          <w:szCs w:val="24"/>
          <w:lang w:eastAsia="en-US"/>
        </w:rPr>
        <w:t>utróficos pela antropometria</w:t>
      </w:r>
      <w:r w:rsidR="00F04153" w:rsidRPr="003A0CB8">
        <w:rPr>
          <w:rFonts w:ascii="Times New Roman" w:eastAsia="Calibri" w:hAnsi="Times New Roman"/>
          <w:sz w:val="24"/>
          <w:szCs w:val="24"/>
          <w:lang w:eastAsia="en-US"/>
        </w:rPr>
        <w:t>,</w:t>
      </w:r>
      <w:r w:rsidR="00231A3B" w:rsidRPr="003A0CB8">
        <w:rPr>
          <w:rFonts w:ascii="Times New Roman" w:eastAsia="Calibri" w:hAnsi="Times New Roman"/>
          <w:sz w:val="24"/>
          <w:szCs w:val="24"/>
          <w:lang w:eastAsia="en-US"/>
        </w:rPr>
        <w:t xml:space="preserve"> est</w:t>
      </w:r>
      <w:r w:rsidR="004E3FC3" w:rsidRPr="003A0CB8">
        <w:rPr>
          <w:rFonts w:ascii="Times New Roman" w:eastAsia="Calibri" w:hAnsi="Times New Roman"/>
          <w:sz w:val="24"/>
          <w:szCs w:val="24"/>
          <w:lang w:eastAsia="en-US"/>
        </w:rPr>
        <w:t xml:space="preserve">es </w:t>
      </w:r>
      <w:r w:rsidRPr="003A0CB8">
        <w:rPr>
          <w:rFonts w:ascii="Times New Roman" w:eastAsia="Calibri" w:hAnsi="Times New Roman"/>
          <w:sz w:val="24"/>
          <w:szCs w:val="24"/>
          <w:lang w:eastAsia="en-US"/>
        </w:rPr>
        <w:t xml:space="preserve">pacientes </w:t>
      </w:r>
      <w:r w:rsidR="004E3FC3" w:rsidRPr="003A0CB8">
        <w:rPr>
          <w:rFonts w:ascii="Times New Roman" w:eastAsia="Calibri" w:hAnsi="Times New Roman"/>
          <w:sz w:val="24"/>
          <w:szCs w:val="24"/>
          <w:lang w:eastAsia="en-US"/>
        </w:rPr>
        <w:t>apresentaram</w:t>
      </w:r>
      <w:r w:rsidRPr="003A0CB8">
        <w:rPr>
          <w:rFonts w:ascii="Times New Roman" w:eastAsia="Calibri" w:hAnsi="Times New Roman"/>
          <w:sz w:val="24"/>
          <w:szCs w:val="24"/>
          <w:lang w:eastAsia="en-US"/>
        </w:rPr>
        <w:t xml:space="preserve"> algum grau de desnutrição. A eutrofia foi o diagnóstico nutricional mais prevalente, mas a presença de baixo peso entre estes pacientes deve servir de alerta para uma intervenção nutricional precoce e individualizada a fim de corrigir os déficits nutricionais e evitar complicações ao quadro clínico da criança. </w:t>
      </w:r>
    </w:p>
    <w:p w:rsidR="003A0910" w:rsidRPr="003A0CB8" w:rsidRDefault="00123C6D" w:rsidP="0015557E">
      <w:pPr>
        <w:spacing w:after="0" w:line="480" w:lineRule="auto"/>
        <w:jc w:val="both"/>
        <w:rPr>
          <w:rFonts w:ascii="Times New Roman" w:eastAsia="Calibri" w:hAnsi="Times New Roman"/>
          <w:sz w:val="24"/>
          <w:szCs w:val="24"/>
          <w:lang w:eastAsia="en-US"/>
        </w:rPr>
      </w:pPr>
      <w:r w:rsidRPr="003A0CB8">
        <w:rPr>
          <w:rFonts w:ascii="Times New Roman" w:eastAsia="Calibri" w:hAnsi="Times New Roman"/>
          <w:sz w:val="24"/>
          <w:szCs w:val="24"/>
          <w:lang w:eastAsia="en-US"/>
        </w:rPr>
        <w:t xml:space="preserve">Palavras-chave: </w:t>
      </w:r>
      <w:r w:rsidR="00E834C3" w:rsidRPr="003A0CB8">
        <w:rPr>
          <w:rFonts w:ascii="Times New Roman" w:eastAsia="Calibri" w:hAnsi="Times New Roman"/>
          <w:sz w:val="24"/>
          <w:szCs w:val="24"/>
          <w:lang w:eastAsia="en-US"/>
        </w:rPr>
        <w:t xml:space="preserve">Desnutrição. </w:t>
      </w:r>
      <w:r w:rsidR="003A0910" w:rsidRPr="003A0CB8">
        <w:rPr>
          <w:rFonts w:ascii="Times New Roman" w:eastAsia="Calibri" w:hAnsi="Times New Roman"/>
          <w:sz w:val="24"/>
          <w:szCs w:val="24"/>
          <w:lang w:eastAsia="en-US"/>
        </w:rPr>
        <w:t xml:space="preserve">Estado nutricional. Neoplasia. Oncologia. </w:t>
      </w:r>
    </w:p>
    <w:p w:rsidR="00445149" w:rsidRPr="003A0CB8" w:rsidRDefault="008E76FA" w:rsidP="0015557E">
      <w:pPr>
        <w:spacing w:after="0" w:line="480" w:lineRule="auto"/>
        <w:jc w:val="both"/>
        <w:rPr>
          <w:rFonts w:ascii="Times New Roman" w:hAnsi="Times New Roman"/>
          <w:b/>
          <w:sz w:val="24"/>
          <w:szCs w:val="24"/>
        </w:rPr>
      </w:pPr>
      <w:r w:rsidRPr="003A0CB8">
        <w:rPr>
          <w:rFonts w:ascii="Times New Roman" w:hAnsi="Times New Roman"/>
          <w:sz w:val="24"/>
          <w:szCs w:val="24"/>
        </w:rPr>
        <w:lastRenderedPageBreak/>
        <w:t>1</w:t>
      </w:r>
      <w:r w:rsidR="00445149" w:rsidRPr="003A0CB8">
        <w:rPr>
          <w:rFonts w:ascii="Times New Roman" w:hAnsi="Times New Roman"/>
          <w:b/>
          <w:sz w:val="24"/>
          <w:szCs w:val="24"/>
        </w:rPr>
        <w:t xml:space="preserve"> INTRODUÇÃO</w:t>
      </w:r>
      <w:r w:rsidR="00373669" w:rsidRPr="003A0CB8">
        <w:rPr>
          <w:rFonts w:ascii="Times New Roman" w:hAnsi="Times New Roman"/>
          <w:b/>
          <w:sz w:val="24"/>
          <w:szCs w:val="24"/>
        </w:rPr>
        <w:t xml:space="preserve"> </w:t>
      </w:r>
    </w:p>
    <w:p w:rsidR="00885A6D" w:rsidRPr="00BB510A"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O câncer é uma doença multifatorial (CRAPARA; RICALDE; SANTOS, 2009) resultante de alterações dos genes q</w:t>
      </w:r>
      <w:r w:rsidR="00754496" w:rsidRPr="003A0CB8">
        <w:rPr>
          <w:rFonts w:ascii="Times New Roman" w:hAnsi="Times New Roman"/>
          <w:sz w:val="24"/>
          <w:szCs w:val="24"/>
        </w:rPr>
        <w:t>ue controlam a divisão celular ou</w:t>
      </w:r>
      <w:r w:rsidRPr="003A0CB8">
        <w:rPr>
          <w:rFonts w:ascii="Times New Roman" w:hAnsi="Times New Roman"/>
          <w:sz w:val="24"/>
          <w:szCs w:val="24"/>
        </w:rPr>
        <w:t xml:space="preserve"> </w:t>
      </w:r>
      <w:r w:rsidR="001F7C83" w:rsidRPr="003A0CB8">
        <w:rPr>
          <w:rFonts w:ascii="Times New Roman" w:hAnsi="Times New Roman"/>
          <w:sz w:val="24"/>
          <w:szCs w:val="24"/>
        </w:rPr>
        <w:t>asseguram</w:t>
      </w:r>
      <w:r w:rsidRPr="003A0CB8">
        <w:rPr>
          <w:rFonts w:ascii="Times New Roman" w:hAnsi="Times New Roman"/>
          <w:sz w:val="24"/>
          <w:szCs w:val="24"/>
        </w:rPr>
        <w:t xml:space="preserve"> a integridade das informações genéticas, mantendo replicações e reparos adequados do DNA (CARAN; LUISI; PIRES, 2001)</w:t>
      </w:r>
      <w:r w:rsidR="00820C3C" w:rsidRPr="003A0CB8">
        <w:rPr>
          <w:rFonts w:ascii="Times New Roman" w:hAnsi="Times New Roman"/>
          <w:sz w:val="24"/>
          <w:szCs w:val="24"/>
        </w:rPr>
        <w:t>.</w:t>
      </w:r>
      <w:r w:rsidR="00885A6D" w:rsidRPr="003A0CB8">
        <w:rPr>
          <w:rFonts w:ascii="Times New Roman" w:hAnsi="Times New Roman"/>
          <w:sz w:val="24"/>
          <w:szCs w:val="24"/>
        </w:rPr>
        <w:t xml:space="preserve"> </w:t>
      </w:r>
      <w:r w:rsidR="00820C3C" w:rsidRPr="003A0CB8">
        <w:rPr>
          <w:rFonts w:ascii="Times New Roman" w:hAnsi="Times New Roman"/>
          <w:sz w:val="24"/>
          <w:szCs w:val="24"/>
        </w:rPr>
        <w:t>H</w:t>
      </w:r>
      <w:r w:rsidRPr="003A0CB8">
        <w:rPr>
          <w:rFonts w:ascii="Times New Roman" w:hAnsi="Times New Roman"/>
          <w:sz w:val="24"/>
          <w:szCs w:val="24"/>
        </w:rPr>
        <w:t xml:space="preserve">á um crescimento descontrolado, acelerado e invasivo das células que tem seu material genético </w:t>
      </w:r>
      <w:r w:rsidRPr="00BB510A">
        <w:rPr>
          <w:rFonts w:ascii="Times New Roman" w:hAnsi="Times New Roman"/>
          <w:sz w:val="24"/>
          <w:szCs w:val="24"/>
        </w:rPr>
        <w:t>alterado (INSTITUTO NACIONAL D</w:t>
      </w:r>
      <w:r w:rsidR="00644389" w:rsidRPr="00BB510A">
        <w:rPr>
          <w:rFonts w:ascii="Times New Roman" w:hAnsi="Times New Roman"/>
          <w:sz w:val="24"/>
          <w:szCs w:val="24"/>
        </w:rPr>
        <w:t>E</w:t>
      </w:r>
      <w:r w:rsidRPr="00BB510A">
        <w:rPr>
          <w:rFonts w:ascii="Times New Roman" w:hAnsi="Times New Roman"/>
          <w:sz w:val="24"/>
          <w:szCs w:val="24"/>
        </w:rPr>
        <w:t xml:space="preserve"> CÂNCER, 2009). </w:t>
      </w:r>
    </w:p>
    <w:p w:rsidR="00EE051D" w:rsidRPr="00BB510A"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Devido ao considerá</w:t>
      </w:r>
      <w:r w:rsidR="00C83065" w:rsidRPr="003A0CB8">
        <w:rPr>
          <w:rFonts w:ascii="Times New Roman" w:hAnsi="Times New Roman"/>
          <w:sz w:val="24"/>
          <w:szCs w:val="24"/>
        </w:rPr>
        <w:t xml:space="preserve">vel aumento no número de casos </w:t>
      </w:r>
      <w:r w:rsidRPr="003A0CB8">
        <w:rPr>
          <w:rFonts w:ascii="Times New Roman" w:hAnsi="Times New Roman"/>
          <w:sz w:val="24"/>
          <w:szCs w:val="24"/>
        </w:rPr>
        <w:t>a cada ano</w:t>
      </w:r>
      <w:r w:rsidR="00820C3C" w:rsidRPr="003A0CB8">
        <w:rPr>
          <w:rFonts w:ascii="Times New Roman" w:hAnsi="Times New Roman"/>
          <w:sz w:val="24"/>
          <w:szCs w:val="24"/>
        </w:rPr>
        <w:t>,</w:t>
      </w:r>
      <w:r w:rsidRPr="003A0CB8">
        <w:rPr>
          <w:rFonts w:ascii="Times New Roman" w:hAnsi="Times New Roman"/>
          <w:sz w:val="24"/>
          <w:szCs w:val="24"/>
        </w:rPr>
        <w:t xml:space="preserve"> o câncer é considerado um problema de saúde pública mundial (BELTRÃO et al., 2007).</w:t>
      </w:r>
      <w:r w:rsidR="00885A6D" w:rsidRPr="003A0CB8">
        <w:rPr>
          <w:rFonts w:ascii="Times New Roman" w:hAnsi="Times New Roman"/>
          <w:sz w:val="24"/>
          <w:szCs w:val="24"/>
        </w:rPr>
        <w:t xml:space="preserve"> </w:t>
      </w:r>
      <w:r w:rsidR="00EE051D" w:rsidRPr="003A0CB8">
        <w:rPr>
          <w:rFonts w:ascii="Times New Roman" w:hAnsi="Times New Roman"/>
          <w:sz w:val="24"/>
          <w:szCs w:val="24"/>
        </w:rPr>
        <w:t xml:space="preserve">No Brasil, foram estimados cerca de 394.450 novos casos de câncer para o ano de 2014, excluindo os tumores de pele não melanoma. Deste total cerca de 3%, ou seja, 11.840 casos corresponderiam à incidência de câncer em crianças e adolescentes de acordo com o percentual mediano de tumores pediátricos contidos nos Registros de Câncer de Base Populacional (RCBP) brasileiros </w:t>
      </w:r>
      <w:r w:rsidR="00EE051D" w:rsidRPr="00BB510A">
        <w:rPr>
          <w:rFonts w:ascii="Times New Roman" w:hAnsi="Times New Roman"/>
          <w:sz w:val="24"/>
          <w:szCs w:val="24"/>
        </w:rPr>
        <w:t>(INSTITUTO NACIONAL D</w:t>
      </w:r>
      <w:r w:rsidR="00644389" w:rsidRPr="00BB510A">
        <w:rPr>
          <w:rFonts w:ascii="Times New Roman" w:hAnsi="Times New Roman"/>
          <w:sz w:val="24"/>
          <w:szCs w:val="24"/>
        </w:rPr>
        <w:t>E</w:t>
      </w:r>
      <w:r w:rsidR="00EE051D" w:rsidRPr="00BB510A">
        <w:rPr>
          <w:rFonts w:ascii="Times New Roman" w:hAnsi="Times New Roman"/>
          <w:sz w:val="24"/>
          <w:szCs w:val="24"/>
        </w:rPr>
        <w:t xml:space="preserve"> CÂNCER</w:t>
      </w:r>
      <w:r w:rsidR="00644389" w:rsidRPr="00BB510A">
        <w:rPr>
          <w:rFonts w:ascii="Times New Roman" w:hAnsi="Times New Roman"/>
          <w:sz w:val="24"/>
          <w:szCs w:val="24"/>
        </w:rPr>
        <w:t xml:space="preserve"> JOSÉ ALENCAR GOMES DA SILVA</w:t>
      </w:r>
      <w:r w:rsidR="00EE051D" w:rsidRPr="00BB510A">
        <w:rPr>
          <w:rFonts w:ascii="Times New Roman" w:hAnsi="Times New Roman"/>
          <w:sz w:val="24"/>
          <w:szCs w:val="24"/>
        </w:rPr>
        <w:t>, 2014).</w:t>
      </w:r>
    </w:p>
    <w:p w:rsidR="00617F96" w:rsidRPr="003A0CB8"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O câncer infanto</w:t>
      </w:r>
      <w:r w:rsidR="00A126EC" w:rsidRPr="003A0CB8">
        <w:rPr>
          <w:rFonts w:ascii="Times New Roman" w:hAnsi="Times New Roman"/>
          <w:sz w:val="24"/>
          <w:szCs w:val="24"/>
        </w:rPr>
        <w:t>-</w:t>
      </w:r>
      <w:r w:rsidRPr="003A0CB8">
        <w:rPr>
          <w:rFonts w:ascii="Times New Roman" w:hAnsi="Times New Roman"/>
          <w:sz w:val="24"/>
          <w:szCs w:val="24"/>
        </w:rPr>
        <w:t xml:space="preserve">juvenil é definido como toda neoplasia maligna que acomete indivíduos de até 19 anos de </w:t>
      </w:r>
      <w:r w:rsidRPr="00BB510A">
        <w:rPr>
          <w:rFonts w:ascii="Times New Roman" w:hAnsi="Times New Roman"/>
          <w:sz w:val="24"/>
          <w:szCs w:val="24"/>
        </w:rPr>
        <w:t>idade</w:t>
      </w:r>
      <w:r w:rsidR="00EE051D" w:rsidRPr="00BB510A">
        <w:rPr>
          <w:rFonts w:ascii="Times New Roman" w:hAnsi="Times New Roman"/>
          <w:sz w:val="24"/>
          <w:szCs w:val="24"/>
        </w:rPr>
        <w:t xml:space="preserve"> </w:t>
      </w:r>
      <w:r w:rsidR="00373AF1" w:rsidRPr="00BB510A">
        <w:rPr>
          <w:rFonts w:ascii="Times New Roman" w:hAnsi="Times New Roman"/>
          <w:sz w:val="24"/>
          <w:szCs w:val="24"/>
        </w:rPr>
        <w:t>(</w:t>
      </w:r>
      <w:r w:rsidR="00644389" w:rsidRPr="00BB510A">
        <w:rPr>
          <w:rFonts w:ascii="Times New Roman" w:hAnsi="Times New Roman"/>
          <w:sz w:val="24"/>
          <w:szCs w:val="24"/>
        </w:rPr>
        <w:t>INSTITUTO NACIONAL DE CÂNCER JOSÉ ALENCAR GOMES DA SILVA</w:t>
      </w:r>
      <w:r w:rsidR="00373AF1" w:rsidRPr="00BB510A">
        <w:rPr>
          <w:rFonts w:ascii="Times New Roman" w:hAnsi="Times New Roman"/>
          <w:sz w:val="24"/>
          <w:szCs w:val="24"/>
        </w:rPr>
        <w:t>, 2014)</w:t>
      </w:r>
      <w:r w:rsidRPr="00BB510A">
        <w:rPr>
          <w:rFonts w:ascii="Times New Roman" w:hAnsi="Times New Roman"/>
          <w:sz w:val="24"/>
          <w:szCs w:val="24"/>
        </w:rPr>
        <w:t xml:space="preserve">. </w:t>
      </w:r>
      <w:r w:rsidR="00373AF1" w:rsidRPr="00BB510A">
        <w:rPr>
          <w:rFonts w:ascii="Times New Roman" w:hAnsi="Times New Roman"/>
          <w:sz w:val="24"/>
          <w:szCs w:val="24"/>
        </w:rPr>
        <w:t xml:space="preserve">As </w:t>
      </w:r>
      <w:r w:rsidR="00F3677E" w:rsidRPr="00BB510A">
        <w:rPr>
          <w:rFonts w:ascii="Times New Roman" w:hAnsi="Times New Roman"/>
          <w:sz w:val="24"/>
          <w:szCs w:val="24"/>
        </w:rPr>
        <w:t>repercussões</w:t>
      </w:r>
      <w:r w:rsidR="00373AF1" w:rsidRPr="003A0CB8">
        <w:rPr>
          <w:rFonts w:ascii="Times New Roman" w:hAnsi="Times New Roman"/>
          <w:sz w:val="24"/>
          <w:szCs w:val="24"/>
        </w:rPr>
        <w:t xml:space="preserve"> clínicas, o prognóstico, a terapêutica</w:t>
      </w:r>
      <w:r w:rsidR="008A799F" w:rsidRPr="003A0CB8">
        <w:rPr>
          <w:rFonts w:ascii="Times New Roman" w:hAnsi="Times New Roman"/>
          <w:sz w:val="24"/>
          <w:szCs w:val="24"/>
        </w:rPr>
        <w:t>,</w:t>
      </w:r>
      <w:r w:rsidR="00373AF1" w:rsidRPr="003A0CB8">
        <w:rPr>
          <w:rFonts w:ascii="Times New Roman" w:hAnsi="Times New Roman"/>
          <w:sz w:val="24"/>
          <w:szCs w:val="24"/>
        </w:rPr>
        <w:t xml:space="preserve"> a faixa etária de incidência</w:t>
      </w:r>
      <w:r w:rsidR="008A799F" w:rsidRPr="003A0CB8">
        <w:rPr>
          <w:rFonts w:ascii="Times New Roman" w:hAnsi="Times New Roman"/>
          <w:sz w:val="24"/>
          <w:szCs w:val="24"/>
        </w:rPr>
        <w:t>, o comportamento biológico e o tipo de histologia do tumor</w:t>
      </w:r>
      <w:r w:rsidR="00373AF1" w:rsidRPr="003A0CB8">
        <w:rPr>
          <w:rFonts w:ascii="Times New Roman" w:hAnsi="Times New Roman"/>
          <w:sz w:val="24"/>
          <w:szCs w:val="24"/>
        </w:rPr>
        <w:t xml:space="preserve"> apresentam-se de forma distintas (MOLLE; RODRIGUES; CRUZ, 2011)</w:t>
      </w:r>
      <w:r w:rsidR="005E24E8" w:rsidRPr="003A0CB8">
        <w:rPr>
          <w:rFonts w:ascii="Times New Roman" w:hAnsi="Times New Roman"/>
          <w:sz w:val="24"/>
          <w:szCs w:val="24"/>
        </w:rPr>
        <w:t xml:space="preserve">. </w:t>
      </w:r>
      <w:r w:rsidR="00F3677E" w:rsidRPr="003A0CB8">
        <w:rPr>
          <w:rFonts w:ascii="Times New Roman" w:hAnsi="Times New Roman"/>
          <w:sz w:val="24"/>
          <w:szCs w:val="24"/>
        </w:rPr>
        <w:t>O</w:t>
      </w:r>
      <w:r w:rsidR="00EE051D" w:rsidRPr="003A0CB8">
        <w:rPr>
          <w:rFonts w:ascii="Times New Roman" w:hAnsi="Times New Roman"/>
          <w:sz w:val="24"/>
          <w:szCs w:val="24"/>
        </w:rPr>
        <w:t xml:space="preserve"> </w:t>
      </w:r>
      <w:r w:rsidR="005E24E8" w:rsidRPr="003A0CB8">
        <w:rPr>
          <w:rFonts w:ascii="Times New Roman" w:hAnsi="Times New Roman"/>
          <w:sz w:val="24"/>
          <w:szCs w:val="24"/>
        </w:rPr>
        <w:t>câncer infanto-juvenil afeta principalmente as células de intensa divisão celular</w:t>
      </w:r>
      <w:r w:rsidR="00F3677E" w:rsidRPr="003A0CB8">
        <w:rPr>
          <w:rFonts w:ascii="Times New Roman" w:hAnsi="Times New Roman"/>
          <w:sz w:val="24"/>
          <w:szCs w:val="24"/>
        </w:rPr>
        <w:t>,</w:t>
      </w:r>
      <w:r w:rsidR="005E24E8" w:rsidRPr="003A0CB8">
        <w:rPr>
          <w:rFonts w:ascii="Times New Roman" w:hAnsi="Times New Roman"/>
          <w:sz w:val="24"/>
          <w:szCs w:val="24"/>
        </w:rPr>
        <w:t xml:space="preserve"> como as células do sistema hematopoiético e </w:t>
      </w:r>
      <w:r w:rsidR="005E1992" w:rsidRPr="003A0CB8">
        <w:rPr>
          <w:rFonts w:ascii="Times New Roman" w:hAnsi="Times New Roman"/>
          <w:sz w:val="24"/>
          <w:szCs w:val="24"/>
        </w:rPr>
        <w:t>d</w:t>
      </w:r>
      <w:r w:rsidR="005E24E8" w:rsidRPr="003A0CB8">
        <w:rPr>
          <w:rFonts w:ascii="Times New Roman" w:hAnsi="Times New Roman"/>
          <w:sz w:val="24"/>
          <w:szCs w:val="24"/>
        </w:rPr>
        <w:t>os tecidos de sustentação (CAPRARA; RICALDE; SANTOS, 2009).</w:t>
      </w:r>
    </w:p>
    <w:p w:rsidR="00445149" w:rsidRPr="003A0CB8"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lastRenderedPageBreak/>
        <w:t xml:space="preserve">Segundo Garófolo (2005), as neoplasias malignas mais </w:t>
      </w:r>
      <w:r w:rsidR="00CF2E09" w:rsidRPr="003A0CB8">
        <w:rPr>
          <w:rFonts w:ascii="Times New Roman" w:hAnsi="Times New Roman"/>
          <w:sz w:val="24"/>
          <w:szCs w:val="24"/>
        </w:rPr>
        <w:t>frequentes</w:t>
      </w:r>
      <w:r w:rsidRPr="003A0CB8">
        <w:rPr>
          <w:rFonts w:ascii="Times New Roman" w:hAnsi="Times New Roman"/>
          <w:sz w:val="24"/>
          <w:szCs w:val="24"/>
        </w:rPr>
        <w:t xml:space="preserve"> na infância são as leucemias, correspondentes a 30% dos casos, os tumores do sistema </w:t>
      </w:r>
      <w:r w:rsidR="007D7E5B" w:rsidRPr="003A0CB8">
        <w:rPr>
          <w:rFonts w:ascii="Times New Roman" w:hAnsi="Times New Roman"/>
          <w:sz w:val="24"/>
          <w:szCs w:val="24"/>
        </w:rPr>
        <w:t>nervoso central</w:t>
      </w:r>
      <w:r w:rsidRPr="003A0CB8">
        <w:rPr>
          <w:rFonts w:ascii="Times New Roman" w:hAnsi="Times New Roman"/>
          <w:sz w:val="24"/>
          <w:szCs w:val="24"/>
        </w:rPr>
        <w:t xml:space="preserve"> (19%), linfomas (13%), neuroblastoma (8%), sarcomas de partes moles (7%), tumor de Wilms (6%), osteossarcoma (5%) e retinoblastoma (3%).</w:t>
      </w:r>
    </w:p>
    <w:p w:rsidR="00445149" w:rsidRPr="003A0CB8"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As formas de tratamento antineoplásico mais utilizadas são a quimioterapia, a radioterapia,</w:t>
      </w:r>
      <w:r w:rsidR="00227DF9" w:rsidRPr="003A0CB8">
        <w:rPr>
          <w:rFonts w:ascii="Times New Roman" w:hAnsi="Times New Roman"/>
          <w:sz w:val="24"/>
          <w:szCs w:val="24"/>
        </w:rPr>
        <w:t xml:space="preserve"> a</w:t>
      </w:r>
      <w:r w:rsidRPr="003A0CB8">
        <w:rPr>
          <w:rFonts w:ascii="Times New Roman" w:hAnsi="Times New Roman"/>
          <w:sz w:val="24"/>
          <w:szCs w:val="24"/>
        </w:rPr>
        <w:t xml:space="preserve"> cirurgia e o transplante de medula óssea (GARÓFOLO, 2005). Ambos têm como objetivo aumentar as taxas de sobrevida e promover melhorias na qualidade de vida da criança. No entan</w:t>
      </w:r>
      <w:r w:rsidR="00C83065" w:rsidRPr="003A0CB8">
        <w:rPr>
          <w:rFonts w:ascii="Times New Roman" w:hAnsi="Times New Roman"/>
          <w:sz w:val="24"/>
          <w:szCs w:val="24"/>
        </w:rPr>
        <w:t xml:space="preserve">to, assim como a própria doença, </w:t>
      </w:r>
      <w:r w:rsidRPr="003A0CB8">
        <w:rPr>
          <w:rFonts w:ascii="Times New Roman" w:hAnsi="Times New Roman"/>
          <w:sz w:val="24"/>
          <w:szCs w:val="24"/>
        </w:rPr>
        <w:t>os efeitos do tratamento são agressivos e deixam o organismo debilitado e vulnerável, aumentando consideravelmente as chances de comprometimento nutricional (MUTTI; PAULA; SOUTO, 2010).</w:t>
      </w:r>
    </w:p>
    <w:p w:rsidR="00445149" w:rsidRPr="003A0CB8" w:rsidRDefault="0044514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Os sinais de má nutrição nas crianças com câncer são </w:t>
      </w:r>
      <w:r w:rsidR="00CF2E09" w:rsidRPr="003A0CB8">
        <w:rPr>
          <w:rFonts w:ascii="Times New Roman" w:hAnsi="Times New Roman"/>
          <w:sz w:val="24"/>
          <w:szCs w:val="24"/>
        </w:rPr>
        <w:t>frequentes</w:t>
      </w:r>
      <w:r w:rsidRPr="003A0CB8">
        <w:rPr>
          <w:rFonts w:ascii="Times New Roman" w:hAnsi="Times New Roman"/>
          <w:sz w:val="24"/>
          <w:szCs w:val="24"/>
        </w:rPr>
        <w:t xml:space="preserve"> e, na maioria das vezes, ocorre a instalação de um processo de desnutrição grave (MELLO; BOTTARO, 2010). Quando presente, a desnutrição prejudica a resposta ao tratamento, levando a piora do quadro clínico e da qualidade de vida da criança (SILVA, 2006).</w:t>
      </w:r>
    </w:p>
    <w:p w:rsidR="00BE44CE" w:rsidRDefault="00BE44CE"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De acordo com o exposto, o presente trabalho tem como objetivo avaliar, através de dados antropométricos</w:t>
      </w:r>
      <w:r w:rsidR="00D51625" w:rsidRPr="003A0CB8">
        <w:rPr>
          <w:rFonts w:ascii="Times New Roman" w:hAnsi="Times New Roman"/>
          <w:sz w:val="24"/>
          <w:szCs w:val="24"/>
        </w:rPr>
        <w:t>,</w:t>
      </w:r>
      <w:r w:rsidRPr="003A0CB8">
        <w:rPr>
          <w:rFonts w:ascii="Times New Roman" w:hAnsi="Times New Roman"/>
          <w:sz w:val="24"/>
          <w:szCs w:val="24"/>
        </w:rPr>
        <w:t xml:space="preserve"> o estado nutricional dos pacientes internados na oncologia pediátrica</w:t>
      </w:r>
      <w:r w:rsidR="00885A6D" w:rsidRPr="003A0CB8">
        <w:rPr>
          <w:rFonts w:ascii="Times New Roman" w:hAnsi="Times New Roman"/>
          <w:sz w:val="24"/>
          <w:szCs w:val="24"/>
        </w:rPr>
        <w:t xml:space="preserve"> </w:t>
      </w:r>
      <w:r w:rsidRPr="003A0CB8">
        <w:rPr>
          <w:rFonts w:ascii="Times New Roman" w:hAnsi="Times New Roman"/>
          <w:sz w:val="24"/>
          <w:szCs w:val="24"/>
        </w:rPr>
        <w:t>do Hospital Santa Casa de Misericórdia de Belo Horizonte – MG, no período de janeiro a março de 2015.</w:t>
      </w:r>
    </w:p>
    <w:p w:rsidR="00BB510A" w:rsidRPr="003A0CB8" w:rsidRDefault="00BB510A" w:rsidP="0015557E">
      <w:pPr>
        <w:spacing w:after="0" w:line="480" w:lineRule="auto"/>
        <w:ind w:firstLine="709"/>
        <w:jc w:val="both"/>
        <w:rPr>
          <w:rFonts w:ascii="Times New Roman" w:hAnsi="Times New Roman"/>
          <w:sz w:val="24"/>
          <w:szCs w:val="24"/>
        </w:rPr>
      </w:pPr>
    </w:p>
    <w:p w:rsidR="00612E22" w:rsidRPr="00BB510A" w:rsidRDefault="008E76FA" w:rsidP="0015557E">
      <w:pPr>
        <w:spacing w:after="0" w:line="480" w:lineRule="auto"/>
        <w:jc w:val="both"/>
        <w:rPr>
          <w:rFonts w:ascii="Times New Roman" w:hAnsi="Times New Roman"/>
          <w:sz w:val="24"/>
          <w:szCs w:val="24"/>
        </w:rPr>
      </w:pPr>
      <w:r w:rsidRPr="00BB510A">
        <w:rPr>
          <w:rFonts w:ascii="Times New Roman" w:hAnsi="Times New Roman"/>
          <w:sz w:val="24"/>
          <w:szCs w:val="24"/>
        </w:rPr>
        <w:t>2</w:t>
      </w:r>
      <w:r w:rsidR="00731602" w:rsidRPr="00BB510A">
        <w:rPr>
          <w:rFonts w:ascii="Times New Roman" w:hAnsi="Times New Roman"/>
          <w:b/>
          <w:sz w:val="24"/>
          <w:szCs w:val="24"/>
        </w:rPr>
        <w:t xml:space="preserve"> MATERIAL</w:t>
      </w:r>
      <w:r w:rsidR="002E445D" w:rsidRPr="00BB510A">
        <w:rPr>
          <w:rFonts w:ascii="Times New Roman" w:hAnsi="Times New Roman"/>
          <w:b/>
          <w:sz w:val="24"/>
          <w:szCs w:val="24"/>
        </w:rPr>
        <w:t xml:space="preserve"> E MÉTODOS</w:t>
      </w:r>
    </w:p>
    <w:p w:rsidR="00BE73CF" w:rsidRPr="003A0CB8" w:rsidRDefault="00EA3790"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O presente trabalho teve como base as diretrizes e normas regulamentadoras de pesquisas envolvendo seres </w:t>
      </w:r>
      <w:r w:rsidRPr="00BB510A">
        <w:rPr>
          <w:rFonts w:ascii="Times New Roman" w:hAnsi="Times New Roman"/>
          <w:sz w:val="24"/>
          <w:szCs w:val="24"/>
        </w:rPr>
        <w:t>humanos</w:t>
      </w:r>
      <w:r w:rsidR="00C3578B" w:rsidRPr="00BB510A">
        <w:rPr>
          <w:rFonts w:ascii="Times New Roman" w:hAnsi="Times New Roman"/>
          <w:sz w:val="24"/>
          <w:szCs w:val="24"/>
        </w:rPr>
        <w:t xml:space="preserve"> </w:t>
      </w:r>
      <w:r w:rsidR="007C7D1F" w:rsidRPr="00BB510A">
        <w:rPr>
          <w:rFonts w:ascii="Times New Roman" w:hAnsi="Times New Roman"/>
          <w:sz w:val="24"/>
          <w:szCs w:val="24"/>
        </w:rPr>
        <w:t>conforme</w:t>
      </w:r>
      <w:r w:rsidR="00C3578B" w:rsidRPr="00BB510A">
        <w:rPr>
          <w:rFonts w:ascii="Times New Roman" w:hAnsi="Times New Roman"/>
          <w:sz w:val="24"/>
          <w:szCs w:val="24"/>
        </w:rPr>
        <w:t xml:space="preserve"> a </w:t>
      </w:r>
      <w:r w:rsidRPr="00BB510A">
        <w:rPr>
          <w:rFonts w:ascii="Times New Roman" w:hAnsi="Times New Roman"/>
          <w:sz w:val="24"/>
          <w:szCs w:val="24"/>
        </w:rPr>
        <w:t>Resolução 196/96</w:t>
      </w:r>
      <w:r w:rsidR="00BB510A" w:rsidRPr="00BB510A">
        <w:rPr>
          <w:rFonts w:ascii="Times New Roman" w:hAnsi="Times New Roman"/>
          <w:sz w:val="24"/>
          <w:szCs w:val="24"/>
        </w:rPr>
        <w:t>,</w:t>
      </w:r>
      <w:r w:rsidR="00C3578B" w:rsidRPr="00BB510A">
        <w:rPr>
          <w:rFonts w:ascii="Times New Roman" w:hAnsi="Times New Roman"/>
          <w:sz w:val="24"/>
          <w:szCs w:val="24"/>
        </w:rPr>
        <w:t xml:space="preserve"> do Conselho Nacional de Saúde,</w:t>
      </w:r>
      <w:r w:rsidRPr="00BB510A">
        <w:rPr>
          <w:rFonts w:ascii="Times New Roman" w:hAnsi="Times New Roman"/>
          <w:sz w:val="24"/>
          <w:szCs w:val="24"/>
        </w:rPr>
        <w:t xml:space="preserve"> sendo sub</w:t>
      </w:r>
      <w:r w:rsidRPr="003A0CB8">
        <w:rPr>
          <w:rFonts w:ascii="Times New Roman" w:hAnsi="Times New Roman"/>
          <w:sz w:val="24"/>
          <w:szCs w:val="24"/>
        </w:rPr>
        <w:t xml:space="preserve">metido ao comitê de ética e pesquisa com seres humanos </w:t>
      </w:r>
      <w:r w:rsidRPr="003A0CB8">
        <w:rPr>
          <w:rFonts w:ascii="Times New Roman" w:hAnsi="Times New Roman"/>
          <w:sz w:val="24"/>
          <w:szCs w:val="24"/>
        </w:rPr>
        <w:lastRenderedPageBreak/>
        <w:t>do Instituto de Ensino e Pesquisa da Santa Casa de Belo Horizonte</w:t>
      </w:r>
      <w:r w:rsidR="00953C06" w:rsidRPr="003A0CB8">
        <w:rPr>
          <w:rFonts w:ascii="Times New Roman" w:hAnsi="Times New Roman"/>
          <w:sz w:val="24"/>
          <w:szCs w:val="24"/>
        </w:rPr>
        <w:t xml:space="preserve"> - MG</w:t>
      </w:r>
      <w:r w:rsidRPr="003A0CB8">
        <w:rPr>
          <w:rFonts w:ascii="Times New Roman" w:hAnsi="Times New Roman"/>
          <w:sz w:val="24"/>
          <w:szCs w:val="24"/>
        </w:rPr>
        <w:t xml:space="preserve"> e aprovado sob o parecer de número 893.338, em 01 de dezembro de 2014.</w:t>
      </w:r>
    </w:p>
    <w:p w:rsidR="00BE73CF" w:rsidRPr="00BB510A" w:rsidRDefault="00731602" w:rsidP="0015557E">
      <w:pPr>
        <w:pStyle w:val="PargrafodaLista1"/>
        <w:spacing w:after="0" w:line="480" w:lineRule="auto"/>
        <w:ind w:left="0"/>
        <w:jc w:val="both"/>
        <w:rPr>
          <w:rFonts w:ascii="Times New Roman" w:hAnsi="Times New Roman"/>
          <w:b/>
          <w:sz w:val="24"/>
          <w:szCs w:val="24"/>
        </w:rPr>
      </w:pPr>
      <w:r w:rsidRPr="00BB510A">
        <w:rPr>
          <w:rFonts w:ascii="Times New Roman" w:hAnsi="Times New Roman"/>
          <w:sz w:val="24"/>
          <w:szCs w:val="24"/>
        </w:rPr>
        <w:t>2.1</w:t>
      </w:r>
      <w:r w:rsidRPr="00BB510A">
        <w:rPr>
          <w:rFonts w:ascii="Times New Roman" w:hAnsi="Times New Roman"/>
          <w:b/>
          <w:sz w:val="24"/>
          <w:szCs w:val="24"/>
        </w:rPr>
        <w:t xml:space="preserve"> </w:t>
      </w:r>
      <w:r w:rsidR="00BE73CF" w:rsidRPr="00BB510A">
        <w:rPr>
          <w:rFonts w:ascii="Times New Roman" w:hAnsi="Times New Roman"/>
          <w:b/>
          <w:sz w:val="24"/>
          <w:szCs w:val="24"/>
        </w:rPr>
        <w:t>Amostra</w:t>
      </w:r>
      <w:r w:rsidR="003446AE" w:rsidRPr="00BB510A">
        <w:rPr>
          <w:rFonts w:ascii="Times New Roman" w:hAnsi="Times New Roman"/>
          <w:b/>
          <w:sz w:val="24"/>
          <w:szCs w:val="24"/>
        </w:rPr>
        <w:t xml:space="preserve"> </w:t>
      </w:r>
    </w:p>
    <w:p w:rsidR="00BE73CF" w:rsidRPr="003A0CB8" w:rsidRDefault="00BE73CF"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O estudo é do tipo descritivo, prospectivo e de natureza exploratória. A amostra contou com 32 pacientes de ambos os sexos, menores de 19 anos internados na oncologia pediátrica da Santa Casa de Belo Horizonte, no período de janeiro a março de 2015.</w:t>
      </w:r>
    </w:p>
    <w:p w:rsidR="00BE73CF" w:rsidRPr="00BB510A" w:rsidRDefault="00731602" w:rsidP="0015557E">
      <w:pPr>
        <w:pStyle w:val="PargrafodaLista1"/>
        <w:spacing w:after="0" w:line="480" w:lineRule="auto"/>
        <w:ind w:left="0"/>
        <w:jc w:val="both"/>
        <w:rPr>
          <w:rFonts w:ascii="Times New Roman" w:hAnsi="Times New Roman"/>
          <w:b/>
          <w:sz w:val="24"/>
          <w:szCs w:val="24"/>
        </w:rPr>
      </w:pPr>
      <w:bookmarkStart w:id="0" w:name="_Toc397500367"/>
      <w:r w:rsidRPr="00BB510A">
        <w:rPr>
          <w:rFonts w:ascii="Times New Roman" w:hAnsi="Times New Roman"/>
          <w:sz w:val="24"/>
          <w:szCs w:val="24"/>
        </w:rPr>
        <w:t>2.2</w:t>
      </w:r>
      <w:r w:rsidRPr="00BB510A">
        <w:rPr>
          <w:rFonts w:ascii="Times New Roman" w:hAnsi="Times New Roman"/>
          <w:b/>
          <w:sz w:val="24"/>
          <w:szCs w:val="24"/>
        </w:rPr>
        <w:t xml:space="preserve"> </w:t>
      </w:r>
      <w:r w:rsidR="00BE73CF" w:rsidRPr="00BB510A">
        <w:rPr>
          <w:rFonts w:ascii="Times New Roman" w:hAnsi="Times New Roman"/>
          <w:b/>
          <w:sz w:val="24"/>
          <w:szCs w:val="24"/>
        </w:rPr>
        <w:t>Critérios de inclusão e exclusão do estudo</w:t>
      </w:r>
      <w:bookmarkEnd w:id="0"/>
      <w:r w:rsidR="003446AE" w:rsidRPr="00BB510A">
        <w:rPr>
          <w:rFonts w:ascii="Times New Roman" w:hAnsi="Times New Roman"/>
          <w:sz w:val="24"/>
          <w:szCs w:val="24"/>
        </w:rPr>
        <w:t xml:space="preserve"> </w:t>
      </w:r>
    </w:p>
    <w:p w:rsidR="00BE44CE" w:rsidRPr="003A0CB8" w:rsidRDefault="00BE44CE"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Foram incluídos todos os indivíduos que atendiam aos critérios descritos a seguir: estar internado na ala de oncologia pediátrica do hospital, durante o período da pesquisa, ter diagnóstico definido e ter sido autorizado pelos pais ou responsável a participar do estudo através da assinatura do Termo de Consentimento Livre e Esclarecido (TCLE). Os critérios de exclusão foram: possuir idade maior que 19 anos, não possuir diagnóstico definitivo de neoplasia. Também foram excluídas do estudo as crianças portadoras de Síndrome de Down e paralisia cerebral, pois estas possuem gráficos de curvas de crescimentos diferenciados e não possuem prevalência de internação na oncologia infantil do hospital.</w:t>
      </w:r>
    </w:p>
    <w:p w:rsidR="00BE73CF" w:rsidRPr="00BB510A" w:rsidRDefault="00731602" w:rsidP="0015557E">
      <w:pPr>
        <w:pStyle w:val="PargrafodaLista1"/>
        <w:spacing w:after="0" w:line="480" w:lineRule="auto"/>
        <w:ind w:left="0"/>
        <w:jc w:val="both"/>
        <w:rPr>
          <w:rFonts w:ascii="Times New Roman" w:hAnsi="Times New Roman"/>
          <w:b/>
          <w:sz w:val="24"/>
          <w:szCs w:val="24"/>
        </w:rPr>
      </w:pPr>
      <w:bookmarkStart w:id="1" w:name="_Toc397500368"/>
      <w:r w:rsidRPr="00BB510A">
        <w:rPr>
          <w:rFonts w:ascii="Times New Roman" w:hAnsi="Times New Roman"/>
          <w:sz w:val="24"/>
          <w:szCs w:val="24"/>
        </w:rPr>
        <w:t>2.3</w:t>
      </w:r>
      <w:r w:rsidRPr="00BB510A">
        <w:rPr>
          <w:rFonts w:ascii="Times New Roman" w:hAnsi="Times New Roman"/>
          <w:b/>
          <w:sz w:val="24"/>
          <w:szCs w:val="24"/>
        </w:rPr>
        <w:t xml:space="preserve"> </w:t>
      </w:r>
      <w:r w:rsidR="00BE73CF" w:rsidRPr="00BB510A">
        <w:rPr>
          <w:rFonts w:ascii="Times New Roman" w:hAnsi="Times New Roman"/>
          <w:b/>
          <w:sz w:val="24"/>
          <w:szCs w:val="24"/>
        </w:rPr>
        <w:t>Métodos de abordagem</w:t>
      </w:r>
      <w:bookmarkEnd w:id="1"/>
      <w:r w:rsidR="003446AE" w:rsidRPr="00BB510A">
        <w:rPr>
          <w:rFonts w:ascii="Times New Roman" w:hAnsi="Times New Roman"/>
          <w:b/>
          <w:sz w:val="24"/>
          <w:szCs w:val="24"/>
        </w:rPr>
        <w:t xml:space="preserve"> </w:t>
      </w:r>
    </w:p>
    <w:p w:rsidR="00FE16D4" w:rsidRPr="003A0CB8" w:rsidRDefault="00BE73CF"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Os pacientes e os pais/responsáveis foram abordados no leito e esclareci</w:t>
      </w:r>
      <w:r w:rsidR="00F37367" w:rsidRPr="003A0CB8">
        <w:rPr>
          <w:rFonts w:ascii="Times New Roman" w:hAnsi="Times New Roman"/>
          <w:sz w:val="24"/>
          <w:szCs w:val="24"/>
        </w:rPr>
        <w:t xml:space="preserve">dos </w:t>
      </w:r>
      <w:r w:rsidRPr="003A0CB8">
        <w:rPr>
          <w:rFonts w:ascii="Times New Roman" w:hAnsi="Times New Roman"/>
          <w:sz w:val="24"/>
          <w:szCs w:val="24"/>
        </w:rPr>
        <w:t>sobre os</w:t>
      </w:r>
      <w:r w:rsidR="00F37367" w:rsidRPr="003A0CB8">
        <w:rPr>
          <w:rFonts w:ascii="Times New Roman" w:hAnsi="Times New Roman"/>
          <w:sz w:val="24"/>
          <w:szCs w:val="24"/>
        </w:rPr>
        <w:t xml:space="preserve"> objetivos da pesquisa, e assim</w:t>
      </w:r>
      <w:r w:rsidR="005C365D" w:rsidRPr="003A0CB8">
        <w:rPr>
          <w:rFonts w:ascii="Times New Roman" w:hAnsi="Times New Roman"/>
          <w:sz w:val="24"/>
          <w:szCs w:val="24"/>
        </w:rPr>
        <w:t xml:space="preserve"> que</w:t>
      </w:r>
      <w:r w:rsidRPr="003A0CB8">
        <w:rPr>
          <w:rFonts w:ascii="Times New Roman" w:hAnsi="Times New Roman"/>
          <w:sz w:val="24"/>
          <w:szCs w:val="24"/>
        </w:rPr>
        <w:t xml:space="preserve"> houve o interesse por ambas as partes e</w:t>
      </w:r>
      <w:r w:rsidR="0076724E" w:rsidRPr="003A0CB8">
        <w:rPr>
          <w:rFonts w:ascii="Times New Roman" w:hAnsi="Times New Roman"/>
          <w:sz w:val="24"/>
          <w:szCs w:val="24"/>
        </w:rPr>
        <w:t xml:space="preserve">m </w:t>
      </w:r>
      <w:r w:rsidRPr="003A0CB8">
        <w:rPr>
          <w:rFonts w:ascii="Times New Roman" w:hAnsi="Times New Roman"/>
          <w:sz w:val="24"/>
          <w:szCs w:val="24"/>
        </w:rPr>
        <w:t xml:space="preserve">participar da pesquisa, os pais/responsáveis assinaram o </w:t>
      </w:r>
      <w:r w:rsidR="00953C06" w:rsidRPr="003A0CB8">
        <w:rPr>
          <w:rFonts w:ascii="Times New Roman" w:hAnsi="Times New Roman"/>
          <w:sz w:val="24"/>
          <w:szCs w:val="24"/>
        </w:rPr>
        <w:t>TCLE,</w:t>
      </w:r>
      <w:r w:rsidRPr="003A0CB8">
        <w:rPr>
          <w:rFonts w:ascii="Times New Roman" w:hAnsi="Times New Roman"/>
          <w:sz w:val="24"/>
          <w:szCs w:val="24"/>
        </w:rPr>
        <w:t xml:space="preserve"> autorizando a</w:t>
      </w:r>
      <w:r w:rsidR="00885A6D" w:rsidRPr="003A0CB8">
        <w:rPr>
          <w:rFonts w:ascii="Times New Roman" w:hAnsi="Times New Roman"/>
          <w:sz w:val="24"/>
          <w:szCs w:val="24"/>
        </w:rPr>
        <w:t xml:space="preserve"> </w:t>
      </w:r>
      <w:r w:rsidRPr="003A0CB8">
        <w:rPr>
          <w:rFonts w:ascii="Times New Roman" w:hAnsi="Times New Roman"/>
          <w:sz w:val="24"/>
          <w:szCs w:val="24"/>
        </w:rPr>
        <w:t>participação da criança no estudo.</w:t>
      </w:r>
    </w:p>
    <w:p w:rsidR="00BE73CF" w:rsidRPr="00BB510A" w:rsidRDefault="00731602" w:rsidP="0015557E">
      <w:pPr>
        <w:pStyle w:val="PargrafodaLista1"/>
        <w:spacing w:after="0" w:line="480" w:lineRule="auto"/>
        <w:ind w:left="0"/>
        <w:jc w:val="both"/>
        <w:rPr>
          <w:rFonts w:ascii="Times New Roman" w:hAnsi="Times New Roman"/>
          <w:b/>
          <w:sz w:val="24"/>
          <w:szCs w:val="24"/>
        </w:rPr>
      </w:pPr>
      <w:r w:rsidRPr="00BB510A">
        <w:rPr>
          <w:rFonts w:ascii="Times New Roman" w:hAnsi="Times New Roman"/>
          <w:sz w:val="24"/>
          <w:szCs w:val="24"/>
        </w:rPr>
        <w:t xml:space="preserve">2.4 </w:t>
      </w:r>
      <w:r w:rsidR="00BE73CF" w:rsidRPr="00BB510A">
        <w:rPr>
          <w:rFonts w:ascii="Times New Roman" w:hAnsi="Times New Roman"/>
          <w:b/>
          <w:sz w:val="24"/>
          <w:szCs w:val="24"/>
        </w:rPr>
        <w:t>Coleta de dados</w:t>
      </w:r>
      <w:r w:rsidR="003446AE" w:rsidRPr="00BB510A">
        <w:rPr>
          <w:rFonts w:ascii="Times New Roman" w:hAnsi="Times New Roman"/>
          <w:b/>
          <w:sz w:val="24"/>
          <w:szCs w:val="24"/>
        </w:rPr>
        <w:t xml:space="preserve"> </w:t>
      </w:r>
    </w:p>
    <w:p w:rsidR="00BE44CE" w:rsidRPr="00BB510A" w:rsidRDefault="00BE44CE"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lastRenderedPageBreak/>
        <w:t xml:space="preserve">A </w:t>
      </w:r>
      <w:r w:rsidRPr="00BB510A">
        <w:rPr>
          <w:rFonts w:ascii="Times New Roman" w:hAnsi="Times New Roman"/>
          <w:sz w:val="24"/>
          <w:szCs w:val="24"/>
        </w:rPr>
        <w:t>coleta de dados foi feita através dos prontuários e dados contidos no sistema “</w:t>
      </w:r>
      <w:r w:rsidRPr="00BB510A">
        <w:rPr>
          <w:rFonts w:ascii="Times New Roman" w:hAnsi="Times New Roman"/>
          <w:i/>
          <w:sz w:val="24"/>
          <w:szCs w:val="24"/>
        </w:rPr>
        <w:t>Àgeis</w:t>
      </w:r>
      <w:r w:rsidR="00885A6D" w:rsidRPr="00BB510A">
        <w:rPr>
          <w:rFonts w:ascii="Times New Roman" w:hAnsi="Times New Roman"/>
          <w:i/>
          <w:sz w:val="24"/>
          <w:szCs w:val="24"/>
        </w:rPr>
        <w:t xml:space="preserve"> </w:t>
      </w:r>
      <w:r w:rsidRPr="00BB510A">
        <w:rPr>
          <w:rFonts w:ascii="Times New Roman" w:hAnsi="Times New Roman"/>
          <w:i/>
          <w:sz w:val="24"/>
          <w:szCs w:val="24"/>
        </w:rPr>
        <w:t>Nutrition</w:t>
      </w:r>
      <w:r w:rsidRPr="00BB510A">
        <w:rPr>
          <w:rFonts w:ascii="Times New Roman" w:hAnsi="Times New Roman"/>
          <w:sz w:val="24"/>
          <w:szCs w:val="24"/>
        </w:rPr>
        <w:t xml:space="preserve"> - DeNutri”, no qual se registram todos os dados preenchidos na ficha de avaliação nutricional pediátrica padrão do hospital: a “</w:t>
      </w:r>
      <w:r w:rsidRPr="00BB510A">
        <w:rPr>
          <w:rFonts w:ascii="Times New Roman" w:hAnsi="Times New Roman"/>
          <w:i/>
          <w:sz w:val="24"/>
          <w:szCs w:val="24"/>
        </w:rPr>
        <w:t>Strong kids</w:t>
      </w:r>
      <w:r w:rsidRPr="00BB510A">
        <w:rPr>
          <w:rFonts w:ascii="Times New Roman" w:hAnsi="Times New Roman"/>
          <w:sz w:val="24"/>
          <w:szCs w:val="24"/>
        </w:rPr>
        <w:t>”. Além dos dados antropométricos</w:t>
      </w:r>
      <w:r w:rsidR="00227DF9" w:rsidRPr="00BB510A">
        <w:rPr>
          <w:rFonts w:ascii="Times New Roman" w:hAnsi="Times New Roman"/>
          <w:sz w:val="24"/>
          <w:szCs w:val="24"/>
        </w:rPr>
        <w:t>,</w:t>
      </w:r>
      <w:r w:rsidRPr="00BB510A">
        <w:rPr>
          <w:rFonts w:ascii="Times New Roman" w:hAnsi="Times New Roman"/>
          <w:sz w:val="24"/>
          <w:szCs w:val="24"/>
        </w:rPr>
        <w:t xml:space="preserve"> nesta ficha também são avaliadas as condições clínicas e dietéticas da criança.</w:t>
      </w:r>
      <w:r w:rsidR="00EE051D" w:rsidRPr="00BB510A">
        <w:rPr>
          <w:rFonts w:ascii="Times New Roman" w:hAnsi="Times New Roman"/>
          <w:sz w:val="24"/>
          <w:szCs w:val="24"/>
        </w:rPr>
        <w:t xml:space="preserve"> </w:t>
      </w:r>
      <w:r w:rsidR="00C27DEE" w:rsidRPr="00BB510A">
        <w:rPr>
          <w:rFonts w:ascii="Times New Roman" w:hAnsi="Times New Roman"/>
          <w:sz w:val="24"/>
          <w:szCs w:val="24"/>
        </w:rPr>
        <w:t>Foi utilizada</w:t>
      </w:r>
      <w:r w:rsidR="000100D2" w:rsidRPr="00BB510A">
        <w:rPr>
          <w:rFonts w:ascii="Times New Roman" w:hAnsi="Times New Roman"/>
          <w:sz w:val="24"/>
          <w:szCs w:val="24"/>
        </w:rPr>
        <w:t>,</w:t>
      </w:r>
      <w:r w:rsidR="00C27DEE" w:rsidRPr="00BB510A">
        <w:rPr>
          <w:rFonts w:ascii="Times New Roman" w:hAnsi="Times New Roman"/>
          <w:sz w:val="24"/>
          <w:szCs w:val="24"/>
        </w:rPr>
        <w:t xml:space="preserve"> para a inclusão no estudo</w:t>
      </w:r>
      <w:r w:rsidR="000100D2" w:rsidRPr="00BB510A">
        <w:rPr>
          <w:rFonts w:ascii="Times New Roman" w:hAnsi="Times New Roman"/>
          <w:sz w:val="24"/>
          <w:szCs w:val="24"/>
        </w:rPr>
        <w:t>,</w:t>
      </w:r>
      <w:r w:rsidR="00C27DEE" w:rsidRPr="00BB510A">
        <w:rPr>
          <w:rFonts w:ascii="Times New Roman" w:hAnsi="Times New Roman"/>
          <w:sz w:val="24"/>
          <w:szCs w:val="24"/>
        </w:rPr>
        <w:t xml:space="preserve"> a primeira avaliação nutricional da criança, </w:t>
      </w:r>
      <w:r w:rsidR="000100D2" w:rsidRPr="00BB510A">
        <w:rPr>
          <w:rFonts w:ascii="Times New Roman" w:hAnsi="Times New Roman"/>
          <w:sz w:val="24"/>
          <w:szCs w:val="24"/>
        </w:rPr>
        <w:t>realizada</w:t>
      </w:r>
      <w:r w:rsidR="00EE051D" w:rsidRPr="00BB510A">
        <w:rPr>
          <w:rFonts w:ascii="Times New Roman" w:hAnsi="Times New Roman"/>
          <w:sz w:val="24"/>
          <w:szCs w:val="24"/>
        </w:rPr>
        <w:t xml:space="preserve"> </w:t>
      </w:r>
      <w:r w:rsidR="00C27DEE" w:rsidRPr="00BB510A">
        <w:rPr>
          <w:rFonts w:ascii="Times New Roman" w:hAnsi="Times New Roman"/>
          <w:sz w:val="24"/>
          <w:szCs w:val="24"/>
        </w:rPr>
        <w:t>até 48 horas a partir da internação.</w:t>
      </w:r>
    </w:p>
    <w:p w:rsidR="00BE73CF" w:rsidRPr="00BB510A" w:rsidRDefault="00731602" w:rsidP="0015557E">
      <w:pPr>
        <w:pStyle w:val="PargrafodaLista1"/>
        <w:spacing w:after="0" w:line="480" w:lineRule="auto"/>
        <w:ind w:left="0"/>
        <w:jc w:val="both"/>
        <w:rPr>
          <w:rFonts w:ascii="Times New Roman" w:hAnsi="Times New Roman"/>
          <w:b/>
          <w:sz w:val="24"/>
          <w:szCs w:val="24"/>
        </w:rPr>
      </w:pPr>
      <w:bookmarkStart w:id="2" w:name="_Toc397500370"/>
      <w:r w:rsidRPr="00BB510A">
        <w:rPr>
          <w:rFonts w:ascii="Times New Roman" w:hAnsi="Times New Roman"/>
          <w:sz w:val="24"/>
          <w:szCs w:val="24"/>
        </w:rPr>
        <w:t>2.5</w:t>
      </w:r>
      <w:r w:rsidRPr="00BB510A">
        <w:rPr>
          <w:rFonts w:ascii="Times New Roman" w:hAnsi="Times New Roman"/>
          <w:b/>
          <w:sz w:val="24"/>
          <w:szCs w:val="24"/>
        </w:rPr>
        <w:t xml:space="preserve"> </w:t>
      </w:r>
      <w:r w:rsidR="00BE73CF" w:rsidRPr="00BB510A">
        <w:rPr>
          <w:rFonts w:ascii="Times New Roman" w:hAnsi="Times New Roman"/>
          <w:b/>
          <w:sz w:val="24"/>
          <w:szCs w:val="24"/>
        </w:rPr>
        <w:t xml:space="preserve">Avaliação do </w:t>
      </w:r>
      <w:r w:rsidRPr="00BB510A">
        <w:rPr>
          <w:rFonts w:ascii="Times New Roman" w:hAnsi="Times New Roman"/>
          <w:b/>
          <w:sz w:val="24"/>
          <w:szCs w:val="24"/>
        </w:rPr>
        <w:t>estado n</w:t>
      </w:r>
      <w:r w:rsidR="00BE73CF" w:rsidRPr="00BB510A">
        <w:rPr>
          <w:rFonts w:ascii="Times New Roman" w:hAnsi="Times New Roman"/>
          <w:b/>
          <w:sz w:val="24"/>
          <w:szCs w:val="24"/>
        </w:rPr>
        <w:t>utricional (EN)</w:t>
      </w:r>
      <w:bookmarkEnd w:id="2"/>
      <w:r w:rsidR="003446AE" w:rsidRPr="00BB510A">
        <w:rPr>
          <w:rFonts w:ascii="Times New Roman" w:hAnsi="Times New Roman"/>
          <w:b/>
          <w:sz w:val="24"/>
          <w:szCs w:val="24"/>
        </w:rPr>
        <w:t xml:space="preserve"> </w:t>
      </w:r>
    </w:p>
    <w:p w:rsidR="00BE44CE" w:rsidRPr="00BB510A" w:rsidRDefault="00BE44CE"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Para a </w:t>
      </w:r>
      <w:r w:rsidR="009925FC" w:rsidRPr="00BB510A">
        <w:rPr>
          <w:rFonts w:ascii="Times New Roman" w:hAnsi="Times New Roman"/>
          <w:sz w:val="24"/>
          <w:szCs w:val="24"/>
        </w:rPr>
        <w:t>avaliação</w:t>
      </w:r>
      <w:r w:rsidRPr="00BB510A">
        <w:rPr>
          <w:rFonts w:ascii="Times New Roman" w:hAnsi="Times New Roman"/>
          <w:sz w:val="24"/>
          <w:szCs w:val="24"/>
        </w:rPr>
        <w:t xml:space="preserve"> do </w:t>
      </w:r>
      <w:r w:rsidR="008F163A" w:rsidRPr="00BB510A">
        <w:rPr>
          <w:rFonts w:ascii="Times New Roman" w:hAnsi="Times New Roman"/>
          <w:sz w:val="24"/>
          <w:szCs w:val="24"/>
        </w:rPr>
        <w:t>EN</w:t>
      </w:r>
      <w:r w:rsidRPr="00BB510A">
        <w:rPr>
          <w:rFonts w:ascii="Times New Roman" w:hAnsi="Times New Roman"/>
          <w:sz w:val="24"/>
          <w:szCs w:val="24"/>
        </w:rPr>
        <w:t xml:space="preserve"> dos pacientes foram utilizados os gráficos de curvas de crescimento para crianças (WHO, 2006) e adolescentes (WHO, 2007), em escore Z, propostos pela </w:t>
      </w:r>
      <w:r w:rsidRPr="00BB510A">
        <w:rPr>
          <w:rFonts w:ascii="Times New Roman" w:hAnsi="Times New Roman"/>
          <w:i/>
          <w:sz w:val="24"/>
          <w:szCs w:val="24"/>
        </w:rPr>
        <w:t>World Health Organization</w:t>
      </w:r>
      <w:r w:rsidRPr="00BB510A">
        <w:rPr>
          <w:rFonts w:ascii="Times New Roman" w:hAnsi="Times New Roman"/>
          <w:sz w:val="24"/>
          <w:szCs w:val="24"/>
        </w:rPr>
        <w:t>. As cri</w:t>
      </w:r>
      <w:r w:rsidR="001A3148" w:rsidRPr="00BB510A">
        <w:rPr>
          <w:rFonts w:ascii="Times New Roman" w:hAnsi="Times New Roman"/>
          <w:sz w:val="24"/>
          <w:szCs w:val="24"/>
        </w:rPr>
        <w:t>anças</w:t>
      </w:r>
      <w:r w:rsidR="001A3148" w:rsidRPr="003A0CB8">
        <w:rPr>
          <w:rFonts w:ascii="Times New Roman" w:hAnsi="Times New Roman"/>
          <w:sz w:val="24"/>
          <w:szCs w:val="24"/>
        </w:rPr>
        <w:t xml:space="preserve"> foram separadas em sexo e </w:t>
      </w:r>
      <w:r w:rsidRPr="003A0CB8">
        <w:rPr>
          <w:rFonts w:ascii="Times New Roman" w:hAnsi="Times New Roman"/>
          <w:sz w:val="24"/>
          <w:szCs w:val="24"/>
        </w:rPr>
        <w:t xml:space="preserve">em grupos de 0 a 5, de 5 a 10 e de 10 a 19 anos, conforme </w:t>
      </w:r>
      <w:r w:rsidR="00CA0BA4" w:rsidRPr="003A0CB8">
        <w:rPr>
          <w:rFonts w:ascii="Times New Roman" w:hAnsi="Times New Roman"/>
          <w:sz w:val="24"/>
          <w:szCs w:val="24"/>
        </w:rPr>
        <w:t>as classificações dos gráficos</w:t>
      </w:r>
      <w:r w:rsidR="009B6765" w:rsidRPr="003A0CB8">
        <w:rPr>
          <w:rFonts w:ascii="Times New Roman" w:hAnsi="Times New Roman"/>
          <w:sz w:val="24"/>
          <w:szCs w:val="24"/>
        </w:rPr>
        <w:t xml:space="preserve"> em</w:t>
      </w:r>
      <w:r w:rsidR="00CA0BA4" w:rsidRPr="003A0CB8">
        <w:rPr>
          <w:rFonts w:ascii="Times New Roman" w:hAnsi="Times New Roman"/>
          <w:sz w:val="24"/>
          <w:szCs w:val="24"/>
        </w:rPr>
        <w:t xml:space="preserve"> </w:t>
      </w:r>
      <w:r w:rsidR="009925FC" w:rsidRPr="003A0CB8">
        <w:rPr>
          <w:rFonts w:ascii="Times New Roman" w:hAnsi="Times New Roman"/>
          <w:sz w:val="24"/>
          <w:szCs w:val="24"/>
        </w:rPr>
        <w:t xml:space="preserve">índices de </w:t>
      </w:r>
      <w:r w:rsidR="009B6765" w:rsidRPr="003A0CB8">
        <w:rPr>
          <w:rFonts w:ascii="Times New Roman" w:hAnsi="Times New Roman"/>
          <w:sz w:val="24"/>
          <w:szCs w:val="24"/>
        </w:rPr>
        <w:t>peso/idade (P/I), peso/estatura (P/E), estatura/idade (E/I) e índice de massa corporal/idade (</w:t>
      </w:r>
      <w:r w:rsidR="009B6765" w:rsidRPr="00BB510A">
        <w:rPr>
          <w:rFonts w:ascii="Times New Roman" w:hAnsi="Times New Roman"/>
          <w:sz w:val="24"/>
          <w:szCs w:val="24"/>
        </w:rPr>
        <w:t>IMC/I)</w:t>
      </w:r>
      <w:r w:rsidR="001763A2" w:rsidRPr="00BB510A">
        <w:rPr>
          <w:rFonts w:ascii="Times New Roman" w:hAnsi="Times New Roman"/>
          <w:sz w:val="24"/>
          <w:szCs w:val="24"/>
        </w:rPr>
        <w:t>,</w:t>
      </w:r>
      <w:r w:rsidR="009B6765" w:rsidRPr="00BB510A">
        <w:rPr>
          <w:rFonts w:ascii="Times New Roman" w:hAnsi="Times New Roman"/>
          <w:sz w:val="24"/>
          <w:szCs w:val="24"/>
        </w:rPr>
        <w:t xml:space="preserve"> </w:t>
      </w:r>
      <w:r w:rsidR="00CA0BA4" w:rsidRPr="00BB510A">
        <w:rPr>
          <w:rFonts w:ascii="Times New Roman" w:hAnsi="Times New Roman"/>
          <w:sz w:val="24"/>
          <w:szCs w:val="24"/>
        </w:rPr>
        <w:t xml:space="preserve">e </w:t>
      </w:r>
      <w:r w:rsidR="00674912" w:rsidRPr="00BB510A">
        <w:rPr>
          <w:rFonts w:ascii="Times New Roman" w:hAnsi="Times New Roman"/>
          <w:sz w:val="24"/>
          <w:szCs w:val="24"/>
        </w:rPr>
        <w:t xml:space="preserve">por tipo de </w:t>
      </w:r>
      <w:r w:rsidR="00CA0BA4" w:rsidRPr="00BB510A">
        <w:rPr>
          <w:rFonts w:ascii="Times New Roman" w:hAnsi="Times New Roman"/>
          <w:sz w:val="24"/>
          <w:szCs w:val="24"/>
        </w:rPr>
        <w:t>tumor</w:t>
      </w:r>
      <w:r w:rsidR="00674912" w:rsidRPr="00BB510A">
        <w:rPr>
          <w:rFonts w:ascii="Times New Roman" w:hAnsi="Times New Roman"/>
          <w:sz w:val="24"/>
          <w:szCs w:val="24"/>
        </w:rPr>
        <w:t>:</w:t>
      </w:r>
      <w:r w:rsidR="006846B5" w:rsidRPr="00BB510A">
        <w:rPr>
          <w:rFonts w:ascii="Times New Roman" w:hAnsi="Times New Roman"/>
          <w:sz w:val="24"/>
          <w:szCs w:val="24"/>
        </w:rPr>
        <w:t xml:space="preserve"> os</w:t>
      </w:r>
      <w:r w:rsidR="00674912" w:rsidRPr="00BB510A">
        <w:rPr>
          <w:rFonts w:ascii="Times New Roman" w:hAnsi="Times New Roman"/>
          <w:sz w:val="24"/>
          <w:szCs w:val="24"/>
        </w:rPr>
        <w:t xml:space="preserve"> hematológic</w:t>
      </w:r>
      <w:r w:rsidR="00CA0BA4" w:rsidRPr="00BB510A">
        <w:rPr>
          <w:rFonts w:ascii="Times New Roman" w:hAnsi="Times New Roman"/>
          <w:sz w:val="24"/>
          <w:szCs w:val="24"/>
        </w:rPr>
        <w:t>os</w:t>
      </w:r>
      <w:r w:rsidR="006846B5" w:rsidRPr="00BB510A">
        <w:rPr>
          <w:rFonts w:ascii="Times New Roman" w:hAnsi="Times New Roman"/>
          <w:sz w:val="24"/>
          <w:szCs w:val="24"/>
        </w:rPr>
        <w:t>, que incluem</w:t>
      </w:r>
      <w:r w:rsidR="00674912" w:rsidRPr="00BB510A">
        <w:rPr>
          <w:rFonts w:ascii="Times New Roman" w:hAnsi="Times New Roman"/>
          <w:sz w:val="24"/>
          <w:szCs w:val="24"/>
        </w:rPr>
        <w:t xml:space="preserve"> as leucemias e os linfomas</w:t>
      </w:r>
      <w:r w:rsidR="00742259" w:rsidRPr="00BB510A">
        <w:rPr>
          <w:rFonts w:ascii="Times New Roman" w:hAnsi="Times New Roman"/>
          <w:sz w:val="24"/>
          <w:szCs w:val="24"/>
        </w:rPr>
        <w:t>,</w:t>
      </w:r>
      <w:r w:rsidR="00EB7FE4" w:rsidRPr="00BB510A">
        <w:rPr>
          <w:rFonts w:ascii="Times New Roman" w:hAnsi="Times New Roman"/>
          <w:sz w:val="24"/>
          <w:szCs w:val="24"/>
        </w:rPr>
        <w:t xml:space="preserve"> e</w:t>
      </w:r>
      <w:r w:rsidR="00EE051D" w:rsidRPr="00BB510A">
        <w:rPr>
          <w:rFonts w:ascii="Times New Roman" w:hAnsi="Times New Roman"/>
          <w:sz w:val="24"/>
          <w:szCs w:val="24"/>
        </w:rPr>
        <w:t xml:space="preserve"> </w:t>
      </w:r>
      <w:r w:rsidR="006846B5" w:rsidRPr="00BB510A">
        <w:rPr>
          <w:rFonts w:ascii="Times New Roman" w:hAnsi="Times New Roman"/>
          <w:sz w:val="24"/>
          <w:szCs w:val="24"/>
        </w:rPr>
        <w:t xml:space="preserve">os </w:t>
      </w:r>
      <w:r w:rsidR="00674912" w:rsidRPr="00BB510A">
        <w:rPr>
          <w:rFonts w:ascii="Times New Roman" w:hAnsi="Times New Roman"/>
          <w:sz w:val="24"/>
          <w:szCs w:val="24"/>
        </w:rPr>
        <w:t>sólid</w:t>
      </w:r>
      <w:r w:rsidR="00231A3B" w:rsidRPr="00BB510A">
        <w:rPr>
          <w:rFonts w:ascii="Times New Roman" w:hAnsi="Times New Roman"/>
          <w:sz w:val="24"/>
          <w:szCs w:val="24"/>
        </w:rPr>
        <w:t>o</w:t>
      </w:r>
      <w:r w:rsidR="00674912" w:rsidRPr="00BB510A">
        <w:rPr>
          <w:rFonts w:ascii="Times New Roman" w:hAnsi="Times New Roman"/>
          <w:sz w:val="24"/>
          <w:szCs w:val="24"/>
        </w:rPr>
        <w:t>s.</w:t>
      </w:r>
    </w:p>
    <w:p w:rsidR="00E47E71" w:rsidRPr="00BB510A" w:rsidRDefault="00BE44CE"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O</w:t>
      </w:r>
      <w:r w:rsidR="001A3148" w:rsidRPr="00BB510A">
        <w:rPr>
          <w:rFonts w:ascii="Times New Roman" w:hAnsi="Times New Roman"/>
          <w:sz w:val="24"/>
          <w:szCs w:val="24"/>
        </w:rPr>
        <w:t>s</w:t>
      </w:r>
      <w:r w:rsidRPr="00BB510A">
        <w:rPr>
          <w:rFonts w:ascii="Times New Roman" w:hAnsi="Times New Roman"/>
          <w:sz w:val="24"/>
          <w:szCs w:val="24"/>
        </w:rPr>
        <w:t xml:space="preserve"> ponto</w:t>
      </w:r>
      <w:r w:rsidR="001A3148" w:rsidRPr="00BB510A">
        <w:rPr>
          <w:rFonts w:ascii="Times New Roman" w:hAnsi="Times New Roman"/>
          <w:sz w:val="24"/>
          <w:szCs w:val="24"/>
        </w:rPr>
        <w:t>s</w:t>
      </w:r>
      <w:r w:rsidRPr="00BB510A">
        <w:rPr>
          <w:rFonts w:ascii="Times New Roman" w:hAnsi="Times New Roman"/>
          <w:sz w:val="24"/>
          <w:szCs w:val="24"/>
        </w:rPr>
        <w:t xml:space="preserve"> de co</w:t>
      </w:r>
      <w:r w:rsidR="001A3148" w:rsidRPr="00BB510A">
        <w:rPr>
          <w:rFonts w:ascii="Times New Roman" w:hAnsi="Times New Roman"/>
          <w:sz w:val="24"/>
          <w:szCs w:val="24"/>
        </w:rPr>
        <w:t>r</w:t>
      </w:r>
      <w:r w:rsidRPr="00BB510A">
        <w:rPr>
          <w:rFonts w:ascii="Times New Roman" w:hAnsi="Times New Roman"/>
          <w:sz w:val="24"/>
          <w:szCs w:val="24"/>
        </w:rPr>
        <w:t>te considerado</w:t>
      </w:r>
      <w:r w:rsidR="001A3148" w:rsidRPr="00BB510A">
        <w:rPr>
          <w:rFonts w:ascii="Times New Roman" w:hAnsi="Times New Roman"/>
          <w:sz w:val="24"/>
          <w:szCs w:val="24"/>
        </w:rPr>
        <w:t>s</w:t>
      </w:r>
      <w:r w:rsidRPr="00BB510A">
        <w:rPr>
          <w:rFonts w:ascii="Times New Roman" w:hAnsi="Times New Roman"/>
          <w:sz w:val="24"/>
          <w:szCs w:val="24"/>
        </w:rPr>
        <w:t xml:space="preserve"> para a classificação do </w:t>
      </w:r>
      <w:r w:rsidR="008F163A" w:rsidRPr="00BB510A">
        <w:rPr>
          <w:rFonts w:ascii="Times New Roman" w:hAnsi="Times New Roman"/>
          <w:sz w:val="24"/>
          <w:szCs w:val="24"/>
        </w:rPr>
        <w:t>EN</w:t>
      </w:r>
      <w:r w:rsidR="001A3148" w:rsidRPr="00BB510A">
        <w:rPr>
          <w:rFonts w:ascii="Times New Roman" w:hAnsi="Times New Roman"/>
          <w:sz w:val="24"/>
          <w:szCs w:val="24"/>
        </w:rPr>
        <w:t xml:space="preserve"> </w:t>
      </w:r>
      <w:r w:rsidR="009B6765" w:rsidRPr="00BB510A">
        <w:rPr>
          <w:rFonts w:ascii="Times New Roman" w:hAnsi="Times New Roman"/>
          <w:sz w:val="24"/>
          <w:szCs w:val="24"/>
        </w:rPr>
        <w:t xml:space="preserve">dos participantes </w:t>
      </w:r>
      <w:r w:rsidR="001A3148" w:rsidRPr="00BB510A">
        <w:rPr>
          <w:rFonts w:ascii="Times New Roman" w:hAnsi="Times New Roman"/>
          <w:sz w:val="24"/>
          <w:szCs w:val="24"/>
        </w:rPr>
        <w:t>foram</w:t>
      </w:r>
      <w:r w:rsidRPr="00BB510A">
        <w:rPr>
          <w:rFonts w:ascii="Times New Roman" w:hAnsi="Times New Roman"/>
          <w:sz w:val="24"/>
          <w:szCs w:val="24"/>
        </w:rPr>
        <w:t>: para</w:t>
      </w:r>
      <w:r w:rsidR="001A3148" w:rsidRPr="00BB510A">
        <w:rPr>
          <w:rFonts w:ascii="Times New Roman" w:hAnsi="Times New Roman"/>
          <w:sz w:val="24"/>
          <w:szCs w:val="24"/>
        </w:rPr>
        <w:t xml:space="preserve"> as crianças</w:t>
      </w:r>
      <w:r w:rsidR="009925FC" w:rsidRPr="00BB510A">
        <w:rPr>
          <w:rFonts w:ascii="Times New Roman" w:hAnsi="Times New Roman"/>
          <w:sz w:val="24"/>
          <w:szCs w:val="24"/>
        </w:rPr>
        <w:t xml:space="preserve"> maiores de 6 meses e </w:t>
      </w:r>
      <w:r w:rsidR="001763A2" w:rsidRPr="00BB510A">
        <w:rPr>
          <w:rFonts w:ascii="Times New Roman" w:hAnsi="Times New Roman"/>
          <w:sz w:val="24"/>
          <w:szCs w:val="24"/>
        </w:rPr>
        <w:t>menores de 5 anos o índice P/E, e para as de 5 a 19 anos o índice IMC/I.</w:t>
      </w:r>
    </w:p>
    <w:p w:rsidR="00674912" w:rsidRPr="00BB510A" w:rsidRDefault="001763A2"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A</w:t>
      </w:r>
      <w:r w:rsidR="00BE44CE" w:rsidRPr="00BB510A">
        <w:rPr>
          <w:rFonts w:ascii="Times New Roman" w:hAnsi="Times New Roman"/>
          <w:sz w:val="24"/>
          <w:szCs w:val="24"/>
        </w:rPr>
        <w:t xml:space="preserve"> circunferência do braço (CB) das crianças</w:t>
      </w:r>
      <w:r w:rsidRPr="00BB510A">
        <w:rPr>
          <w:rFonts w:ascii="Times New Roman" w:hAnsi="Times New Roman"/>
          <w:sz w:val="24"/>
          <w:szCs w:val="24"/>
        </w:rPr>
        <w:t xml:space="preserve"> foi avaliada de acordo com </w:t>
      </w:r>
      <w:r w:rsidR="00BE44CE" w:rsidRPr="00BB510A">
        <w:rPr>
          <w:rFonts w:ascii="Times New Roman" w:hAnsi="Times New Roman"/>
          <w:sz w:val="24"/>
          <w:szCs w:val="24"/>
        </w:rPr>
        <w:t xml:space="preserve">a metodologia de Frisancho (1990) e </w:t>
      </w:r>
      <w:r w:rsidR="001C43BD" w:rsidRPr="00BB510A">
        <w:rPr>
          <w:rFonts w:ascii="Times New Roman" w:hAnsi="Times New Roman"/>
          <w:sz w:val="24"/>
          <w:szCs w:val="24"/>
        </w:rPr>
        <w:t>o percentual</w:t>
      </w:r>
      <w:r w:rsidR="00BE44CE" w:rsidRPr="00BB510A">
        <w:rPr>
          <w:rFonts w:ascii="Times New Roman" w:hAnsi="Times New Roman"/>
          <w:sz w:val="24"/>
          <w:szCs w:val="24"/>
        </w:rPr>
        <w:t xml:space="preserve"> de adequação da CB conforme a classificação de Blackburn &amp; Thornton (1979)</w:t>
      </w:r>
      <w:r w:rsidRPr="00BB510A">
        <w:rPr>
          <w:rFonts w:ascii="Times New Roman" w:hAnsi="Times New Roman"/>
          <w:sz w:val="24"/>
          <w:szCs w:val="24"/>
        </w:rPr>
        <w:t xml:space="preserve">. Para esta análise os resultados obtidos </w:t>
      </w:r>
      <w:r w:rsidR="004F52D8" w:rsidRPr="00BB510A">
        <w:rPr>
          <w:rFonts w:ascii="Times New Roman" w:hAnsi="Times New Roman"/>
          <w:sz w:val="24"/>
          <w:szCs w:val="24"/>
        </w:rPr>
        <w:t xml:space="preserve">também foram classificados </w:t>
      </w:r>
      <w:r w:rsidR="009B6765" w:rsidRPr="00BB510A">
        <w:rPr>
          <w:rFonts w:ascii="Times New Roman" w:hAnsi="Times New Roman"/>
          <w:sz w:val="24"/>
          <w:szCs w:val="24"/>
        </w:rPr>
        <w:t>conforme o tipo de tumor</w:t>
      </w:r>
      <w:r w:rsidRPr="00BB510A">
        <w:rPr>
          <w:rFonts w:ascii="Times New Roman" w:hAnsi="Times New Roman"/>
          <w:sz w:val="24"/>
          <w:szCs w:val="24"/>
        </w:rPr>
        <w:t xml:space="preserve"> e f</w:t>
      </w:r>
      <w:r w:rsidR="00E47E71" w:rsidRPr="00BB510A">
        <w:rPr>
          <w:rFonts w:ascii="Times New Roman" w:hAnsi="Times New Roman"/>
          <w:sz w:val="24"/>
          <w:szCs w:val="24"/>
        </w:rPr>
        <w:t>oram excluídas duas crianças por po</w:t>
      </w:r>
      <w:r w:rsidR="004F52D8" w:rsidRPr="00BB510A">
        <w:rPr>
          <w:rFonts w:ascii="Times New Roman" w:hAnsi="Times New Roman"/>
          <w:sz w:val="24"/>
          <w:szCs w:val="24"/>
        </w:rPr>
        <w:t>ssuírem idade inferior a um ano e não se aferir a CB nesse caso.</w:t>
      </w:r>
    </w:p>
    <w:p w:rsidR="002A36C2" w:rsidRPr="00BB510A" w:rsidRDefault="00731602" w:rsidP="0015557E">
      <w:pPr>
        <w:pStyle w:val="PargrafodaLista1"/>
        <w:spacing w:after="0" w:line="480" w:lineRule="auto"/>
        <w:ind w:left="0"/>
        <w:jc w:val="both"/>
        <w:rPr>
          <w:rFonts w:ascii="Times New Roman" w:hAnsi="Times New Roman"/>
          <w:b/>
          <w:sz w:val="24"/>
          <w:szCs w:val="24"/>
        </w:rPr>
      </w:pPr>
      <w:r w:rsidRPr="00BB510A">
        <w:rPr>
          <w:rFonts w:ascii="Times New Roman" w:hAnsi="Times New Roman"/>
          <w:sz w:val="24"/>
          <w:szCs w:val="24"/>
        </w:rPr>
        <w:t xml:space="preserve">2.6 </w:t>
      </w:r>
      <w:r w:rsidR="005D58DA" w:rsidRPr="00BB510A">
        <w:rPr>
          <w:rFonts w:ascii="Times New Roman" w:hAnsi="Times New Roman"/>
          <w:b/>
          <w:sz w:val="24"/>
          <w:szCs w:val="24"/>
        </w:rPr>
        <w:t>Análise</w:t>
      </w:r>
      <w:r w:rsidR="00227DF9" w:rsidRPr="00BB510A">
        <w:rPr>
          <w:rFonts w:ascii="Times New Roman" w:hAnsi="Times New Roman"/>
          <w:b/>
          <w:sz w:val="24"/>
          <w:szCs w:val="24"/>
        </w:rPr>
        <w:t xml:space="preserve"> dos dados</w:t>
      </w:r>
      <w:r w:rsidR="003446AE" w:rsidRPr="00BB510A">
        <w:rPr>
          <w:rFonts w:ascii="Times New Roman" w:hAnsi="Times New Roman"/>
          <w:b/>
          <w:sz w:val="24"/>
          <w:szCs w:val="24"/>
        </w:rPr>
        <w:t xml:space="preserve"> </w:t>
      </w:r>
    </w:p>
    <w:p w:rsidR="0015557E" w:rsidRPr="003A0CB8" w:rsidRDefault="005D58DA" w:rsidP="0015557E">
      <w:pPr>
        <w:spacing w:after="0" w:line="480" w:lineRule="auto"/>
        <w:ind w:firstLine="709"/>
        <w:jc w:val="both"/>
        <w:rPr>
          <w:rFonts w:ascii="Times New Roman" w:hAnsi="Times New Roman"/>
          <w:color w:val="FF0000"/>
          <w:sz w:val="24"/>
          <w:szCs w:val="24"/>
        </w:rPr>
      </w:pPr>
      <w:r w:rsidRPr="003A0CB8">
        <w:rPr>
          <w:rFonts w:ascii="Times New Roman" w:hAnsi="Times New Roman"/>
          <w:sz w:val="24"/>
          <w:szCs w:val="24"/>
        </w:rPr>
        <w:lastRenderedPageBreak/>
        <w:t xml:space="preserve">Foi realizada análise estatística descritiva e os dados foram compilados graficamente a partir do </w:t>
      </w:r>
      <w:r w:rsidRPr="00BB510A">
        <w:rPr>
          <w:rFonts w:ascii="Times New Roman" w:hAnsi="Times New Roman"/>
          <w:sz w:val="24"/>
          <w:szCs w:val="24"/>
        </w:rPr>
        <w:t>software Excel® 2007.</w:t>
      </w:r>
    </w:p>
    <w:p w:rsidR="00721572" w:rsidRPr="003A0CB8" w:rsidRDefault="008E76FA" w:rsidP="0015557E">
      <w:pPr>
        <w:spacing w:after="0" w:line="480" w:lineRule="auto"/>
        <w:jc w:val="both"/>
        <w:rPr>
          <w:rFonts w:ascii="Times New Roman" w:hAnsi="Times New Roman"/>
          <w:b/>
          <w:sz w:val="24"/>
          <w:szCs w:val="24"/>
        </w:rPr>
      </w:pPr>
      <w:r w:rsidRPr="003A0CB8">
        <w:rPr>
          <w:rFonts w:ascii="Times New Roman" w:hAnsi="Times New Roman"/>
          <w:sz w:val="24"/>
          <w:szCs w:val="24"/>
        </w:rPr>
        <w:t>3</w:t>
      </w:r>
      <w:r w:rsidR="004C0CDA" w:rsidRPr="003A0CB8">
        <w:rPr>
          <w:rFonts w:ascii="Times New Roman" w:hAnsi="Times New Roman"/>
          <w:b/>
          <w:sz w:val="24"/>
          <w:szCs w:val="24"/>
        </w:rPr>
        <w:t xml:space="preserve"> </w:t>
      </w:r>
      <w:r w:rsidR="00EA3790" w:rsidRPr="003A0CB8">
        <w:rPr>
          <w:rFonts w:ascii="Times New Roman" w:hAnsi="Times New Roman"/>
          <w:b/>
          <w:sz w:val="24"/>
          <w:szCs w:val="24"/>
        </w:rPr>
        <w:t>RESULTADOS</w:t>
      </w:r>
      <w:r w:rsidR="00373669" w:rsidRPr="003A0CB8">
        <w:rPr>
          <w:rFonts w:ascii="Times New Roman" w:hAnsi="Times New Roman"/>
          <w:b/>
          <w:sz w:val="24"/>
          <w:szCs w:val="24"/>
        </w:rPr>
        <w:t xml:space="preserve"> </w:t>
      </w:r>
    </w:p>
    <w:p w:rsidR="00FD2D99" w:rsidRPr="003A0CB8" w:rsidRDefault="00FD2D9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Participaram do estudo 32 crian</w:t>
      </w:r>
      <w:r w:rsidR="00412F40" w:rsidRPr="003A0CB8">
        <w:rPr>
          <w:rFonts w:ascii="Times New Roman" w:hAnsi="Times New Roman"/>
          <w:sz w:val="24"/>
          <w:szCs w:val="24"/>
        </w:rPr>
        <w:t>ças sendo 59,4% do sexo masculino e 40,6% do sexo feminino</w:t>
      </w:r>
      <w:r w:rsidRPr="003A0CB8">
        <w:rPr>
          <w:rFonts w:ascii="Times New Roman" w:hAnsi="Times New Roman"/>
          <w:sz w:val="24"/>
          <w:szCs w:val="24"/>
        </w:rPr>
        <w:t>. A faixa etária das crianças variou entre 8 meses e 17 anos</w:t>
      </w:r>
      <w:r w:rsidR="005B7BFA" w:rsidRPr="003A0CB8">
        <w:rPr>
          <w:rFonts w:ascii="Times New Roman" w:hAnsi="Times New Roman"/>
          <w:sz w:val="24"/>
          <w:szCs w:val="24"/>
        </w:rPr>
        <w:t>, sendo</w:t>
      </w:r>
      <w:r w:rsidRPr="003A0CB8">
        <w:rPr>
          <w:rFonts w:ascii="Times New Roman" w:hAnsi="Times New Roman"/>
          <w:sz w:val="24"/>
          <w:szCs w:val="24"/>
        </w:rPr>
        <w:t xml:space="preserve"> a média de idade 6,4 </w:t>
      </w:r>
      <w:r w:rsidR="00A60FD1" w:rsidRPr="003A0CB8">
        <w:rPr>
          <w:rFonts w:ascii="Times New Roman" w:hAnsi="Times New Roman"/>
          <w:sz w:val="24"/>
          <w:szCs w:val="24"/>
        </w:rPr>
        <w:t>anos</w:t>
      </w:r>
      <w:r w:rsidRPr="003A0CB8">
        <w:rPr>
          <w:rFonts w:ascii="Times New Roman" w:hAnsi="Times New Roman"/>
          <w:sz w:val="24"/>
          <w:szCs w:val="24"/>
        </w:rPr>
        <w:t>.</w:t>
      </w:r>
    </w:p>
    <w:p w:rsidR="0076724E" w:rsidRPr="003A0CB8" w:rsidRDefault="00FD2D99"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Em relação ao tipo de tumor encontrado na população em es</w:t>
      </w:r>
      <w:r w:rsidR="003F1C7E" w:rsidRPr="003A0CB8">
        <w:rPr>
          <w:rFonts w:ascii="Times New Roman" w:hAnsi="Times New Roman"/>
          <w:sz w:val="24"/>
          <w:szCs w:val="24"/>
        </w:rPr>
        <w:t>tu</w:t>
      </w:r>
      <w:r w:rsidR="00372C65" w:rsidRPr="003A0CB8">
        <w:rPr>
          <w:rFonts w:ascii="Times New Roman" w:hAnsi="Times New Roman"/>
          <w:sz w:val="24"/>
          <w:szCs w:val="24"/>
        </w:rPr>
        <w:t>do</w:t>
      </w:r>
      <w:r w:rsidR="00231A3B" w:rsidRPr="003A0CB8">
        <w:rPr>
          <w:rFonts w:ascii="Times New Roman" w:hAnsi="Times New Roman"/>
          <w:sz w:val="24"/>
          <w:szCs w:val="24"/>
        </w:rPr>
        <w:t>,</w:t>
      </w:r>
      <w:r w:rsidR="00885A6D" w:rsidRPr="003A0CB8">
        <w:rPr>
          <w:rFonts w:ascii="Times New Roman" w:hAnsi="Times New Roman"/>
          <w:sz w:val="24"/>
          <w:szCs w:val="24"/>
        </w:rPr>
        <w:t xml:space="preserve"> </w:t>
      </w:r>
      <w:r w:rsidR="004E0812" w:rsidRPr="003A0CB8">
        <w:rPr>
          <w:rFonts w:ascii="Times New Roman" w:hAnsi="Times New Roman"/>
          <w:sz w:val="24"/>
          <w:szCs w:val="24"/>
        </w:rPr>
        <w:t>a maioria correspondeu a leucemia</w:t>
      </w:r>
      <w:r w:rsidRPr="003A0CB8">
        <w:rPr>
          <w:rFonts w:ascii="Times New Roman" w:hAnsi="Times New Roman"/>
          <w:sz w:val="24"/>
          <w:szCs w:val="24"/>
        </w:rPr>
        <w:t xml:space="preserve">, </w:t>
      </w:r>
      <w:r w:rsidR="004E0812" w:rsidRPr="003A0CB8">
        <w:rPr>
          <w:rFonts w:ascii="Times New Roman" w:hAnsi="Times New Roman"/>
          <w:sz w:val="24"/>
          <w:szCs w:val="24"/>
        </w:rPr>
        <w:t>seguida por</w:t>
      </w:r>
      <w:r w:rsidRPr="003A0CB8">
        <w:rPr>
          <w:rFonts w:ascii="Times New Roman" w:hAnsi="Times New Roman"/>
          <w:sz w:val="24"/>
          <w:szCs w:val="24"/>
        </w:rPr>
        <w:t xml:space="preserve"> linfomas, tumores do sistema nervoso central</w:t>
      </w:r>
      <w:r w:rsidR="004E0812" w:rsidRPr="003A0CB8">
        <w:rPr>
          <w:rFonts w:ascii="Times New Roman" w:hAnsi="Times New Roman"/>
          <w:sz w:val="24"/>
          <w:szCs w:val="24"/>
        </w:rPr>
        <w:t xml:space="preserve">, </w:t>
      </w:r>
      <w:r w:rsidRPr="003A0CB8">
        <w:rPr>
          <w:rFonts w:ascii="Times New Roman" w:hAnsi="Times New Roman"/>
          <w:sz w:val="24"/>
          <w:szCs w:val="24"/>
        </w:rPr>
        <w:t xml:space="preserve">tumores do sistema nervoso simpático, </w:t>
      </w:r>
      <w:r w:rsidR="00231A3B" w:rsidRPr="003A0CB8">
        <w:rPr>
          <w:rFonts w:ascii="Times New Roman" w:hAnsi="Times New Roman"/>
          <w:sz w:val="24"/>
          <w:szCs w:val="24"/>
        </w:rPr>
        <w:t>sarcomas de partes moles,</w:t>
      </w:r>
      <w:r w:rsidR="00885A6D" w:rsidRPr="003A0CB8">
        <w:rPr>
          <w:rFonts w:ascii="Times New Roman" w:hAnsi="Times New Roman"/>
          <w:sz w:val="24"/>
          <w:szCs w:val="24"/>
        </w:rPr>
        <w:t xml:space="preserve"> </w:t>
      </w:r>
      <w:r w:rsidRPr="003A0CB8">
        <w:rPr>
          <w:rFonts w:ascii="Times New Roman" w:hAnsi="Times New Roman"/>
          <w:sz w:val="24"/>
          <w:szCs w:val="24"/>
        </w:rPr>
        <w:t>carcinomas e outras neoplasias malignas epiteliais</w:t>
      </w:r>
      <w:r w:rsidR="004E0812" w:rsidRPr="003A0CB8">
        <w:rPr>
          <w:rFonts w:ascii="Times New Roman" w:hAnsi="Times New Roman"/>
          <w:sz w:val="24"/>
          <w:szCs w:val="24"/>
        </w:rPr>
        <w:t xml:space="preserve">, </w:t>
      </w:r>
      <w:r w:rsidR="00A60FD1" w:rsidRPr="003A0CB8">
        <w:rPr>
          <w:rFonts w:ascii="Times New Roman" w:hAnsi="Times New Roman"/>
          <w:sz w:val="24"/>
          <w:szCs w:val="24"/>
        </w:rPr>
        <w:t xml:space="preserve">tumores renais </w:t>
      </w:r>
      <w:r w:rsidR="005B7BFA" w:rsidRPr="003A0CB8">
        <w:rPr>
          <w:rFonts w:ascii="Times New Roman" w:hAnsi="Times New Roman"/>
          <w:sz w:val="24"/>
          <w:szCs w:val="24"/>
        </w:rPr>
        <w:t>e</w:t>
      </w:r>
      <w:r w:rsidR="00A60FD1" w:rsidRPr="003A0CB8">
        <w:rPr>
          <w:rFonts w:ascii="Times New Roman" w:hAnsi="Times New Roman"/>
          <w:sz w:val="24"/>
          <w:szCs w:val="24"/>
        </w:rPr>
        <w:t xml:space="preserve"> tumores ósseos malignos</w:t>
      </w:r>
      <w:r w:rsidR="00A743E7" w:rsidRPr="003A0CB8">
        <w:rPr>
          <w:rFonts w:ascii="Times New Roman" w:hAnsi="Times New Roman"/>
          <w:sz w:val="24"/>
          <w:szCs w:val="24"/>
        </w:rPr>
        <w:t xml:space="preserve"> (Tabela 1)</w:t>
      </w:r>
      <w:r w:rsidR="00C27DEE" w:rsidRPr="003A0CB8">
        <w:rPr>
          <w:rFonts w:ascii="Times New Roman" w:hAnsi="Times New Roman"/>
          <w:sz w:val="24"/>
          <w:szCs w:val="24"/>
        </w:rPr>
        <w:t>.</w:t>
      </w:r>
    </w:p>
    <w:p w:rsidR="0015557E" w:rsidRPr="003A0CB8" w:rsidRDefault="0015557E" w:rsidP="0015557E">
      <w:pPr>
        <w:spacing w:after="0" w:line="480" w:lineRule="auto"/>
        <w:ind w:firstLine="709"/>
        <w:jc w:val="both"/>
        <w:rPr>
          <w:rFonts w:ascii="Times New Roman" w:hAnsi="Times New Roman"/>
          <w:sz w:val="24"/>
          <w:szCs w:val="24"/>
        </w:rPr>
      </w:pPr>
    </w:p>
    <w:tbl>
      <w:tblPr>
        <w:tblW w:w="8941" w:type="dxa"/>
        <w:tblInd w:w="56" w:type="dxa"/>
        <w:tblCellMar>
          <w:left w:w="70" w:type="dxa"/>
          <w:right w:w="70" w:type="dxa"/>
        </w:tblCellMar>
        <w:tblLook w:val="04A0" w:firstRow="1" w:lastRow="0" w:firstColumn="1" w:lastColumn="0" w:noHBand="0" w:noVBand="1"/>
      </w:tblPr>
      <w:tblGrid>
        <w:gridCol w:w="5104"/>
        <w:gridCol w:w="1046"/>
        <w:gridCol w:w="1143"/>
        <w:gridCol w:w="195"/>
        <w:gridCol w:w="734"/>
        <w:gridCol w:w="719"/>
      </w:tblGrid>
      <w:tr w:rsidR="001C356D" w:rsidRPr="003A0CB8" w:rsidTr="008E76FA">
        <w:trPr>
          <w:trHeight w:val="300"/>
        </w:trPr>
        <w:tc>
          <w:tcPr>
            <w:tcW w:w="8941" w:type="dxa"/>
            <w:gridSpan w:val="6"/>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r w:rsidRPr="00BB510A">
              <w:rPr>
                <w:rFonts w:ascii="Times New Roman" w:hAnsi="Times New Roman"/>
              </w:rPr>
              <w:t xml:space="preserve">Tabela 1 </w:t>
            </w:r>
            <w:r w:rsidR="008A660B" w:rsidRPr="00BB510A">
              <w:t>―</w:t>
            </w:r>
            <w:r w:rsidRPr="00BB510A">
              <w:rPr>
                <w:rFonts w:ascii="Times New Roman" w:hAnsi="Times New Roman"/>
              </w:rPr>
              <w:t xml:space="preserve"> Tipos de tumor encontrado em cada sexo e sua expressão em </w:t>
            </w:r>
            <w:r w:rsidR="009C5D32" w:rsidRPr="00BB510A">
              <w:rPr>
                <w:rFonts w:ascii="Times New Roman" w:hAnsi="Times New Roman"/>
              </w:rPr>
              <w:t>frequ</w:t>
            </w:r>
            <w:r w:rsidR="003E4763" w:rsidRPr="00BB510A">
              <w:rPr>
                <w:rFonts w:ascii="Times New Roman" w:hAnsi="Times New Roman"/>
              </w:rPr>
              <w:t>ência</w:t>
            </w:r>
            <w:r w:rsidRPr="00BB510A">
              <w:rPr>
                <w:rFonts w:ascii="Times New Roman" w:hAnsi="Times New Roman"/>
              </w:rPr>
              <w:t xml:space="preserve"> absoluta </w:t>
            </w:r>
          </w:p>
        </w:tc>
      </w:tr>
      <w:tr w:rsidR="001C356D" w:rsidRPr="003A0CB8" w:rsidTr="008E76FA">
        <w:trPr>
          <w:trHeight w:val="300"/>
        </w:trPr>
        <w:tc>
          <w:tcPr>
            <w:tcW w:w="8941" w:type="dxa"/>
            <w:gridSpan w:val="6"/>
            <w:tcBorders>
              <w:top w:val="nil"/>
              <w:left w:val="nil"/>
              <w:bottom w:val="single" w:sz="4" w:space="0" w:color="auto"/>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r w:rsidRPr="00BB510A">
              <w:rPr>
                <w:rFonts w:ascii="Times New Roman" w:hAnsi="Times New Roman"/>
              </w:rPr>
              <w:t>e relativa</w:t>
            </w:r>
          </w:p>
        </w:tc>
      </w:tr>
      <w:tr w:rsidR="001C356D" w:rsidRPr="003A0CB8" w:rsidTr="008E76FA">
        <w:trPr>
          <w:trHeight w:val="300"/>
        </w:trPr>
        <w:tc>
          <w:tcPr>
            <w:tcW w:w="5104" w:type="dxa"/>
            <w:vMerge w:val="restart"/>
            <w:tcBorders>
              <w:top w:val="single" w:sz="4" w:space="0" w:color="auto"/>
              <w:left w:val="nil"/>
              <w:bottom w:val="nil"/>
              <w:right w:val="nil"/>
            </w:tcBorders>
            <w:shd w:val="clear" w:color="auto" w:fill="auto"/>
            <w:noWrap/>
            <w:vAlign w:val="center"/>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Tipo de tumor</w:t>
            </w:r>
          </w:p>
        </w:tc>
        <w:tc>
          <w:tcPr>
            <w:tcW w:w="2189" w:type="dxa"/>
            <w:gridSpan w:val="2"/>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Sexo</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 </w:t>
            </w:r>
          </w:p>
        </w:tc>
        <w:tc>
          <w:tcPr>
            <w:tcW w:w="1453" w:type="dxa"/>
            <w:gridSpan w:val="2"/>
            <w:tcBorders>
              <w:top w:val="single" w:sz="4" w:space="0" w:color="auto"/>
              <w:left w:val="nil"/>
              <w:bottom w:val="nil"/>
              <w:right w:val="nil"/>
            </w:tcBorders>
            <w:shd w:val="clear" w:color="auto" w:fill="auto"/>
            <w:noWrap/>
            <w:vAlign w:val="center"/>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Total</w:t>
            </w:r>
          </w:p>
        </w:tc>
      </w:tr>
      <w:tr w:rsidR="001C356D" w:rsidRPr="003A0CB8" w:rsidTr="008E76FA">
        <w:trPr>
          <w:trHeight w:val="300"/>
        </w:trPr>
        <w:tc>
          <w:tcPr>
            <w:tcW w:w="5104" w:type="dxa"/>
            <w:vMerge/>
            <w:tcBorders>
              <w:top w:val="single" w:sz="4" w:space="0" w:color="auto"/>
              <w:left w:val="nil"/>
              <w:bottom w:val="nil"/>
              <w:right w:val="nil"/>
            </w:tcBorders>
            <w:vAlign w:val="center"/>
            <w:hideMark/>
          </w:tcPr>
          <w:p w:rsidR="001C356D" w:rsidRPr="003A0CB8" w:rsidRDefault="001C356D" w:rsidP="001C356D">
            <w:pPr>
              <w:spacing w:after="0" w:line="240" w:lineRule="auto"/>
              <w:rPr>
                <w:rFonts w:ascii="Times New Roman" w:hAnsi="Times New Roman"/>
                <w:b/>
                <w:bCs/>
                <w:color w:val="000000"/>
              </w:rPr>
            </w:pPr>
          </w:p>
        </w:tc>
        <w:tc>
          <w:tcPr>
            <w:tcW w:w="1046"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Feminino</w:t>
            </w:r>
          </w:p>
        </w:tc>
        <w:tc>
          <w:tcPr>
            <w:tcW w:w="1143"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Masculino</w:t>
            </w:r>
          </w:p>
        </w:tc>
        <w:tc>
          <w:tcPr>
            <w:tcW w:w="195"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 </w:t>
            </w:r>
          </w:p>
        </w:tc>
        <w:tc>
          <w:tcPr>
            <w:tcW w:w="734" w:type="dxa"/>
            <w:tcBorders>
              <w:top w:val="single" w:sz="4" w:space="0" w:color="auto"/>
              <w:left w:val="nil"/>
              <w:bottom w:val="nil"/>
              <w:right w:val="nil"/>
            </w:tcBorders>
            <w:shd w:val="clear" w:color="auto" w:fill="auto"/>
            <w:noWrap/>
            <w:vAlign w:val="center"/>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 xml:space="preserve">         n         </w:t>
            </w:r>
          </w:p>
        </w:tc>
        <w:tc>
          <w:tcPr>
            <w:tcW w:w="719" w:type="dxa"/>
            <w:tcBorders>
              <w:top w:val="single" w:sz="4" w:space="0" w:color="auto"/>
              <w:left w:val="nil"/>
              <w:bottom w:val="nil"/>
              <w:right w:val="nil"/>
            </w:tcBorders>
            <w:shd w:val="clear" w:color="auto" w:fill="auto"/>
            <w:noWrap/>
            <w:vAlign w:val="center"/>
            <w:hideMark/>
          </w:tcPr>
          <w:p w:rsidR="001C356D" w:rsidRPr="003A0CB8" w:rsidRDefault="001C356D" w:rsidP="001C356D">
            <w:pPr>
              <w:spacing w:after="0" w:line="240" w:lineRule="auto"/>
              <w:jc w:val="center"/>
              <w:rPr>
                <w:rFonts w:ascii="Times New Roman" w:hAnsi="Times New Roman"/>
                <w:b/>
                <w:bCs/>
                <w:color w:val="000000"/>
              </w:rPr>
            </w:pPr>
            <w:r w:rsidRPr="003A0CB8">
              <w:rPr>
                <w:rFonts w:ascii="Times New Roman" w:hAnsi="Times New Roman"/>
                <w:b/>
                <w:bCs/>
                <w:color w:val="000000"/>
              </w:rPr>
              <w:t xml:space="preserve">       %       </w:t>
            </w:r>
          </w:p>
        </w:tc>
      </w:tr>
      <w:tr w:rsidR="001C356D" w:rsidRPr="003A0CB8"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Leucemias</w:t>
            </w:r>
          </w:p>
        </w:tc>
        <w:tc>
          <w:tcPr>
            <w:tcW w:w="1046"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9</w:t>
            </w:r>
          </w:p>
        </w:tc>
        <w:tc>
          <w:tcPr>
            <w:tcW w:w="1143"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4</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13</w:t>
            </w:r>
          </w:p>
        </w:tc>
        <w:tc>
          <w:tcPr>
            <w:tcW w:w="719" w:type="dxa"/>
            <w:tcBorders>
              <w:top w:val="single" w:sz="4" w:space="0" w:color="auto"/>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40,6</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Linfomas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0</w:t>
            </w:r>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7</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7</w:t>
            </w:r>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21,9</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Tumores do sistema nervoso central</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2</w:t>
            </w:r>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3</w:t>
            </w:r>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9,4</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Tumores do sistema nervoso simpático</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w:t>
            </w:r>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2</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3</w:t>
            </w:r>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9,4</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Tumores renais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0</w:t>
            </w:r>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w:t>
            </w:r>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3,1</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Tumores ósseos malignos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0</w:t>
            </w:r>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w:t>
            </w:r>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3,1</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Sarcomas de partes moles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0</w:t>
            </w:r>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2</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2</w:t>
            </w:r>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6,3</w:t>
            </w:r>
          </w:p>
        </w:tc>
      </w:tr>
      <w:tr w:rsidR="001C356D" w:rsidRPr="003A0CB8" w:rsidTr="008E76FA">
        <w:trPr>
          <w:trHeight w:val="300"/>
        </w:trPr>
        <w:tc>
          <w:tcPr>
            <w:tcW w:w="510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Carcinomas e outras neoplasias malignas epiteliais</w:t>
            </w:r>
          </w:p>
        </w:tc>
        <w:tc>
          <w:tcPr>
            <w:tcW w:w="1046"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w:t>
            </w:r>
          </w:p>
        </w:tc>
        <w:tc>
          <w:tcPr>
            <w:tcW w:w="1143"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w:t>
            </w:r>
          </w:p>
        </w:tc>
        <w:tc>
          <w:tcPr>
            <w:tcW w:w="195"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p>
        </w:tc>
        <w:tc>
          <w:tcPr>
            <w:tcW w:w="734"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2</w:t>
            </w:r>
          </w:p>
        </w:tc>
        <w:tc>
          <w:tcPr>
            <w:tcW w:w="719" w:type="dxa"/>
            <w:tcBorders>
              <w:top w:val="nil"/>
              <w:left w:val="nil"/>
              <w:bottom w:val="nil"/>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6,3</w:t>
            </w:r>
          </w:p>
        </w:tc>
      </w:tr>
      <w:tr w:rsidR="001C356D" w:rsidRPr="003A0CB8" w:rsidTr="008E76FA">
        <w:trPr>
          <w:trHeight w:val="300"/>
        </w:trPr>
        <w:tc>
          <w:tcPr>
            <w:tcW w:w="5104"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rPr>
                <w:rFonts w:ascii="Times New Roman" w:hAnsi="Times New Roman"/>
                <w:color w:val="000000"/>
              </w:rPr>
            </w:pPr>
            <w:r w:rsidRPr="003A0CB8">
              <w:rPr>
                <w:rFonts w:ascii="Times New Roman" w:hAnsi="Times New Roman"/>
                <w:color w:val="000000"/>
              </w:rPr>
              <w:t>Total</w:t>
            </w:r>
          </w:p>
        </w:tc>
        <w:tc>
          <w:tcPr>
            <w:tcW w:w="1046"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13</w:t>
            </w:r>
          </w:p>
        </w:tc>
        <w:tc>
          <w:tcPr>
            <w:tcW w:w="1143"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19</w:t>
            </w:r>
          </w:p>
        </w:tc>
        <w:tc>
          <w:tcPr>
            <w:tcW w:w="195"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 </w:t>
            </w:r>
          </w:p>
        </w:tc>
        <w:tc>
          <w:tcPr>
            <w:tcW w:w="734"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32</w:t>
            </w:r>
          </w:p>
        </w:tc>
        <w:tc>
          <w:tcPr>
            <w:tcW w:w="719" w:type="dxa"/>
            <w:tcBorders>
              <w:top w:val="nil"/>
              <w:left w:val="nil"/>
              <w:bottom w:val="single" w:sz="4" w:space="0" w:color="auto"/>
              <w:right w:val="nil"/>
            </w:tcBorders>
            <w:shd w:val="clear" w:color="auto" w:fill="auto"/>
            <w:noWrap/>
            <w:vAlign w:val="bottom"/>
            <w:hideMark/>
          </w:tcPr>
          <w:p w:rsidR="001C356D" w:rsidRPr="003A0CB8" w:rsidRDefault="001C356D" w:rsidP="001C356D">
            <w:pPr>
              <w:spacing w:after="0" w:line="240" w:lineRule="auto"/>
              <w:jc w:val="center"/>
              <w:rPr>
                <w:rFonts w:ascii="Times New Roman" w:hAnsi="Times New Roman"/>
                <w:color w:val="000000"/>
              </w:rPr>
            </w:pPr>
            <w:r w:rsidRPr="003A0CB8">
              <w:rPr>
                <w:rFonts w:ascii="Times New Roman" w:hAnsi="Times New Roman"/>
                <w:color w:val="000000"/>
              </w:rPr>
              <w:t>100,0</w:t>
            </w:r>
          </w:p>
        </w:tc>
      </w:tr>
      <w:tr w:rsidR="001C356D" w:rsidRPr="00BB510A" w:rsidTr="008E76FA">
        <w:trPr>
          <w:trHeight w:val="300"/>
        </w:trPr>
        <w:tc>
          <w:tcPr>
            <w:tcW w:w="5104" w:type="dxa"/>
            <w:tcBorders>
              <w:top w:val="single" w:sz="4" w:space="0" w:color="auto"/>
              <w:left w:val="nil"/>
              <w:bottom w:val="nil"/>
              <w:right w:val="nil"/>
            </w:tcBorders>
            <w:shd w:val="clear" w:color="auto" w:fill="auto"/>
            <w:noWrap/>
            <w:vAlign w:val="bottom"/>
            <w:hideMark/>
          </w:tcPr>
          <w:p w:rsidR="001C356D" w:rsidRPr="00BB510A" w:rsidRDefault="00731602" w:rsidP="001C356D">
            <w:pPr>
              <w:spacing w:after="0" w:line="240" w:lineRule="auto"/>
              <w:rPr>
                <w:rFonts w:ascii="Times New Roman" w:hAnsi="Times New Roman"/>
              </w:rPr>
            </w:pPr>
            <w:r w:rsidRPr="00BB510A">
              <w:rPr>
                <w:rFonts w:ascii="Times New Roman" w:hAnsi="Times New Roman"/>
              </w:rPr>
              <w:t>Fonte ― Os autores</w:t>
            </w:r>
            <w:r w:rsidR="002F184E" w:rsidRPr="00BB510A">
              <w:rPr>
                <w:rFonts w:ascii="Times New Roman" w:hAnsi="Times New Roman"/>
              </w:rPr>
              <w:t xml:space="preserve"> (2015).</w:t>
            </w:r>
          </w:p>
        </w:tc>
        <w:tc>
          <w:tcPr>
            <w:tcW w:w="1046"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c>
          <w:tcPr>
            <w:tcW w:w="1143"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c>
          <w:tcPr>
            <w:tcW w:w="195"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c>
          <w:tcPr>
            <w:tcW w:w="734"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c>
          <w:tcPr>
            <w:tcW w:w="719" w:type="dxa"/>
            <w:tcBorders>
              <w:top w:val="nil"/>
              <w:left w:val="nil"/>
              <w:bottom w:val="nil"/>
              <w:right w:val="nil"/>
            </w:tcBorders>
            <w:shd w:val="clear" w:color="auto" w:fill="auto"/>
            <w:noWrap/>
            <w:vAlign w:val="bottom"/>
            <w:hideMark/>
          </w:tcPr>
          <w:p w:rsidR="001C356D" w:rsidRPr="00BB510A" w:rsidRDefault="001C356D" w:rsidP="001C356D">
            <w:pPr>
              <w:spacing w:after="0" w:line="240" w:lineRule="auto"/>
              <w:rPr>
                <w:rFonts w:ascii="Times New Roman" w:hAnsi="Times New Roman"/>
              </w:rPr>
            </w:pPr>
          </w:p>
        </w:tc>
      </w:tr>
    </w:tbl>
    <w:p w:rsidR="00551F5F" w:rsidRPr="00BB510A" w:rsidRDefault="00551F5F" w:rsidP="00551F5F">
      <w:pPr>
        <w:spacing w:after="0" w:line="360" w:lineRule="auto"/>
        <w:jc w:val="both"/>
        <w:rPr>
          <w:rFonts w:ascii="Times New Roman" w:hAnsi="Times New Roman"/>
          <w:sz w:val="24"/>
          <w:szCs w:val="24"/>
        </w:rPr>
      </w:pPr>
    </w:p>
    <w:p w:rsidR="005D58DA" w:rsidRPr="003A0CB8" w:rsidRDefault="00A743E7" w:rsidP="005D58DA">
      <w:pPr>
        <w:spacing w:after="0" w:line="480" w:lineRule="auto"/>
        <w:ind w:firstLine="709"/>
        <w:jc w:val="both"/>
        <w:rPr>
          <w:rFonts w:ascii="Times New Roman" w:hAnsi="Times New Roman"/>
          <w:sz w:val="24"/>
          <w:szCs w:val="24"/>
        </w:rPr>
      </w:pPr>
      <w:r w:rsidRPr="00BB510A">
        <w:rPr>
          <w:rFonts w:ascii="Times New Roman" w:hAnsi="Times New Roman"/>
          <w:sz w:val="24"/>
          <w:szCs w:val="24"/>
        </w:rPr>
        <w:t>Quando analisados</w:t>
      </w:r>
      <w:r w:rsidRPr="003A0CB8">
        <w:rPr>
          <w:rFonts w:ascii="Times New Roman" w:hAnsi="Times New Roman"/>
          <w:sz w:val="24"/>
          <w:szCs w:val="24"/>
        </w:rPr>
        <w:t xml:space="preserve"> por sexo, o</w:t>
      </w:r>
      <w:r w:rsidR="00A60FD1" w:rsidRPr="003A0CB8">
        <w:rPr>
          <w:rFonts w:ascii="Times New Roman" w:hAnsi="Times New Roman"/>
          <w:sz w:val="24"/>
          <w:szCs w:val="24"/>
        </w:rPr>
        <w:t xml:space="preserve"> tipo de tumor mais preval</w:t>
      </w:r>
      <w:r w:rsidR="005B7BFA" w:rsidRPr="003A0CB8">
        <w:rPr>
          <w:rFonts w:ascii="Times New Roman" w:hAnsi="Times New Roman"/>
          <w:sz w:val="24"/>
          <w:szCs w:val="24"/>
        </w:rPr>
        <w:t>ente nas meninas foi a</w:t>
      </w:r>
      <w:r w:rsidR="00372C65" w:rsidRPr="003A0CB8">
        <w:rPr>
          <w:rFonts w:ascii="Times New Roman" w:hAnsi="Times New Roman"/>
          <w:sz w:val="24"/>
          <w:szCs w:val="24"/>
        </w:rPr>
        <w:t xml:space="preserve"> leucemia</w:t>
      </w:r>
      <w:r w:rsidR="00A60FD1" w:rsidRPr="003A0CB8">
        <w:rPr>
          <w:rFonts w:ascii="Times New Roman" w:hAnsi="Times New Roman"/>
          <w:sz w:val="24"/>
          <w:szCs w:val="24"/>
        </w:rPr>
        <w:t xml:space="preserve">, seguido por tumores do sistema nervoso </w:t>
      </w:r>
      <w:r w:rsidR="00F232F5" w:rsidRPr="003A0CB8">
        <w:rPr>
          <w:rFonts w:ascii="Times New Roman" w:hAnsi="Times New Roman"/>
          <w:sz w:val="24"/>
          <w:szCs w:val="24"/>
        </w:rPr>
        <w:t>central</w:t>
      </w:r>
      <w:r w:rsidR="00425A7D" w:rsidRPr="003A0CB8">
        <w:rPr>
          <w:rFonts w:ascii="Times New Roman" w:hAnsi="Times New Roman"/>
          <w:sz w:val="24"/>
          <w:szCs w:val="24"/>
        </w:rPr>
        <w:t>,</w:t>
      </w:r>
      <w:r w:rsidR="00885A6D" w:rsidRPr="003A0CB8">
        <w:rPr>
          <w:rFonts w:ascii="Times New Roman" w:hAnsi="Times New Roman"/>
          <w:sz w:val="24"/>
          <w:szCs w:val="24"/>
        </w:rPr>
        <w:t xml:space="preserve"> </w:t>
      </w:r>
      <w:r w:rsidR="00A60FD1" w:rsidRPr="003A0CB8">
        <w:rPr>
          <w:rFonts w:ascii="Times New Roman" w:hAnsi="Times New Roman"/>
          <w:sz w:val="24"/>
          <w:szCs w:val="24"/>
        </w:rPr>
        <w:t>tumores do sistema</w:t>
      </w:r>
      <w:r w:rsidR="00231A3B" w:rsidRPr="003A0CB8">
        <w:rPr>
          <w:rFonts w:ascii="Times New Roman" w:hAnsi="Times New Roman"/>
          <w:sz w:val="24"/>
          <w:szCs w:val="24"/>
        </w:rPr>
        <w:t xml:space="preserve"> nervoso simpático</w:t>
      </w:r>
      <w:r w:rsidR="00425A7D" w:rsidRPr="003A0CB8">
        <w:rPr>
          <w:rFonts w:ascii="Times New Roman" w:hAnsi="Times New Roman"/>
          <w:sz w:val="24"/>
          <w:szCs w:val="24"/>
        </w:rPr>
        <w:t xml:space="preserve"> e</w:t>
      </w:r>
      <w:r w:rsidR="00885A6D" w:rsidRPr="003A0CB8">
        <w:rPr>
          <w:rFonts w:ascii="Times New Roman" w:hAnsi="Times New Roman"/>
          <w:sz w:val="24"/>
          <w:szCs w:val="24"/>
        </w:rPr>
        <w:t xml:space="preserve"> </w:t>
      </w:r>
      <w:r w:rsidR="0048653B" w:rsidRPr="003A0CB8">
        <w:rPr>
          <w:rFonts w:ascii="Times New Roman" w:hAnsi="Times New Roman"/>
          <w:sz w:val="24"/>
          <w:szCs w:val="24"/>
        </w:rPr>
        <w:t xml:space="preserve">carcinomas </w:t>
      </w:r>
      <w:r w:rsidR="005B7BFA" w:rsidRPr="003A0CB8">
        <w:rPr>
          <w:rFonts w:ascii="Times New Roman" w:hAnsi="Times New Roman"/>
          <w:sz w:val="24"/>
          <w:szCs w:val="24"/>
        </w:rPr>
        <w:t xml:space="preserve">e </w:t>
      </w:r>
      <w:r w:rsidR="0048653B" w:rsidRPr="003A0CB8">
        <w:rPr>
          <w:rFonts w:ascii="Times New Roman" w:hAnsi="Times New Roman"/>
          <w:sz w:val="24"/>
          <w:szCs w:val="24"/>
        </w:rPr>
        <w:t xml:space="preserve">outras neoplasias </w:t>
      </w:r>
      <w:r w:rsidR="00C27DEE" w:rsidRPr="003A0CB8">
        <w:rPr>
          <w:rFonts w:ascii="Times New Roman" w:hAnsi="Times New Roman"/>
          <w:sz w:val="24"/>
          <w:szCs w:val="24"/>
        </w:rPr>
        <w:t>(Tabela 2)</w:t>
      </w:r>
      <w:r w:rsidR="00A60FD1" w:rsidRPr="003A0CB8">
        <w:rPr>
          <w:rFonts w:ascii="Times New Roman" w:hAnsi="Times New Roman"/>
          <w:sz w:val="24"/>
          <w:szCs w:val="24"/>
        </w:rPr>
        <w:t xml:space="preserve">. </w:t>
      </w:r>
    </w:p>
    <w:p w:rsidR="009C5D32" w:rsidRPr="003A0CB8" w:rsidRDefault="009C5D32" w:rsidP="005D58DA">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firstRow="1" w:lastRow="0" w:firstColumn="1" w:lastColumn="0" w:noHBand="0" w:noVBand="1"/>
      </w:tblPr>
      <w:tblGrid>
        <w:gridCol w:w="5332"/>
        <w:gridCol w:w="620"/>
        <w:gridCol w:w="708"/>
      </w:tblGrid>
      <w:tr w:rsidR="00C27DEE" w:rsidRPr="003A0CB8"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lastRenderedPageBreak/>
              <w:t xml:space="preserve">Tabela 2 </w:t>
            </w:r>
            <w:r w:rsidR="008A660B" w:rsidRPr="00BB510A">
              <w:t>―</w:t>
            </w:r>
            <w:r w:rsidRPr="00BB510A">
              <w:rPr>
                <w:rFonts w:ascii="Times New Roman" w:hAnsi="Times New Roman"/>
              </w:rPr>
              <w:t xml:space="preserve"> Tipo de tumor encontrado no sexo feminino</w:t>
            </w:r>
          </w:p>
        </w:tc>
      </w:tr>
      <w:tr w:rsidR="00C27DEE" w:rsidRPr="003A0CB8"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Feminino</w:t>
            </w:r>
          </w:p>
        </w:tc>
      </w:tr>
      <w:tr w:rsidR="00C27DEE" w:rsidRPr="003A0CB8"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BB510A" w:rsidRDefault="00C27DEE" w:rsidP="00C27DEE">
            <w:pPr>
              <w:spacing w:after="0" w:line="240" w:lineRule="auto"/>
              <w:rPr>
                <w:rFonts w:ascii="Times New Roman" w:hAnsi="Times New Roman"/>
              </w:rPr>
            </w:pPr>
          </w:p>
        </w:tc>
        <w:tc>
          <w:tcPr>
            <w:tcW w:w="620" w:type="dxa"/>
            <w:tcBorders>
              <w:top w:val="nil"/>
              <w:left w:val="nil"/>
              <w:bottom w:val="single" w:sz="4" w:space="0" w:color="auto"/>
              <w:right w:val="nil"/>
            </w:tcBorders>
            <w:shd w:val="clear" w:color="auto" w:fill="auto"/>
            <w:noWrap/>
            <w:vAlign w:val="center"/>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 xml:space="preserve">       %      </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Leucemias</w:t>
            </w:r>
          </w:p>
        </w:tc>
        <w:tc>
          <w:tcPr>
            <w:tcW w:w="620"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9</w:t>
            </w:r>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69,2</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Tumores do sistema nervoso central</w:t>
            </w:r>
          </w:p>
        </w:tc>
        <w:tc>
          <w:tcPr>
            <w:tcW w:w="620"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2</w:t>
            </w:r>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15,4</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Tumores do sistema nervos simpático</w:t>
            </w:r>
          </w:p>
        </w:tc>
        <w:tc>
          <w:tcPr>
            <w:tcW w:w="620"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1</w:t>
            </w:r>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7,7</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1</w:t>
            </w:r>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7,7</w:t>
            </w:r>
          </w:p>
        </w:tc>
      </w:tr>
      <w:tr w:rsidR="00C27DEE" w:rsidRPr="003A0CB8"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BB510A" w:rsidRDefault="00C27DEE" w:rsidP="00C27DEE">
            <w:pPr>
              <w:spacing w:after="0" w:line="240" w:lineRule="auto"/>
              <w:rPr>
                <w:rFonts w:ascii="Times New Roman" w:hAnsi="Times New Roman"/>
              </w:rPr>
            </w:pPr>
            <w:r w:rsidRPr="00BB510A">
              <w:rPr>
                <w:rFonts w:ascii="Times New Roman" w:hAnsi="Times New Roman"/>
              </w:rPr>
              <w:t>Total</w:t>
            </w:r>
          </w:p>
        </w:tc>
        <w:tc>
          <w:tcPr>
            <w:tcW w:w="620" w:type="dxa"/>
            <w:tcBorders>
              <w:top w:val="nil"/>
              <w:left w:val="nil"/>
              <w:bottom w:val="single" w:sz="4" w:space="0" w:color="auto"/>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13</w:t>
            </w:r>
          </w:p>
        </w:tc>
        <w:tc>
          <w:tcPr>
            <w:tcW w:w="708" w:type="dxa"/>
            <w:tcBorders>
              <w:top w:val="nil"/>
              <w:left w:val="nil"/>
              <w:bottom w:val="single" w:sz="4" w:space="0" w:color="auto"/>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r w:rsidRPr="00BB510A">
              <w:rPr>
                <w:rFonts w:ascii="Times New Roman" w:hAnsi="Times New Roman"/>
              </w:rPr>
              <w:t>100,0</w:t>
            </w:r>
          </w:p>
        </w:tc>
      </w:tr>
      <w:tr w:rsidR="00C27DEE" w:rsidRPr="003A0CB8" w:rsidTr="00BB510A">
        <w:trPr>
          <w:trHeight w:val="70"/>
          <w:jc w:val="center"/>
        </w:trPr>
        <w:tc>
          <w:tcPr>
            <w:tcW w:w="5332" w:type="dxa"/>
            <w:tcBorders>
              <w:top w:val="single" w:sz="4" w:space="0" w:color="auto"/>
              <w:left w:val="nil"/>
              <w:bottom w:val="nil"/>
              <w:right w:val="nil"/>
            </w:tcBorders>
            <w:shd w:val="clear" w:color="auto" w:fill="auto"/>
            <w:noWrap/>
            <w:vAlign w:val="bottom"/>
            <w:hideMark/>
          </w:tcPr>
          <w:p w:rsidR="00C27DEE" w:rsidRPr="00BB510A" w:rsidRDefault="00731602" w:rsidP="00C27DEE">
            <w:pPr>
              <w:spacing w:after="0" w:line="240" w:lineRule="auto"/>
              <w:rPr>
                <w:rFonts w:ascii="Times New Roman" w:hAnsi="Times New Roman"/>
              </w:rPr>
            </w:pPr>
            <w:r w:rsidRPr="00BB510A">
              <w:rPr>
                <w:rFonts w:ascii="Times New Roman" w:hAnsi="Times New Roman"/>
              </w:rPr>
              <w:t xml:space="preserve">Fonte ― Os autores </w:t>
            </w:r>
            <w:r w:rsidR="002F184E" w:rsidRPr="00BB510A">
              <w:rPr>
                <w:rFonts w:ascii="Times New Roman" w:hAnsi="Times New Roman"/>
              </w:rPr>
              <w:t>(2015).</w:t>
            </w:r>
          </w:p>
        </w:tc>
        <w:tc>
          <w:tcPr>
            <w:tcW w:w="620" w:type="dxa"/>
            <w:tcBorders>
              <w:top w:val="nil"/>
              <w:left w:val="nil"/>
              <w:bottom w:val="nil"/>
              <w:right w:val="nil"/>
            </w:tcBorders>
            <w:shd w:val="clear" w:color="auto" w:fill="auto"/>
            <w:noWrap/>
            <w:vAlign w:val="bottom"/>
            <w:hideMark/>
          </w:tcPr>
          <w:p w:rsidR="00C27DEE" w:rsidRPr="00BB510A" w:rsidRDefault="00C27DEE" w:rsidP="00FC4934">
            <w:pPr>
              <w:spacing w:after="0" w:line="240" w:lineRule="auto"/>
              <w:rPr>
                <w:rFonts w:ascii="Times New Roman" w:hAnsi="Times New Roman"/>
              </w:rPr>
            </w:pPr>
          </w:p>
        </w:tc>
        <w:tc>
          <w:tcPr>
            <w:tcW w:w="708" w:type="dxa"/>
            <w:tcBorders>
              <w:top w:val="nil"/>
              <w:left w:val="nil"/>
              <w:bottom w:val="nil"/>
              <w:right w:val="nil"/>
            </w:tcBorders>
            <w:shd w:val="clear" w:color="auto" w:fill="auto"/>
            <w:noWrap/>
            <w:vAlign w:val="bottom"/>
            <w:hideMark/>
          </w:tcPr>
          <w:p w:rsidR="00C27DEE" w:rsidRPr="00BB510A" w:rsidRDefault="00C27DEE" w:rsidP="00C27DEE">
            <w:pPr>
              <w:spacing w:after="0" w:line="240" w:lineRule="auto"/>
              <w:jc w:val="center"/>
              <w:rPr>
                <w:rFonts w:ascii="Times New Roman" w:hAnsi="Times New Roman"/>
              </w:rPr>
            </w:pPr>
          </w:p>
        </w:tc>
      </w:tr>
    </w:tbl>
    <w:p w:rsidR="00A743E7" w:rsidRPr="003A0CB8" w:rsidRDefault="00A743E7" w:rsidP="00A743E7">
      <w:pPr>
        <w:spacing w:after="0" w:line="360" w:lineRule="auto"/>
        <w:jc w:val="both"/>
        <w:rPr>
          <w:rFonts w:ascii="Times New Roman" w:hAnsi="Times New Roman"/>
          <w:color w:val="FF0000"/>
          <w:sz w:val="24"/>
          <w:szCs w:val="24"/>
        </w:rPr>
      </w:pPr>
    </w:p>
    <w:p w:rsidR="000100D2" w:rsidRPr="003A0CB8" w:rsidRDefault="00052394" w:rsidP="00BA6CF8">
      <w:pPr>
        <w:spacing w:after="0" w:line="480" w:lineRule="auto"/>
        <w:ind w:firstLine="709"/>
        <w:jc w:val="both"/>
        <w:rPr>
          <w:rFonts w:ascii="Times New Roman" w:hAnsi="Times New Roman"/>
          <w:sz w:val="24"/>
          <w:szCs w:val="24"/>
        </w:rPr>
      </w:pPr>
      <w:r w:rsidRPr="003A0CB8">
        <w:rPr>
          <w:rFonts w:ascii="Times New Roman" w:hAnsi="Times New Roman"/>
          <w:sz w:val="24"/>
          <w:szCs w:val="24"/>
        </w:rPr>
        <w:t>Já nos meninos, o tipo de tumor mais prevalente</w:t>
      </w:r>
      <w:r w:rsidR="00885A6D" w:rsidRPr="003A0CB8">
        <w:rPr>
          <w:rFonts w:ascii="Times New Roman" w:hAnsi="Times New Roman"/>
          <w:sz w:val="24"/>
          <w:szCs w:val="24"/>
        </w:rPr>
        <w:t xml:space="preserve"> </w:t>
      </w:r>
      <w:r w:rsidRPr="003A0CB8">
        <w:rPr>
          <w:rFonts w:ascii="Times New Roman" w:hAnsi="Times New Roman"/>
          <w:sz w:val="24"/>
          <w:szCs w:val="24"/>
        </w:rPr>
        <w:t>foi o linfoma</w:t>
      </w:r>
      <w:r w:rsidR="00231A3B" w:rsidRPr="003A0CB8">
        <w:rPr>
          <w:rFonts w:ascii="Times New Roman" w:hAnsi="Times New Roman"/>
          <w:sz w:val="24"/>
          <w:szCs w:val="24"/>
        </w:rPr>
        <w:t>,</w:t>
      </w:r>
      <w:r w:rsidR="009156AE" w:rsidRPr="003A0CB8">
        <w:rPr>
          <w:rFonts w:ascii="Times New Roman" w:hAnsi="Times New Roman"/>
          <w:sz w:val="24"/>
          <w:szCs w:val="24"/>
        </w:rPr>
        <w:t xml:space="preserve"> seguido por leucemia</w:t>
      </w:r>
      <w:r w:rsidR="00425A7D" w:rsidRPr="003A0CB8">
        <w:rPr>
          <w:rFonts w:ascii="Times New Roman" w:hAnsi="Times New Roman"/>
          <w:sz w:val="24"/>
          <w:szCs w:val="24"/>
        </w:rPr>
        <w:t>,</w:t>
      </w:r>
      <w:r w:rsidRPr="003A0CB8">
        <w:rPr>
          <w:rFonts w:ascii="Times New Roman" w:hAnsi="Times New Roman"/>
          <w:sz w:val="24"/>
          <w:szCs w:val="24"/>
        </w:rPr>
        <w:t xml:space="preserve"> tumores do sistema nervoso simpático</w:t>
      </w:r>
      <w:r w:rsidR="00425A7D" w:rsidRPr="003A0CB8">
        <w:rPr>
          <w:rFonts w:ascii="Times New Roman" w:hAnsi="Times New Roman"/>
          <w:sz w:val="24"/>
          <w:szCs w:val="24"/>
        </w:rPr>
        <w:t>,</w:t>
      </w:r>
      <w:r w:rsidRPr="003A0CB8">
        <w:rPr>
          <w:rFonts w:ascii="Times New Roman" w:hAnsi="Times New Roman"/>
          <w:sz w:val="24"/>
          <w:szCs w:val="24"/>
        </w:rPr>
        <w:t xml:space="preserve"> sarcomas de partes moles</w:t>
      </w:r>
      <w:r w:rsidR="00BA6CF8" w:rsidRPr="003A0CB8">
        <w:rPr>
          <w:rFonts w:ascii="Times New Roman" w:hAnsi="Times New Roman"/>
          <w:sz w:val="24"/>
          <w:szCs w:val="24"/>
        </w:rPr>
        <w:t>,</w:t>
      </w:r>
      <w:r w:rsidR="008A660B" w:rsidRPr="003A0CB8">
        <w:rPr>
          <w:rFonts w:ascii="Times New Roman" w:hAnsi="Times New Roman"/>
          <w:sz w:val="24"/>
          <w:szCs w:val="24"/>
        </w:rPr>
        <w:t xml:space="preserve"> </w:t>
      </w:r>
      <w:r w:rsidRPr="003A0CB8">
        <w:rPr>
          <w:rFonts w:ascii="Times New Roman" w:hAnsi="Times New Roman"/>
          <w:sz w:val="24"/>
          <w:szCs w:val="24"/>
        </w:rPr>
        <w:t>tumore</w:t>
      </w:r>
      <w:r w:rsidR="00231A3B" w:rsidRPr="003A0CB8">
        <w:rPr>
          <w:rFonts w:ascii="Times New Roman" w:hAnsi="Times New Roman"/>
          <w:sz w:val="24"/>
          <w:szCs w:val="24"/>
        </w:rPr>
        <w:t>s renais, tumor ósseo maligno</w:t>
      </w:r>
      <w:r w:rsidR="00425A7D" w:rsidRPr="003A0CB8">
        <w:rPr>
          <w:rFonts w:ascii="Times New Roman" w:hAnsi="Times New Roman"/>
          <w:sz w:val="24"/>
          <w:szCs w:val="24"/>
        </w:rPr>
        <w:t xml:space="preserve"> e </w:t>
      </w:r>
      <w:r w:rsidRPr="003A0CB8">
        <w:rPr>
          <w:rFonts w:ascii="Times New Roman" w:hAnsi="Times New Roman"/>
          <w:sz w:val="24"/>
          <w:szCs w:val="24"/>
        </w:rPr>
        <w:t>carcinomas e outras neoplasias malignas epiteliais (Tabela 3).</w:t>
      </w:r>
    </w:p>
    <w:p w:rsidR="009C5D32" w:rsidRPr="003A0CB8" w:rsidRDefault="009C5D32" w:rsidP="00BA6CF8">
      <w:pPr>
        <w:spacing w:after="0" w:line="480" w:lineRule="auto"/>
        <w:ind w:firstLine="709"/>
        <w:jc w:val="both"/>
        <w:rPr>
          <w:rFonts w:ascii="Times New Roman" w:hAnsi="Times New Roman"/>
          <w:sz w:val="24"/>
          <w:szCs w:val="24"/>
        </w:rPr>
      </w:pPr>
    </w:p>
    <w:tbl>
      <w:tblPr>
        <w:tblW w:w="6660" w:type="dxa"/>
        <w:jc w:val="center"/>
        <w:tblCellMar>
          <w:left w:w="70" w:type="dxa"/>
          <w:right w:w="70" w:type="dxa"/>
        </w:tblCellMar>
        <w:tblLook w:val="04A0" w:firstRow="1" w:lastRow="0" w:firstColumn="1" w:lastColumn="0" w:noHBand="0" w:noVBand="1"/>
      </w:tblPr>
      <w:tblGrid>
        <w:gridCol w:w="5332"/>
        <w:gridCol w:w="620"/>
        <w:gridCol w:w="708"/>
      </w:tblGrid>
      <w:tr w:rsidR="00C27DEE" w:rsidRPr="003A0CB8" w:rsidTr="00C27DEE">
        <w:trPr>
          <w:trHeight w:val="300"/>
          <w:jc w:val="center"/>
        </w:trPr>
        <w:tc>
          <w:tcPr>
            <w:tcW w:w="6660" w:type="dxa"/>
            <w:gridSpan w:val="3"/>
            <w:tcBorders>
              <w:top w:val="nil"/>
              <w:left w:val="nil"/>
              <w:bottom w:val="single" w:sz="4" w:space="0" w:color="auto"/>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BB510A">
              <w:rPr>
                <w:rFonts w:ascii="Times New Roman" w:hAnsi="Times New Roman"/>
              </w:rPr>
              <w:t>Tabela 3</w:t>
            </w:r>
            <w:r w:rsidR="008A660B" w:rsidRPr="00BB510A">
              <w:rPr>
                <w:rFonts w:ascii="Times New Roman" w:hAnsi="Times New Roman"/>
              </w:rPr>
              <w:t xml:space="preserve"> </w:t>
            </w:r>
            <w:r w:rsidR="008A660B" w:rsidRPr="00BB510A">
              <w:t xml:space="preserve">― </w:t>
            </w:r>
            <w:r w:rsidRPr="00BB510A">
              <w:rPr>
                <w:rFonts w:ascii="Times New Roman" w:hAnsi="Times New Roman"/>
              </w:rPr>
              <w:t>Tipo</w:t>
            </w:r>
            <w:r w:rsidRPr="003A0CB8">
              <w:rPr>
                <w:rFonts w:ascii="Times New Roman" w:hAnsi="Times New Roman"/>
                <w:color w:val="000000"/>
              </w:rPr>
              <w:t xml:space="preserve"> de tumor encontrado no sexo masculino</w:t>
            </w:r>
          </w:p>
        </w:tc>
      </w:tr>
      <w:tr w:rsidR="00C27DEE" w:rsidRPr="003A0CB8" w:rsidTr="00C27DEE">
        <w:trPr>
          <w:trHeight w:val="300"/>
          <w:jc w:val="center"/>
        </w:trPr>
        <w:tc>
          <w:tcPr>
            <w:tcW w:w="5332" w:type="dxa"/>
            <w:vMerge w:val="restart"/>
            <w:tcBorders>
              <w:top w:val="single" w:sz="4" w:space="0" w:color="auto"/>
              <w:left w:val="nil"/>
              <w:bottom w:val="single" w:sz="4" w:space="0" w:color="000000"/>
              <w:right w:val="nil"/>
            </w:tcBorders>
            <w:shd w:val="clear" w:color="auto" w:fill="auto"/>
            <w:noWrap/>
            <w:vAlign w:val="center"/>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Tipos de tumor</w:t>
            </w:r>
          </w:p>
        </w:tc>
        <w:tc>
          <w:tcPr>
            <w:tcW w:w="1328" w:type="dxa"/>
            <w:gridSpan w:val="2"/>
            <w:tcBorders>
              <w:top w:val="single" w:sz="4" w:space="0" w:color="auto"/>
              <w:left w:val="nil"/>
              <w:bottom w:val="single" w:sz="4" w:space="0" w:color="auto"/>
              <w:right w:val="nil"/>
            </w:tcBorders>
            <w:shd w:val="clear" w:color="auto" w:fill="auto"/>
            <w:noWrap/>
            <w:vAlign w:val="center"/>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Masculino</w:t>
            </w:r>
          </w:p>
        </w:tc>
      </w:tr>
      <w:tr w:rsidR="00C27DEE" w:rsidRPr="003A0CB8" w:rsidTr="00C27DEE">
        <w:trPr>
          <w:trHeight w:val="300"/>
          <w:jc w:val="center"/>
        </w:trPr>
        <w:tc>
          <w:tcPr>
            <w:tcW w:w="5332" w:type="dxa"/>
            <w:vMerge/>
            <w:tcBorders>
              <w:top w:val="single" w:sz="4" w:space="0" w:color="auto"/>
              <w:left w:val="nil"/>
              <w:bottom w:val="single" w:sz="4" w:space="0" w:color="000000"/>
              <w:right w:val="nil"/>
            </w:tcBorders>
            <w:vAlign w:val="center"/>
            <w:hideMark/>
          </w:tcPr>
          <w:p w:rsidR="00C27DEE" w:rsidRPr="003A0CB8" w:rsidRDefault="00C27DEE" w:rsidP="00C27DEE">
            <w:pPr>
              <w:spacing w:after="0" w:line="240" w:lineRule="auto"/>
              <w:rPr>
                <w:rFonts w:ascii="Times New Roman" w:hAnsi="Times New Roman"/>
                <w:color w:val="000000"/>
              </w:rPr>
            </w:pPr>
          </w:p>
        </w:tc>
        <w:tc>
          <w:tcPr>
            <w:tcW w:w="620" w:type="dxa"/>
            <w:tcBorders>
              <w:top w:val="nil"/>
              <w:left w:val="nil"/>
              <w:bottom w:val="single" w:sz="4" w:space="0" w:color="auto"/>
              <w:right w:val="nil"/>
            </w:tcBorders>
            <w:shd w:val="clear" w:color="auto" w:fill="auto"/>
            <w:noWrap/>
            <w:vAlign w:val="center"/>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 xml:space="preserve">       n      </w:t>
            </w:r>
          </w:p>
        </w:tc>
        <w:tc>
          <w:tcPr>
            <w:tcW w:w="708" w:type="dxa"/>
            <w:tcBorders>
              <w:top w:val="nil"/>
              <w:left w:val="nil"/>
              <w:bottom w:val="single" w:sz="4" w:space="0" w:color="auto"/>
              <w:right w:val="nil"/>
            </w:tcBorders>
            <w:shd w:val="clear" w:color="auto" w:fill="auto"/>
            <w:noWrap/>
            <w:vAlign w:val="center"/>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 xml:space="preserve">       %      </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Leucemias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4</w:t>
            </w: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21,1</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Linfomas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7</w:t>
            </w: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36,8</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Tumores do sistema nervoso central</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5,3</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Tumores do sistema nervos simpático</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2</w:t>
            </w: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10,5</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Tumores renais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5,3</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Tumores ósseos malignos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5,3</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Sarcomas de partes moles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2</w:t>
            </w: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10,5</w:t>
            </w:r>
          </w:p>
        </w:tc>
      </w:tr>
      <w:tr w:rsidR="00C27DEE" w:rsidRPr="003A0CB8" w:rsidTr="00C27DEE">
        <w:trPr>
          <w:trHeight w:val="300"/>
          <w:jc w:val="center"/>
        </w:trPr>
        <w:tc>
          <w:tcPr>
            <w:tcW w:w="5332"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Carcinomas e outras neoplasias malignas epiteliais</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w:t>
            </w: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5,3</w:t>
            </w:r>
          </w:p>
        </w:tc>
      </w:tr>
      <w:tr w:rsidR="00C27DEE" w:rsidRPr="003A0CB8" w:rsidTr="00C27DEE">
        <w:trPr>
          <w:trHeight w:val="300"/>
          <w:jc w:val="center"/>
        </w:trPr>
        <w:tc>
          <w:tcPr>
            <w:tcW w:w="5332" w:type="dxa"/>
            <w:tcBorders>
              <w:top w:val="nil"/>
              <w:left w:val="nil"/>
              <w:bottom w:val="single" w:sz="4" w:space="0" w:color="auto"/>
              <w:right w:val="nil"/>
            </w:tcBorders>
            <w:shd w:val="clear" w:color="auto" w:fill="auto"/>
            <w:noWrap/>
            <w:vAlign w:val="bottom"/>
            <w:hideMark/>
          </w:tcPr>
          <w:p w:rsidR="00C27DEE" w:rsidRPr="003A0CB8" w:rsidRDefault="00C27DEE" w:rsidP="00C27DEE">
            <w:pPr>
              <w:spacing w:after="0" w:line="240" w:lineRule="auto"/>
              <w:rPr>
                <w:rFonts w:ascii="Times New Roman" w:hAnsi="Times New Roman"/>
                <w:color w:val="000000"/>
              </w:rPr>
            </w:pPr>
            <w:r w:rsidRPr="003A0CB8">
              <w:rPr>
                <w:rFonts w:ascii="Times New Roman" w:hAnsi="Times New Roman"/>
                <w:color w:val="000000"/>
              </w:rPr>
              <w:t>Total</w:t>
            </w:r>
          </w:p>
        </w:tc>
        <w:tc>
          <w:tcPr>
            <w:tcW w:w="620" w:type="dxa"/>
            <w:tcBorders>
              <w:top w:val="nil"/>
              <w:left w:val="nil"/>
              <w:bottom w:val="single" w:sz="4" w:space="0" w:color="auto"/>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19</w:t>
            </w:r>
          </w:p>
        </w:tc>
        <w:tc>
          <w:tcPr>
            <w:tcW w:w="708" w:type="dxa"/>
            <w:tcBorders>
              <w:top w:val="nil"/>
              <w:left w:val="nil"/>
              <w:bottom w:val="single" w:sz="4" w:space="0" w:color="auto"/>
              <w:right w:val="nil"/>
            </w:tcBorders>
            <w:shd w:val="clear" w:color="auto" w:fill="auto"/>
            <w:noWrap/>
            <w:vAlign w:val="bottom"/>
            <w:hideMark/>
          </w:tcPr>
          <w:p w:rsidR="00C27DEE" w:rsidRPr="003A0CB8" w:rsidRDefault="00C27DEE" w:rsidP="00C27DEE">
            <w:pPr>
              <w:spacing w:after="0" w:line="240" w:lineRule="auto"/>
              <w:jc w:val="center"/>
              <w:rPr>
                <w:rFonts w:ascii="Times New Roman" w:hAnsi="Times New Roman"/>
                <w:color w:val="000000"/>
              </w:rPr>
            </w:pPr>
            <w:r w:rsidRPr="003A0CB8">
              <w:rPr>
                <w:rFonts w:ascii="Times New Roman" w:hAnsi="Times New Roman"/>
                <w:color w:val="000000"/>
              </w:rPr>
              <w:t>100,0</w:t>
            </w:r>
          </w:p>
        </w:tc>
      </w:tr>
      <w:tr w:rsidR="00C27DEE" w:rsidRPr="003A0CB8" w:rsidTr="00C27DEE">
        <w:trPr>
          <w:trHeight w:val="300"/>
          <w:jc w:val="center"/>
        </w:trPr>
        <w:tc>
          <w:tcPr>
            <w:tcW w:w="5332" w:type="dxa"/>
            <w:tcBorders>
              <w:top w:val="single" w:sz="4" w:space="0" w:color="auto"/>
              <w:left w:val="nil"/>
              <w:bottom w:val="nil"/>
              <w:right w:val="nil"/>
            </w:tcBorders>
            <w:shd w:val="clear" w:color="auto" w:fill="auto"/>
            <w:noWrap/>
            <w:vAlign w:val="bottom"/>
            <w:hideMark/>
          </w:tcPr>
          <w:p w:rsidR="00C27DEE" w:rsidRPr="00BB510A" w:rsidRDefault="00731602" w:rsidP="00C27DEE">
            <w:pPr>
              <w:spacing w:after="0" w:line="240" w:lineRule="auto"/>
              <w:rPr>
                <w:rFonts w:ascii="Times New Roman" w:hAnsi="Times New Roman"/>
              </w:rPr>
            </w:pPr>
            <w:r w:rsidRPr="00BB510A">
              <w:rPr>
                <w:rFonts w:ascii="Times New Roman" w:hAnsi="Times New Roman"/>
              </w:rPr>
              <w:t xml:space="preserve">Fonte ― Os autores </w:t>
            </w:r>
            <w:r w:rsidR="002F184E" w:rsidRPr="00BB510A">
              <w:rPr>
                <w:rFonts w:ascii="Times New Roman" w:hAnsi="Times New Roman"/>
              </w:rPr>
              <w:t>(2015).</w:t>
            </w:r>
          </w:p>
        </w:tc>
        <w:tc>
          <w:tcPr>
            <w:tcW w:w="620"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color w:val="000000"/>
              </w:rPr>
            </w:pPr>
          </w:p>
        </w:tc>
        <w:tc>
          <w:tcPr>
            <w:tcW w:w="708" w:type="dxa"/>
            <w:tcBorders>
              <w:top w:val="nil"/>
              <w:left w:val="nil"/>
              <w:bottom w:val="nil"/>
              <w:right w:val="nil"/>
            </w:tcBorders>
            <w:shd w:val="clear" w:color="auto" w:fill="auto"/>
            <w:noWrap/>
            <w:vAlign w:val="bottom"/>
            <w:hideMark/>
          </w:tcPr>
          <w:p w:rsidR="00C27DEE" w:rsidRPr="003A0CB8" w:rsidRDefault="00C27DEE" w:rsidP="00C27DEE">
            <w:pPr>
              <w:spacing w:after="0" w:line="240" w:lineRule="auto"/>
              <w:rPr>
                <w:color w:val="000000"/>
              </w:rPr>
            </w:pPr>
          </w:p>
        </w:tc>
      </w:tr>
    </w:tbl>
    <w:p w:rsidR="00C27DEE" w:rsidRPr="003A0CB8" w:rsidRDefault="00C27DEE" w:rsidP="00A743E7">
      <w:pPr>
        <w:spacing w:after="0" w:line="360" w:lineRule="auto"/>
        <w:jc w:val="both"/>
        <w:rPr>
          <w:rFonts w:ascii="Times New Roman" w:hAnsi="Times New Roman"/>
          <w:color w:val="FF0000"/>
          <w:sz w:val="24"/>
          <w:szCs w:val="24"/>
        </w:rPr>
      </w:pPr>
    </w:p>
    <w:p w:rsidR="00425A7D" w:rsidRPr="00BB510A" w:rsidRDefault="00647897" w:rsidP="000B1B7C">
      <w:pPr>
        <w:spacing w:after="0" w:line="480" w:lineRule="auto"/>
        <w:ind w:firstLine="709"/>
        <w:jc w:val="both"/>
        <w:rPr>
          <w:rFonts w:ascii="Times New Roman" w:hAnsi="Times New Roman"/>
          <w:sz w:val="24"/>
          <w:szCs w:val="24"/>
        </w:rPr>
      </w:pPr>
      <w:r w:rsidRPr="003A0CB8">
        <w:rPr>
          <w:rFonts w:ascii="Times New Roman" w:hAnsi="Times New Roman"/>
          <w:sz w:val="24"/>
          <w:szCs w:val="24"/>
        </w:rPr>
        <w:t>A classificação d</w:t>
      </w:r>
      <w:r w:rsidR="004B038B" w:rsidRPr="003A0CB8">
        <w:rPr>
          <w:rFonts w:ascii="Times New Roman" w:hAnsi="Times New Roman"/>
          <w:sz w:val="24"/>
          <w:szCs w:val="24"/>
        </w:rPr>
        <w:t xml:space="preserve">o estado nutricional das crianças </w:t>
      </w:r>
      <w:r w:rsidRPr="003A0CB8">
        <w:rPr>
          <w:rFonts w:ascii="Times New Roman" w:hAnsi="Times New Roman"/>
          <w:sz w:val="24"/>
          <w:szCs w:val="24"/>
        </w:rPr>
        <w:t>através</w:t>
      </w:r>
      <w:r w:rsidR="00885A6D" w:rsidRPr="003A0CB8">
        <w:rPr>
          <w:rFonts w:ascii="Times New Roman" w:hAnsi="Times New Roman"/>
          <w:sz w:val="24"/>
          <w:szCs w:val="24"/>
        </w:rPr>
        <w:t xml:space="preserve"> </w:t>
      </w:r>
      <w:r w:rsidRPr="003A0CB8">
        <w:rPr>
          <w:rFonts w:ascii="Times New Roman" w:hAnsi="Times New Roman"/>
          <w:sz w:val="24"/>
          <w:szCs w:val="24"/>
        </w:rPr>
        <w:t>d</w:t>
      </w:r>
      <w:r w:rsidR="004B038B" w:rsidRPr="003A0CB8">
        <w:rPr>
          <w:rFonts w:ascii="Times New Roman" w:hAnsi="Times New Roman"/>
          <w:sz w:val="24"/>
          <w:szCs w:val="24"/>
        </w:rPr>
        <w:t>as variáveis antropométricas propostas pela WHO</w:t>
      </w:r>
      <w:r w:rsidRPr="003A0CB8">
        <w:rPr>
          <w:rFonts w:ascii="Times New Roman" w:hAnsi="Times New Roman"/>
          <w:sz w:val="24"/>
          <w:szCs w:val="24"/>
        </w:rPr>
        <w:t xml:space="preserve"> mostrou que conforme </w:t>
      </w:r>
      <w:r w:rsidR="004B038B" w:rsidRPr="003A0CB8">
        <w:rPr>
          <w:rFonts w:ascii="Times New Roman" w:hAnsi="Times New Roman"/>
          <w:sz w:val="24"/>
          <w:szCs w:val="24"/>
        </w:rPr>
        <w:t>o</w:t>
      </w:r>
      <w:r w:rsidR="000C7358" w:rsidRPr="003A0CB8">
        <w:rPr>
          <w:rFonts w:ascii="Times New Roman" w:hAnsi="Times New Roman"/>
          <w:sz w:val="24"/>
          <w:szCs w:val="24"/>
        </w:rPr>
        <w:t xml:space="preserve"> índice P/I</w:t>
      </w:r>
      <w:r w:rsidR="00BA6CF8" w:rsidRPr="003A0CB8">
        <w:rPr>
          <w:rFonts w:ascii="Times New Roman" w:hAnsi="Times New Roman"/>
          <w:sz w:val="24"/>
          <w:szCs w:val="24"/>
        </w:rPr>
        <w:t>,</w:t>
      </w:r>
      <w:r w:rsidR="000C7358" w:rsidRPr="003A0CB8">
        <w:rPr>
          <w:rFonts w:ascii="Times New Roman" w:hAnsi="Times New Roman"/>
          <w:sz w:val="24"/>
          <w:szCs w:val="24"/>
        </w:rPr>
        <w:t xml:space="preserve"> 88% das crianças com idade entre 0 e 10 anos estavam com o peso adequado e 12% com o peso elevado </w:t>
      </w:r>
      <w:r w:rsidR="000B1B7C" w:rsidRPr="003A0CB8">
        <w:rPr>
          <w:rFonts w:ascii="Times New Roman" w:hAnsi="Times New Roman"/>
          <w:sz w:val="24"/>
          <w:szCs w:val="24"/>
        </w:rPr>
        <w:t xml:space="preserve">para a idade. Em relação ao P/E, </w:t>
      </w:r>
      <w:r w:rsidR="00012ECD" w:rsidRPr="003A0CB8">
        <w:rPr>
          <w:rFonts w:ascii="Times New Roman" w:hAnsi="Times New Roman"/>
          <w:sz w:val="24"/>
          <w:szCs w:val="24"/>
        </w:rPr>
        <w:t>43,8% das crianças com idade inferior a 5 a</w:t>
      </w:r>
      <w:r w:rsidR="00012ECD" w:rsidRPr="00BB510A">
        <w:rPr>
          <w:rFonts w:ascii="Times New Roman" w:hAnsi="Times New Roman"/>
          <w:sz w:val="24"/>
          <w:szCs w:val="24"/>
        </w:rPr>
        <w:t>nos apresentavam eutrofia e risco de sobrepeso</w:t>
      </w:r>
      <w:r w:rsidR="00885A6D" w:rsidRPr="00BB510A">
        <w:rPr>
          <w:rFonts w:ascii="Times New Roman" w:hAnsi="Times New Roman"/>
          <w:sz w:val="24"/>
          <w:szCs w:val="24"/>
        </w:rPr>
        <w:t xml:space="preserve"> </w:t>
      </w:r>
      <w:r w:rsidR="00012ECD" w:rsidRPr="00BB510A">
        <w:rPr>
          <w:rFonts w:ascii="Times New Roman" w:hAnsi="Times New Roman"/>
          <w:sz w:val="24"/>
          <w:szCs w:val="24"/>
        </w:rPr>
        <w:t xml:space="preserve">e 6,3% sobrepeso e obesidade. </w:t>
      </w:r>
    </w:p>
    <w:p w:rsidR="000C7358" w:rsidRPr="00BB510A" w:rsidRDefault="00012ECD" w:rsidP="000B1B7C">
      <w:pPr>
        <w:spacing w:after="0" w:line="480" w:lineRule="auto"/>
        <w:ind w:firstLine="709"/>
        <w:jc w:val="both"/>
        <w:rPr>
          <w:rFonts w:ascii="Times New Roman" w:hAnsi="Times New Roman"/>
          <w:sz w:val="24"/>
          <w:szCs w:val="24"/>
        </w:rPr>
      </w:pPr>
      <w:r w:rsidRPr="00BB510A">
        <w:rPr>
          <w:rFonts w:ascii="Times New Roman" w:hAnsi="Times New Roman"/>
          <w:sz w:val="24"/>
          <w:szCs w:val="24"/>
        </w:rPr>
        <w:lastRenderedPageBreak/>
        <w:t xml:space="preserve">Os índices E/I e IMC/I são usados para classificar as crianças e os adolescentes, ou seja, abrange a faixa etária de 0 </w:t>
      </w:r>
      <w:r w:rsidR="001D23ED" w:rsidRPr="00BB510A">
        <w:rPr>
          <w:rFonts w:ascii="Times New Roman" w:hAnsi="Times New Roman"/>
          <w:sz w:val="24"/>
          <w:szCs w:val="24"/>
        </w:rPr>
        <w:t>a 19 anos. Quanto ao índice E/I</w:t>
      </w:r>
      <w:r w:rsidRPr="00BB510A">
        <w:rPr>
          <w:rFonts w:ascii="Times New Roman" w:hAnsi="Times New Roman"/>
          <w:sz w:val="24"/>
          <w:szCs w:val="24"/>
        </w:rPr>
        <w:t>, 90,6% apresentaram estatura adequada, 6,3% estatura com muito baixa para a idade e 3,1% baixa estatura. Segundo a classificação do IMC/I</w:t>
      </w:r>
      <w:r w:rsidR="000B1B7C" w:rsidRPr="00BB510A">
        <w:rPr>
          <w:rFonts w:ascii="Times New Roman" w:hAnsi="Times New Roman"/>
          <w:sz w:val="24"/>
          <w:szCs w:val="24"/>
        </w:rPr>
        <w:t xml:space="preserve">, </w:t>
      </w:r>
      <w:r w:rsidRPr="00BB510A">
        <w:rPr>
          <w:rFonts w:ascii="Times New Roman" w:hAnsi="Times New Roman"/>
          <w:sz w:val="24"/>
          <w:szCs w:val="24"/>
        </w:rPr>
        <w:t>46,9% das crianças estavam eutróficas,</w:t>
      </w:r>
      <w:r w:rsidR="00885A6D" w:rsidRPr="00BB510A">
        <w:rPr>
          <w:rFonts w:ascii="Times New Roman" w:hAnsi="Times New Roman"/>
          <w:sz w:val="24"/>
          <w:szCs w:val="24"/>
        </w:rPr>
        <w:t xml:space="preserve"> </w:t>
      </w:r>
      <w:r w:rsidRPr="00BB510A">
        <w:rPr>
          <w:rFonts w:ascii="Times New Roman" w:hAnsi="Times New Roman"/>
          <w:sz w:val="24"/>
          <w:szCs w:val="24"/>
        </w:rPr>
        <w:t>18,8% com risco de sobrepeso, 15,6% com sobrepeso, 12,5% com obesidade e 3,1% c</w:t>
      </w:r>
      <w:r w:rsidR="008A660B" w:rsidRPr="00BB510A">
        <w:rPr>
          <w:rFonts w:ascii="Times New Roman" w:hAnsi="Times New Roman"/>
          <w:sz w:val="24"/>
          <w:szCs w:val="24"/>
        </w:rPr>
        <w:t>om magreza e magreza acentuada.</w:t>
      </w:r>
    </w:p>
    <w:p w:rsidR="00BE4C5C" w:rsidRPr="00BB510A" w:rsidRDefault="00A42F26" w:rsidP="001271D4">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Ao avaliar </w:t>
      </w:r>
      <w:r w:rsidR="00BA6CF8" w:rsidRPr="00BB510A">
        <w:rPr>
          <w:rFonts w:ascii="Times New Roman" w:hAnsi="Times New Roman"/>
          <w:sz w:val="24"/>
          <w:szCs w:val="24"/>
        </w:rPr>
        <w:t xml:space="preserve">o </w:t>
      </w:r>
      <w:r w:rsidR="00BE4C5C" w:rsidRPr="00BB510A">
        <w:rPr>
          <w:rFonts w:ascii="Times New Roman" w:hAnsi="Times New Roman"/>
          <w:sz w:val="24"/>
          <w:szCs w:val="24"/>
        </w:rPr>
        <w:t>estado nutricional d</w:t>
      </w:r>
      <w:r w:rsidR="00231A3B" w:rsidRPr="00BB510A">
        <w:rPr>
          <w:rFonts w:ascii="Times New Roman" w:hAnsi="Times New Roman"/>
          <w:sz w:val="24"/>
          <w:szCs w:val="24"/>
        </w:rPr>
        <w:t>os pacientes por tipo de tumor</w:t>
      </w:r>
      <w:r w:rsidR="00BE4C5C" w:rsidRPr="00BB510A">
        <w:rPr>
          <w:rFonts w:ascii="Times New Roman" w:hAnsi="Times New Roman"/>
          <w:sz w:val="24"/>
          <w:szCs w:val="24"/>
        </w:rPr>
        <w:t>, hemato</w:t>
      </w:r>
      <w:r w:rsidR="00231A3B" w:rsidRPr="00BB510A">
        <w:rPr>
          <w:rFonts w:ascii="Times New Roman" w:hAnsi="Times New Roman"/>
          <w:sz w:val="24"/>
          <w:szCs w:val="24"/>
        </w:rPr>
        <w:t xml:space="preserve">lógicos (leucemias e linfomas) </w:t>
      </w:r>
      <w:r w:rsidR="00F02736" w:rsidRPr="00BB510A">
        <w:rPr>
          <w:rFonts w:ascii="Times New Roman" w:hAnsi="Times New Roman"/>
          <w:sz w:val="24"/>
          <w:szCs w:val="24"/>
        </w:rPr>
        <w:t>e</w:t>
      </w:r>
      <w:r w:rsidR="00BE4C5C" w:rsidRPr="00BB510A">
        <w:rPr>
          <w:rFonts w:ascii="Times New Roman" w:hAnsi="Times New Roman"/>
          <w:sz w:val="24"/>
          <w:szCs w:val="24"/>
        </w:rPr>
        <w:t xml:space="preserve"> </w:t>
      </w:r>
      <w:r w:rsidR="00D51625" w:rsidRPr="00BB510A">
        <w:rPr>
          <w:rFonts w:ascii="Times New Roman" w:hAnsi="Times New Roman"/>
          <w:sz w:val="24"/>
          <w:szCs w:val="24"/>
        </w:rPr>
        <w:t xml:space="preserve">sólidos, </w:t>
      </w:r>
      <w:r w:rsidR="00BE4C5C" w:rsidRPr="00BB510A">
        <w:rPr>
          <w:rFonts w:ascii="Times New Roman" w:hAnsi="Times New Roman"/>
          <w:sz w:val="24"/>
          <w:szCs w:val="24"/>
        </w:rPr>
        <w:t xml:space="preserve">segundo a classificação da WHO, </w:t>
      </w:r>
      <w:r w:rsidRPr="00BB510A">
        <w:rPr>
          <w:rFonts w:ascii="Times New Roman" w:hAnsi="Times New Roman"/>
          <w:sz w:val="24"/>
          <w:szCs w:val="24"/>
        </w:rPr>
        <w:t>foi observado que</w:t>
      </w:r>
      <w:r w:rsidR="00F02736" w:rsidRPr="00BB510A">
        <w:rPr>
          <w:rFonts w:ascii="Times New Roman" w:hAnsi="Times New Roman"/>
          <w:sz w:val="24"/>
          <w:szCs w:val="24"/>
        </w:rPr>
        <w:t xml:space="preserve"> a maioria dos pacientes com tumores hematológicos encontravam-se eutróficos, seguido por risco de sobrepeso, obesidade e magreza</w:t>
      </w:r>
      <w:r w:rsidRPr="00BB510A">
        <w:rPr>
          <w:rFonts w:ascii="Times New Roman" w:hAnsi="Times New Roman"/>
          <w:sz w:val="24"/>
          <w:szCs w:val="24"/>
        </w:rPr>
        <w:t>.</w:t>
      </w:r>
      <w:r w:rsidR="00BE4C5C" w:rsidRPr="00BB510A">
        <w:rPr>
          <w:rFonts w:ascii="Times New Roman" w:hAnsi="Times New Roman"/>
          <w:sz w:val="24"/>
          <w:szCs w:val="24"/>
        </w:rPr>
        <w:t xml:space="preserve"> </w:t>
      </w:r>
      <w:r w:rsidR="00F02736" w:rsidRPr="00BB510A">
        <w:rPr>
          <w:rFonts w:ascii="Times New Roman" w:hAnsi="Times New Roman"/>
          <w:sz w:val="24"/>
          <w:szCs w:val="24"/>
        </w:rPr>
        <w:t>O mesmo foi observado nos pacientes com tumores sólidos</w:t>
      </w:r>
      <w:r w:rsidR="00BA6CF8" w:rsidRPr="00BB510A">
        <w:rPr>
          <w:rFonts w:ascii="Times New Roman" w:hAnsi="Times New Roman"/>
          <w:sz w:val="24"/>
          <w:szCs w:val="24"/>
        </w:rPr>
        <w:t>,</w:t>
      </w:r>
      <w:r w:rsidR="00F02736" w:rsidRPr="00BB510A">
        <w:rPr>
          <w:rFonts w:ascii="Times New Roman" w:hAnsi="Times New Roman"/>
          <w:sz w:val="24"/>
          <w:szCs w:val="24"/>
        </w:rPr>
        <w:t xml:space="preserve"> onde a eutrofia também </w:t>
      </w:r>
      <w:r w:rsidR="00BA6CF8" w:rsidRPr="00BB510A">
        <w:rPr>
          <w:rFonts w:ascii="Times New Roman" w:hAnsi="Times New Roman"/>
          <w:sz w:val="24"/>
          <w:szCs w:val="24"/>
        </w:rPr>
        <w:t>prevaleceu,</w:t>
      </w:r>
      <w:r w:rsidR="00F02736" w:rsidRPr="00BB510A">
        <w:rPr>
          <w:rFonts w:ascii="Times New Roman" w:hAnsi="Times New Roman"/>
          <w:sz w:val="24"/>
          <w:szCs w:val="24"/>
        </w:rPr>
        <w:t xml:space="preserve"> seguida por</w:t>
      </w:r>
      <w:r w:rsidR="00BA6CF8" w:rsidRPr="00BB510A">
        <w:rPr>
          <w:rFonts w:ascii="Times New Roman" w:hAnsi="Times New Roman"/>
          <w:sz w:val="24"/>
          <w:szCs w:val="24"/>
        </w:rPr>
        <w:t xml:space="preserve"> </w:t>
      </w:r>
      <w:r w:rsidR="00D51625" w:rsidRPr="00BB510A">
        <w:rPr>
          <w:rFonts w:ascii="Times New Roman" w:hAnsi="Times New Roman"/>
          <w:sz w:val="24"/>
          <w:szCs w:val="24"/>
        </w:rPr>
        <w:t xml:space="preserve">alto percentual </w:t>
      </w:r>
      <w:r w:rsidR="00F02736" w:rsidRPr="00BB510A">
        <w:rPr>
          <w:rFonts w:ascii="Times New Roman" w:hAnsi="Times New Roman"/>
          <w:sz w:val="24"/>
          <w:szCs w:val="24"/>
        </w:rPr>
        <w:t>de sobrepeso</w:t>
      </w:r>
      <w:r w:rsidR="00BA6CF8" w:rsidRPr="00BB510A">
        <w:rPr>
          <w:rFonts w:ascii="Times New Roman" w:hAnsi="Times New Roman"/>
          <w:sz w:val="24"/>
          <w:szCs w:val="24"/>
        </w:rPr>
        <w:t xml:space="preserve"> </w:t>
      </w:r>
      <w:r w:rsidR="00F02736" w:rsidRPr="00BB510A">
        <w:rPr>
          <w:rFonts w:ascii="Times New Roman" w:hAnsi="Times New Roman"/>
          <w:sz w:val="24"/>
          <w:szCs w:val="24"/>
        </w:rPr>
        <w:t xml:space="preserve">e </w:t>
      </w:r>
      <w:r w:rsidR="00BA6CF8" w:rsidRPr="00BB510A">
        <w:rPr>
          <w:rFonts w:ascii="Times New Roman" w:hAnsi="Times New Roman"/>
          <w:sz w:val="24"/>
          <w:szCs w:val="24"/>
        </w:rPr>
        <w:t xml:space="preserve">baixos percentuais de </w:t>
      </w:r>
      <w:r w:rsidR="00F02736" w:rsidRPr="00BB510A">
        <w:rPr>
          <w:rFonts w:ascii="Times New Roman" w:hAnsi="Times New Roman"/>
          <w:sz w:val="24"/>
          <w:szCs w:val="24"/>
        </w:rPr>
        <w:t>magreza acentuada e risco de sobrepeso</w:t>
      </w:r>
      <w:r w:rsidR="008A660B" w:rsidRPr="00BB510A">
        <w:rPr>
          <w:rFonts w:ascii="Times New Roman" w:hAnsi="Times New Roman"/>
          <w:sz w:val="24"/>
          <w:szCs w:val="24"/>
        </w:rPr>
        <w:t xml:space="preserve"> (Gráfico 1)</w:t>
      </w:r>
      <w:r w:rsidR="00BA6CF8" w:rsidRPr="00BB510A">
        <w:rPr>
          <w:rFonts w:ascii="Times New Roman" w:hAnsi="Times New Roman"/>
          <w:sz w:val="24"/>
          <w:szCs w:val="24"/>
        </w:rPr>
        <w:t>.</w:t>
      </w:r>
      <w:r w:rsidR="00F02736" w:rsidRPr="00BB510A">
        <w:rPr>
          <w:rFonts w:ascii="Times New Roman" w:hAnsi="Times New Roman"/>
          <w:sz w:val="24"/>
          <w:szCs w:val="24"/>
        </w:rPr>
        <w:t xml:space="preserve"> </w:t>
      </w:r>
    </w:p>
    <w:p w:rsidR="00BE4C5C" w:rsidRPr="00BB510A" w:rsidRDefault="00BE4C5C" w:rsidP="00BE4C5C">
      <w:pPr>
        <w:autoSpaceDE w:val="0"/>
        <w:autoSpaceDN w:val="0"/>
        <w:adjustRightInd w:val="0"/>
        <w:spacing w:after="0" w:line="240" w:lineRule="auto"/>
        <w:rPr>
          <w:rFonts w:ascii="Times New Roman" w:hAnsi="Times New Roman"/>
          <w:sz w:val="20"/>
          <w:szCs w:val="20"/>
        </w:rPr>
      </w:pPr>
    </w:p>
    <w:p w:rsidR="00BE4C5C" w:rsidRPr="00BB510A" w:rsidRDefault="008A660B" w:rsidP="00BE4C5C">
      <w:pPr>
        <w:autoSpaceDE w:val="0"/>
        <w:autoSpaceDN w:val="0"/>
        <w:adjustRightInd w:val="0"/>
        <w:spacing w:after="0" w:line="240" w:lineRule="auto"/>
        <w:rPr>
          <w:rFonts w:ascii="Times New Roman" w:hAnsi="Times New Roman"/>
        </w:rPr>
      </w:pPr>
      <w:r w:rsidRPr="00BB510A">
        <w:rPr>
          <w:rFonts w:ascii="Times New Roman" w:hAnsi="Times New Roman"/>
        </w:rPr>
        <w:t>Gráfico</w:t>
      </w:r>
      <w:r w:rsidR="00D838F8" w:rsidRPr="00BB510A">
        <w:rPr>
          <w:rFonts w:ascii="Times New Roman" w:hAnsi="Times New Roman"/>
        </w:rPr>
        <w:t xml:space="preserve"> 1</w:t>
      </w:r>
      <w:r w:rsidRPr="00BB510A">
        <w:rPr>
          <w:rFonts w:ascii="Times New Roman" w:hAnsi="Times New Roman"/>
        </w:rPr>
        <w:t xml:space="preserve"> </w:t>
      </w:r>
      <w:r w:rsidRPr="00BB510A">
        <w:t xml:space="preserve">― </w:t>
      </w:r>
      <w:r w:rsidR="002F184E" w:rsidRPr="00BB510A">
        <w:rPr>
          <w:rFonts w:ascii="Times New Roman" w:hAnsi="Times New Roman"/>
        </w:rPr>
        <w:t>E</w:t>
      </w:r>
      <w:r w:rsidR="00BE4C5C" w:rsidRPr="00BB510A">
        <w:rPr>
          <w:rFonts w:ascii="Times New Roman" w:hAnsi="Times New Roman"/>
        </w:rPr>
        <w:t>stado nutricional</w:t>
      </w:r>
      <w:r w:rsidR="002F184E" w:rsidRPr="00BB510A">
        <w:rPr>
          <w:rFonts w:ascii="Times New Roman" w:hAnsi="Times New Roman"/>
        </w:rPr>
        <w:t xml:space="preserve"> por tipo de tumor, sólido e hematológico, </w:t>
      </w:r>
      <w:r w:rsidR="00BE4C5C" w:rsidRPr="00BB510A">
        <w:rPr>
          <w:rFonts w:ascii="Times New Roman" w:hAnsi="Times New Roman"/>
        </w:rPr>
        <w:t>segundo a classificação da WHO.</w:t>
      </w:r>
    </w:p>
    <w:p w:rsidR="00BE4C5C" w:rsidRPr="00BB510A" w:rsidRDefault="00B8206C" w:rsidP="00BE4C5C">
      <w:pPr>
        <w:autoSpaceDE w:val="0"/>
        <w:autoSpaceDN w:val="0"/>
        <w:adjustRightInd w:val="0"/>
        <w:spacing w:after="0" w:line="240" w:lineRule="auto"/>
        <w:rPr>
          <w:rFonts w:ascii="Times New Roman" w:hAnsi="Times New Roman"/>
          <w:sz w:val="20"/>
          <w:szCs w:val="20"/>
        </w:rPr>
      </w:pPr>
      <w:r w:rsidRPr="00BB510A">
        <w:rPr>
          <w:noProof/>
        </w:rPr>
        <w:drawing>
          <wp:inline distT="0" distB="0" distL="0" distR="0" wp14:anchorId="26016F1F" wp14:editId="2010CBA9">
            <wp:extent cx="4714240" cy="1715770"/>
            <wp:effectExtent l="0" t="0" r="0" b="0"/>
            <wp:docPr id="5"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622F" w:rsidRPr="00BB510A" w:rsidRDefault="005E622F" w:rsidP="003446AE">
      <w:pPr>
        <w:tabs>
          <w:tab w:val="left" w:pos="900"/>
        </w:tabs>
        <w:suppressAutoHyphens/>
        <w:jc w:val="both"/>
      </w:pPr>
      <w:r w:rsidRPr="00BB510A">
        <w:rPr>
          <w:rFonts w:ascii="Times New Roman" w:hAnsi="Times New Roman"/>
        </w:rPr>
        <w:t>Fonte ― Os autores (2015).</w:t>
      </w:r>
    </w:p>
    <w:p w:rsidR="00BE4C5C" w:rsidRPr="00BB510A" w:rsidRDefault="00B274D9" w:rsidP="001271D4">
      <w:pPr>
        <w:spacing w:after="0" w:line="480" w:lineRule="auto"/>
        <w:ind w:firstLine="709"/>
        <w:jc w:val="both"/>
        <w:rPr>
          <w:rFonts w:ascii="Times New Roman" w:hAnsi="Times New Roman"/>
          <w:sz w:val="24"/>
          <w:szCs w:val="24"/>
        </w:rPr>
      </w:pPr>
      <w:r w:rsidRPr="00BB510A">
        <w:rPr>
          <w:rFonts w:ascii="Times New Roman" w:hAnsi="Times New Roman"/>
          <w:sz w:val="24"/>
          <w:szCs w:val="24"/>
        </w:rPr>
        <w:t>Quando classificados</w:t>
      </w:r>
      <w:r w:rsidR="00BE4C5C" w:rsidRPr="00BB510A">
        <w:rPr>
          <w:rFonts w:ascii="Times New Roman" w:hAnsi="Times New Roman"/>
          <w:sz w:val="24"/>
          <w:szCs w:val="24"/>
        </w:rPr>
        <w:t xml:space="preserve"> através </w:t>
      </w:r>
      <w:r w:rsidR="001C43BD" w:rsidRPr="00BB510A">
        <w:rPr>
          <w:rFonts w:ascii="Times New Roman" w:hAnsi="Times New Roman"/>
          <w:sz w:val="24"/>
          <w:szCs w:val="24"/>
        </w:rPr>
        <w:t>do percentual</w:t>
      </w:r>
      <w:r w:rsidR="00BE4C5C" w:rsidRPr="00BB510A">
        <w:rPr>
          <w:rFonts w:ascii="Times New Roman" w:hAnsi="Times New Roman"/>
          <w:sz w:val="24"/>
          <w:szCs w:val="24"/>
        </w:rPr>
        <w:t xml:space="preserve"> de adequação da CB</w:t>
      </w:r>
      <w:r w:rsidR="00647897" w:rsidRPr="00BB510A">
        <w:rPr>
          <w:rFonts w:ascii="Times New Roman" w:hAnsi="Times New Roman"/>
          <w:sz w:val="24"/>
          <w:szCs w:val="24"/>
        </w:rPr>
        <w:t xml:space="preserve"> foi observado um estado nutricional </w:t>
      </w:r>
      <w:r w:rsidR="00647897" w:rsidRPr="003A0CB8">
        <w:rPr>
          <w:rFonts w:ascii="Times New Roman" w:hAnsi="Times New Roman"/>
          <w:sz w:val="24"/>
          <w:szCs w:val="24"/>
        </w:rPr>
        <w:t>mais estratificado</w:t>
      </w:r>
      <w:r w:rsidR="007371D7" w:rsidRPr="003A0CB8">
        <w:rPr>
          <w:rFonts w:ascii="Times New Roman" w:hAnsi="Times New Roman"/>
          <w:sz w:val="24"/>
          <w:szCs w:val="24"/>
        </w:rPr>
        <w:t>. A eutrofia foi o estado nutricional mais prevalente nas crianças com tumores hematológicos, seguida pela desnutrição leve, obesidade, desnutrição moderada e sobrepeso.</w:t>
      </w:r>
      <w:r w:rsidR="00F25195" w:rsidRPr="003A0CB8">
        <w:rPr>
          <w:rFonts w:ascii="Times New Roman" w:hAnsi="Times New Roman"/>
          <w:sz w:val="24"/>
          <w:szCs w:val="24"/>
        </w:rPr>
        <w:t xml:space="preserve"> </w:t>
      </w:r>
      <w:r w:rsidR="007371D7" w:rsidRPr="003A0CB8">
        <w:rPr>
          <w:rFonts w:ascii="Times New Roman" w:hAnsi="Times New Roman"/>
          <w:sz w:val="24"/>
          <w:szCs w:val="24"/>
        </w:rPr>
        <w:t xml:space="preserve">Quanto aos pacientes com tumores </w:t>
      </w:r>
      <w:r w:rsidR="007371D7" w:rsidRPr="003A0CB8">
        <w:rPr>
          <w:rFonts w:ascii="Times New Roman" w:hAnsi="Times New Roman"/>
          <w:sz w:val="24"/>
          <w:szCs w:val="24"/>
        </w:rPr>
        <w:lastRenderedPageBreak/>
        <w:t>sólidos</w:t>
      </w:r>
      <w:r w:rsidR="00694E50" w:rsidRPr="003A0CB8">
        <w:rPr>
          <w:rFonts w:ascii="Times New Roman" w:hAnsi="Times New Roman"/>
          <w:sz w:val="24"/>
          <w:szCs w:val="24"/>
        </w:rPr>
        <w:t>,</w:t>
      </w:r>
      <w:r w:rsidR="007371D7" w:rsidRPr="003A0CB8">
        <w:rPr>
          <w:rFonts w:ascii="Times New Roman" w:hAnsi="Times New Roman"/>
          <w:sz w:val="24"/>
          <w:szCs w:val="24"/>
        </w:rPr>
        <w:t xml:space="preserve"> foi observado um </w:t>
      </w:r>
      <w:r w:rsidR="007371D7" w:rsidRPr="00BB510A">
        <w:rPr>
          <w:rFonts w:ascii="Times New Roman" w:hAnsi="Times New Roman"/>
          <w:sz w:val="24"/>
          <w:szCs w:val="24"/>
        </w:rPr>
        <w:t>percentual import</w:t>
      </w:r>
      <w:r w:rsidR="006020F9" w:rsidRPr="00BB510A">
        <w:rPr>
          <w:rFonts w:ascii="Times New Roman" w:hAnsi="Times New Roman"/>
          <w:sz w:val="24"/>
          <w:szCs w:val="24"/>
        </w:rPr>
        <w:t>ante</w:t>
      </w:r>
      <w:r w:rsidR="007371D7" w:rsidRPr="00BB510A">
        <w:rPr>
          <w:rFonts w:ascii="Times New Roman" w:hAnsi="Times New Roman"/>
          <w:sz w:val="24"/>
          <w:szCs w:val="24"/>
        </w:rPr>
        <w:t xml:space="preserve"> de casos de desnutrição grave, moderada e leve</w:t>
      </w:r>
      <w:r w:rsidR="006020F9" w:rsidRPr="00BB510A">
        <w:rPr>
          <w:rFonts w:ascii="Times New Roman" w:hAnsi="Times New Roman"/>
          <w:sz w:val="24"/>
          <w:szCs w:val="24"/>
        </w:rPr>
        <w:t xml:space="preserve">, </w:t>
      </w:r>
      <w:r w:rsidR="00694E50" w:rsidRPr="00BB510A">
        <w:rPr>
          <w:rFonts w:ascii="Times New Roman" w:hAnsi="Times New Roman"/>
          <w:sz w:val="24"/>
          <w:szCs w:val="24"/>
        </w:rPr>
        <w:t xml:space="preserve">seguido por </w:t>
      </w:r>
      <w:r w:rsidR="006020F9" w:rsidRPr="00BB510A">
        <w:rPr>
          <w:rFonts w:ascii="Times New Roman" w:hAnsi="Times New Roman"/>
          <w:sz w:val="24"/>
          <w:szCs w:val="24"/>
        </w:rPr>
        <w:t>eutrofia e obesidade</w:t>
      </w:r>
      <w:r w:rsidR="008A660B" w:rsidRPr="00BB510A">
        <w:rPr>
          <w:rFonts w:ascii="Times New Roman" w:hAnsi="Times New Roman"/>
          <w:sz w:val="24"/>
          <w:szCs w:val="24"/>
        </w:rPr>
        <w:t xml:space="preserve"> (Gráfico 2)</w:t>
      </w:r>
      <w:r w:rsidR="006020F9" w:rsidRPr="00BB510A">
        <w:rPr>
          <w:rFonts w:ascii="Times New Roman" w:hAnsi="Times New Roman"/>
          <w:sz w:val="24"/>
          <w:szCs w:val="24"/>
        </w:rPr>
        <w:t>.</w:t>
      </w:r>
    </w:p>
    <w:p w:rsidR="00BE4C5C" w:rsidRPr="00BB510A" w:rsidRDefault="00BE4C5C" w:rsidP="00BE4C5C">
      <w:pPr>
        <w:autoSpaceDE w:val="0"/>
        <w:autoSpaceDN w:val="0"/>
        <w:adjustRightInd w:val="0"/>
        <w:spacing w:after="0" w:line="240" w:lineRule="auto"/>
        <w:rPr>
          <w:rFonts w:ascii="Times New Roman" w:hAnsi="Times New Roman"/>
          <w:sz w:val="24"/>
          <w:szCs w:val="24"/>
        </w:rPr>
      </w:pPr>
    </w:p>
    <w:p w:rsidR="00BE4C5C" w:rsidRPr="00BB510A" w:rsidRDefault="008A660B" w:rsidP="00BE4C5C">
      <w:pPr>
        <w:autoSpaceDE w:val="0"/>
        <w:autoSpaceDN w:val="0"/>
        <w:adjustRightInd w:val="0"/>
        <w:spacing w:after="0" w:line="240" w:lineRule="auto"/>
        <w:rPr>
          <w:rFonts w:ascii="Times New Roman" w:hAnsi="Times New Roman"/>
        </w:rPr>
      </w:pPr>
      <w:r w:rsidRPr="00BB510A">
        <w:rPr>
          <w:rFonts w:ascii="Times New Roman" w:hAnsi="Times New Roman"/>
        </w:rPr>
        <w:t xml:space="preserve">Gráfico 2 </w:t>
      </w:r>
      <w:r w:rsidRPr="00BB510A">
        <w:t xml:space="preserve">― </w:t>
      </w:r>
      <w:r w:rsidR="002F184E" w:rsidRPr="00BB510A">
        <w:rPr>
          <w:rFonts w:ascii="Times New Roman" w:hAnsi="Times New Roman"/>
        </w:rPr>
        <w:t xml:space="preserve">Estado nutricional por tipo de tumor, sólido e hematológico, </w:t>
      </w:r>
      <w:r w:rsidR="00BE4C5C" w:rsidRPr="00BB510A">
        <w:rPr>
          <w:rFonts w:ascii="Times New Roman" w:hAnsi="Times New Roman"/>
        </w:rPr>
        <w:t>segundo</w:t>
      </w:r>
      <w:r w:rsidR="002F184E" w:rsidRPr="00BB510A">
        <w:rPr>
          <w:rFonts w:ascii="Times New Roman" w:hAnsi="Times New Roman"/>
        </w:rPr>
        <w:t xml:space="preserve"> o</w:t>
      </w:r>
      <w:r w:rsidR="00BE4C5C" w:rsidRPr="00BB510A">
        <w:rPr>
          <w:rFonts w:ascii="Times New Roman" w:hAnsi="Times New Roman"/>
        </w:rPr>
        <w:t xml:space="preserve"> percentual de adequação da circunferência do braço (CB).</w:t>
      </w:r>
    </w:p>
    <w:p w:rsidR="00BE4C5C" w:rsidRPr="003A0CB8" w:rsidRDefault="00B8206C" w:rsidP="00BE4C5C">
      <w:pPr>
        <w:spacing w:after="0" w:line="360" w:lineRule="auto"/>
        <w:jc w:val="both"/>
        <w:rPr>
          <w:rFonts w:ascii="Times New Roman" w:hAnsi="Times New Roman"/>
          <w:sz w:val="24"/>
          <w:szCs w:val="24"/>
        </w:rPr>
      </w:pPr>
      <w:r w:rsidRPr="003A0CB8">
        <w:rPr>
          <w:noProof/>
        </w:rPr>
        <w:drawing>
          <wp:inline distT="0" distB="0" distL="0" distR="0" wp14:anchorId="15C8817F" wp14:editId="481C9B89">
            <wp:extent cx="5257800" cy="1885950"/>
            <wp:effectExtent l="0" t="0" r="0" b="0"/>
            <wp:docPr id="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4C5C" w:rsidRPr="00BB510A" w:rsidRDefault="005E622F" w:rsidP="00BE4C5C">
      <w:pPr>
        <w:spacing w:after="0" w:line="360" w:lineRule="auto"/>
        <w:jc w:val="both"/>
        <w:rPr>
          <w:rFonts w:ascii="Times New Roman" w:hAnsi="Times New Roman"/>
        </w:rPr>
      </w:pPr>
      <w:r w:rsidRPr="00BB510A">
        <w:rPr>
          <w:rFonts w:ascii="Times New Roman" w:hAnsi="Times New Roman"/>
        </w:rPr>
        <w:t>Fonte ― Os autores (2015).</w:t>
      </w:r>
    </w:p>
    <w:p w:rsidR="001F7C83" w:rsidRPr="00BB510A" w:rsidRDefault="001F7C83" w:rsidP="00BE4C5C">
      <w:pPr>
        <w:spacing w:after="0" w:line="360" w:lineRule="auto"/>
        <w:jc w:val="both"/>
        <w:rPr>
          <w:rFonts w:ascii="Times New Roman" w:hAnsi="Times New Roman"/>
          <w:sz w:val="24"/>
          <w:szCs w:val="24"/>
        </w:rPr>
      </w:pPr>
    </w:p>
    <w:p w:rsidR="00721572" w:rsidRPr="00BB510A" w:rsidRDefault="008E76FA" w:rsidP="0015557E">
      <w:pPr>
        <w:spacing w:after="0" w:line="480" w:lineRule="auto"/>
        <w:jc w:val="both"/>
        <w:rPr>
          <w:rFonts w:ascii="Times New Roman" w:hAnsi="Times New Roman"/>
          <w:b/>
          <w:sz w:val="24"/>
          <w:szCs w:val="24"/>
        </w:rPr>
      </w:pPr>
      <w:r w:rsidRPr="00BB510A">
        <w:rPr>
          <w:rFonts w:ascii="Times New Roman" w:hAnsi="Times New Roman"/>
          <w:sz w:val="24"/>
          <w:szCs w:val="24"/>
        </w:rPr>
        <w:t>4</w:t>
      </w:r>
      <w:r w:rsidR="00196919" w:rsidRPr="00BB510A">
        <w:rPr>
          <w:rFonts w:ascii="Times New Roman" w:hAnsi="Times New Roman"/>
          <w:b/>
          <w:sz w:val="24"/>
          <w:szCs w:val="24"/>
        </w:rPr>
        <w:t xml:space="preserve"> </w:t>
      </w:r>
      <w:r w:rsidR="002D1E87" w:rsidRPr="00BB510A">
        <w:rPr>
          <w:rFonts w:ascii="Times New Roman" w:hAnsi="Times New Roman"/>
          <w:b/>
          <w:sz w:val="24"/>
          <w:szCs w:val="24"/>
        </w:rPr>
        <w:t>DISCUSSÃO</w:t>
      </w:r>
      <w:r w:rsidR="00373669" w:rsidRPr="00BB510A">
        <w:rPr>
          <w:rFonts w:ascii="Times New Roman" w:hAnsi="Times New Roman"/>
          <w:b/>
          <w:sz w:val="24"/>
          <w:szCs w:val="24"/>
        </w:rPr>
        <w:t xml:space="preserve"> </w:t>
      </w:r>
    </w:p>
    <w:p w:rsidR="00B450E2" w:rsidRPr="003A0CB8" w:rsidRDefault="00D256D6"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A partir dos </w:t>
      </w:r>
      <w:r w:rsidR="00310A9E" w:rsidRPr="00BB510A">
        <w:rPr>
          <w:rFonts w:ascii="Times New Roman" w:hAnsi="Times New Roman"/>
          <w:sz w:val="24"/>
          <w:szCs w:val="24"/>
        </w:rPr>
        <w:t>resultados apresentados</w:t>
      </w:r>
      <w:r w:rsidR="00F66EE1" w:rsidRPr="00BB510A">
        <w:rPr>
          <w:rFonts w:ascii="Times New Roman" w:hAnsi="Times New Roman"/>
          <w:sz w:val="24"/>
          <w:szCs w:val="24"/>
        </w:rPr>
        <w:t>,</w:t>
      </w:r>
      <w:r w:rsidR="00310A9E" w:rsidRPr="00BB510A">
        <w:rPr>
          <w:rFonts w:ascii="Times New Roman" w:hAnsi="Times New Roman"/>
          <w:sz w:val="24"/>
          <w:szCs w:val="24"/>
        </w:rPr>
        <w:t xml:space="preserve"> verificou</w:t>
      </w:r>
      <w:r w:rsidRPr="00BB510A">
        <w:rPr>
          <w:rFonts w:ascii="Times New Roman" w:hAnsi="Times New Roman"/>
          <w:sz w:val="24"/>
          <w:szCs w:val="24"/>
        </w:rPr>
        <w:t xml:space="preserve">-se que a </w:t>
      </w:r>
      <w:r w:rsidR="00310A9E" w:rsidRPr="00BB510A">
        <w:rPr>
          <w:rFonts w:ascii="Times New Roman" w:hAnsi="Times New Roman"/>
          <w:sz w:val="24"/>
          <w:szCs w:val="24"/>
        </w:rPr>
        <w:t>prevalência</w:t>
      </w:r>
      <w:r w:rsidR="00F66EE1" w:rsidRPr="00BB510A">
        <w:rPr>
          <w:rFonts w:ascii="Times New Roman" w:hAnsi="Times New Roman"/>
          <w:sz w:val="24"/>
          <w:szCs w:val="24"/>
        </w:rPr>
        <w:t xml:space="preserve"> de câncer nas </w:t>
      </w:r>
      <w:r w:rsidRPr="00BB510A">
        <w:rPr>
          <w:rFonts w:ascii="Times New Roman" w:hAnsi="Times New Roman"/>
          <w:sz w:val="24"/>
          <w:szCs w:val="24"/>
        </w:rPr>
        <w:t xml:space="preserve">crianças foi maior no </w:t>
      </w:r>
      <w:r w:rsidR="000C7710" w:rsidRPr="00BB510A">
        <w:rPr>
          <w:rFonts w:ascii="Times New Roman" w:hAnsi="Times New Roman"/>
          <w:sz w:val="24"/>
          <w:szCs w:val="24"/>
        </w:rPr>
        <w:t xml:space="preserve">sexo </w:t>
      </w:r>
      <w:r w:rsidRPr="00BB510A">
        <w:rPr>
          <w:rFonts w:ascii="Times New Roman" w:hAnsi="Times New Roman"/>
          <w:sz w:val="24"/>
          <w:szCs w:val="24"/>
        </w:rPr>
        <w:t>masculino que no feminino</w:t>
      </w:r>
      <w:r w:rsidR="00F66EE1" w:rsidRPr="00BB510A">
        <w:rPr>
          <w:rFonts w:ascii="Times New Roman" w:hAnsi="Times New Roman"/>
          <w:sz w:val="24"/>
          <w:szCs w:val="24"/>
        </w:rPr>
        <w:t xml:space="preserve"> e o tipo de neoplasia mais </w:t>
      </w:r>
      <w:r w:rsidR="00CF2E09" w:rsidRPr="00BB510A">
        <w:rPr>
          <w:rFonts w:ascii="Times New Roman" w:hAnsi="Times New Roman"/>
          <w:sz w:val="24"/>
          <w:szCs w:val="24"/>
        </w:rPr>
        <w:t>frequente</w:t>
      </w:r>
      <w:r w:rsidR="00F66EE1" w:rsidRPr="00BB510A">
        <w:rPr>
          <w:rFonts w:ascii="Times New Roman" w:hAnsi="Times New Roman"/>
          <w:sz w:val="24"/>
          <w:szCs w:val="24"/>
        </w:rPr>
        <w:t xml:space="preserve"> foi a leucemia. Esses </w:t>
      </w:r>
      <w:r w:rsidR="00305B15" w:rsidRPr="00BB510A">
        <w:rPr>
          <w:rFonts w:ascii="Times New Roman" w:hAnsi="Times New Roman"/>
          <w:sz w:val="24"/>
          <w:szCs w:val="24"/>
        </w:rPr>
        <w:t>dados corroboram com o estudo</w:t>
      </w:r>
      <w:r w:rsidR="00F66EE1" w:rsidRPr="00BB510A">
        <w:rPr>
          <w:rFonts w:ascii="Times New Roman" w:hAnsi="Times New Roman"/>
          <w:sz w:val="24"/>
          <w:szCs w:val="24"/>
        </w:rPr>
        <w:t xml:space="preserve"> realizado por </w:t>
      </w:r>
      <w:r w:rsidR="00B46B76" w:rsidRPr="00BB510A">
        <w:rPr>
          <w:rFonts w:ascii="Times New Roman" w:hAnsi="Times New Roman"/>
          <w:sz w:val="24"/>
          <w:szCs w:val="24"/>
        </w:rPr>
        <w:t>Elman e Silva</w:t>
      </w:r>
      <w:r w:rsidR="00305B15" w:rsidRPr="00BB510A">
        <w:rPr>
          <w:rFonts w:ascii="Times New Roman" w:hAnsi="Times New Roman"/>
          <w:sz w:val="24"/>
          <w:szCs w:val="24"/>
        </w:rPr>
        <w:t xml:space="preserve"> (20</w:t>
      </w:r>
      <w:r w:rsidR="00B46B76" w:rsidRPr="00BB510A">
        <w:rPr>
          <w:rFonts w:ascii="Times New Roman" w:hAnsi="Times New Roman"/>
          <w:sz w:val="24"/>
          <w:szCs w:val="24"/>
        </w:rPr>
        <w:t>07</w:t>
      </w:r>
      <w:r w:rsidR="00305B15" w:rsidRPr="00BB510A">
        <w:rPr>
          <w:rFonts w:ascii="Times New Roman" w:hAnsi="Times New Roman"/>
          <w:sz w:val="24"/>
          <w:szCs w:val="24"/>
        </w:rPr>
        <w:t xml:space="preserve">) </w:t>
      </w:r>
      <w:r w:rsidR="00614A2A" w:rsidRPr="00BB510A">
        <w:rPr>
          <w:rFonts w:ascii="Times New Roman" w:hAnsi="Times New Roman"/>
          <w:sz w:val="24"/>
          <w:szCs w:val="24"/>
        </w:rPr>
        <w:t xml:space="preserve">onde a maioria da população infantil estudada era do sexo masculino e </w:t>
      </w:r>
      <w:r w:rsidR="00305B15" w:rsidRPr="00BB510A">
        <w:rPr>
          <w:rFonts w:ascii="Times New Roman" w:hAnsi="Times New Roman"/>
          <w:sz w:val="24"/>
          <w:szCs w:val="24"/>
        </w:rPr>
        <w:t>as leucemias</w:t>
      </w:r>
      <w:r w:rsidR="00614A2A" w:rsidRPr="00BB510A">
        <w:rPr>
          <w:rFonts w:ascii="Times New Roman" w:hAnsi="Times New Roman"/>
          <w:sz w:val="24"/>
          <w:szCs w:val="24"/>
        </w:rPr>
        <w:t xml:space="preserve"> se destacaram </w:t>
      </w:r>
      <w:r w:rsidR="00305B15" w:rsidRPr="00BB510A">
        <w:rPr>
          <w:rFonts w:ascii="Times New Roman" w:hAnsi="Times New Roman"/>
          <w:sz w:val="24"/>
          <w:szCs w:val="24"/>
        </w:rPr>
        <w:t xml:space="preserve">como o tipo de câncer mais </w:t>
      </w:r>
      <w:r w:rsidR="00CF2E09" w:rsidRPr="00BB510A">
        <w:rPr>
          <w:rFonts w:ascii="Times New Roman" w:hAnsi="Times New Roman"/>
          <w:sz w:val="24"/>
          <w:szCs w:val="24"/>
        </w:rPr>
        <w:t>frequente</w:t>
      </w:r>
      <w:r w:rsidR="00305B15" w:rsidRPr="00BB510A">
        <w:rPr>
          <w:rFonts w:ascii="Times New Roman" w:hAnsi="Times New Roman"/>
          <w:sz w:val="24"/>
          <w:szCs w:val="24"/>
        </w:rPr>
        <w:t xml:space="preserve"> na infância</w:t>
      </w:r>
      <w:r w:rsidR="00474D82" w:rsidRPr="00BB510A">
        <w:rPr>
          <w:rFonts w:ascii="Times New Roman" w:hAnsi="Times New Roman"/>
          <w:sz w:val="24"/>
          <w:szCs w:val="24"/>
        </w:rPr>
        <w:t>, principalmente a Leucemia Linfocítica</w:t>
      </w:r>
      <w:r w:rsidR="00474D82" w:rsidRPr="003A0CB8">
        <w:rPr>
          <w:rFonts w:ascii="Times New Roman" w:hAnsi="Times New Roman"/>
          <w:sz w:val="24"/>
          <w:szCs w:val="24"/>
        </w:rPr>
        <w:t xml:space="preserve"> Aguda (LLA), correspondendo a cerca de 30% de todas as doenças malignas </w:t>
      </w:r>
      <w:r w:rsidR="00702E4B" w:rsidRPr="003A0CB8">
        <w:rPr>
          <w:rFonts w:ascii="Times New Roman" w:hAnsi="Times New Roman"/>
          <w:sz w:val="24"/>
          <w:szCs w:val="24"/>
        </w:rPr>
        <w:t>que acometem</w:t>
      </w:r>
      <w:r w:rsidR="00474D82" w:rsidRPr="003A0CB8">
        <w:rPr>
          <w:rFonts w:ascii="Times New Roman" w:hAnsi="Times New Roman"/>
          <w:sz w:val="24"/>
          <w:szCs w:val="24"/>
        </w:rPr>
        <w:t xml:space="preserve"> paciente</w:t>
      </w:r>
      <w:r w:rsidR="00702E4B" w:rsidRPr="003A0CB8">
        <w:rPr>
          <w:rFonts w:ascii="Times New Roman" w:hAnsi="Times New Roman"/>
          <w:sz w:val="24"/>
          <w:szCs w:val="24"/>
        </w:rPr>
        <w:t>s</w:t>
      </w:r>
      <w:r w:rsidR="00474D82" w:rsidRPr="003A0CB8">
        <w:rPr>
          <w:rFonts w:ascii="Times New Roman" w:hAnsi="Times New Roman"/>
          <w:sz w:val="24"/>
          <w:szCs w:val="24"/>
        </w:rPr>
        <w:t xml:space="preserve"> menores de 14 anos</w:t>
      </w:r>
      <w:r w:rsidR="008873DD" w:rsidRPr="003A0CB8">
        <w:rPr>
          <w:rFonts w:ascii="Times New Roman" w:hAnsi="Times New Roman"/>
          <w:sz w:val="24"/>
          <w:szCs w:val="24"/>
        </w:rPr>
        <w:t>.</w:t>
      </w:r>
    </w:p>
    <w:p w:rsidR="00B450E2" w:rsidRPr="003A0CB8" w:rsidRDefault="00CA2826"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Segundo o Instituto Na</w:t>
      </w:r>
      <w:r w:rsidR="00644389" w:rsidRPr="00BB510A">
        <w:rPr>
          <w:rFonts w:ascii="Times New Roman" w:hAnsi="Times New Roman"/>
          <w:sz w:val="24"/>
          <w:szCs w:val="24"/>
        </w:rPr>
        <w:t>cional de</w:t>
      </w:r>
      <w:r w:rsidRPr="00BB510A">
        <w:rPr>
          <w:rFonts w:ascii="Times New Roman" w:hAnsi="Times New Roman"/>
          <w:sz w:val="24"/>
          <w:szCs w:val="24"/>
        </w:rPr>
        <w:t xml:space="preserve"> Câncer</w:t>
      </w:r>
      <w:r w:rsidR="00644389" w:rsidRPr="00BB510A">
        <w:rPr>
          <w:rFonts w:ascii="Times New Roman" w:hAnsi="Times New Roman"/>
          <w:sz w:val="24"/>
          <w:szCs w:val="24"/>
        </w:rPr>
        <w:t xml:space="preserve"> José Alencar Gomes da Silva</w:t>
      </w:r>
      <w:r w:rsidRPr="00BB510A">
        <w:rPr>
          <w:rFonts w:ascii="Times New Roman" w:hAnsi="Times New Roman"/>
          <w:sz w:val="24"/>
          <w:szCs w:val="24"/>
        </w:rPr>
        <w:t xml:space="preserve"> (</w:t>
      </w:r>
      <w:r w:rsidRPr="003A0CB8">
        <w:rPr>
          <w:rFonts w:ascii="Times New Roman" w:hAnsi="Times New Roman"/>
          <w:sz w:val="24"/>
          <w:szCs w:val="24"/>
        </w:rPr>
        <w:t xml:space="preserve">2014) a incidência de todos os tumores malignos na infância é ligeiramente maior no sexo masculino do que no feminino. Mas, quanto aos motivos que justifiquem tal incidência, não foram encontrados dados na literatura. Em relação ao tipo de tumor mais </w:t>
      </w:r>
      <w:r w:rsidR="00CF2E09" w:rsidRPr="003A0CB8">
        <w:rPr>
          <w:rFonts w:ascii="Times New Roman" w:hAnsi="Times New Roman"/>
          <w:sz w:val="24"/>
          <w:szCs w:val="24"/>
        </w:rPr>
        <w:t>frequente</w:t>
      </w:r>
      <w:r w:rsidRPr="003A0CB8">
        <w:rPr>
          <w:rFonts w:ascii="Times New Roman" w:hAnsi="Times New Roman"/>
          <w:sz w:val="24"/>
          <w:szCs w:val="24"/>
        </w:rPr>
        <w:t xml:space="preserve"> por sexo, os achados literários mostram o linfoma não Hodgkin como a neoplasia mais comum no sexo masculino (BOUZAS; CALAZANS, 2007).</w:t>
      </w:r>
      <w:r w:rsidR="002C21CB" w:rsidRPr="003A0CB8">
        <w:rPr>
          <w:rFonts w:ascii="Times New Roman" w:hAnsi="Times New Roman"/>
          <w:sz w:val="24"/>
          <w:szCs w:val="24"/>
        </w:rPr>
        <w:t xml:space="preserve"> </w:t>
      </w:r>
      <w:r w:rsidRPr="003A0CB8">
        <w:rPr>
          <w:rFonts w:ascii="Times New Roman" w:hAnsi="Times New Roman"/>
          <w:sz w:val="24"/>
          <w:szCs w:val="24"/>
        </w:rPr>
        <w:t xml:space="preserve">Nas meninas, um estudo </w:t>
      </w:r>
      <w:r w:rsidRPr="003A0CB8">
        <w:rPr>
          <w:rFonts w:ascii="Times New Roman" w:hAnsi="Times New Roman"/>
          <w:sz w:val="24"/>
          <w:szCs w:val="24"/>
        </w:rPr>
        <w:lastRenderedPageBreak/>
        <w:t xml:space="preserve">realizado por Caram </w:t>
      </w:r>
      <w:r w:rsidR="002E6A73" w:rsidRPr="003A0CB8">
        <w:rPr>
          <w:rFonts w:ascii="Times New Roman" w:hAnsi="Times New Roman"/>
          <w:sz w:val="24"/>
          <w:szCs w:val="24"/>
        </w:rPr>
        <w:t>e outros</w:t>
      </w:r>
      <w:r w:rsidRPr="003A0CB8">
        <w:rPr>
          <w:rFonts w:ascii="Times New Roman" w:hAnsi="Times New Roman"/>
          <w:sz w:val="24"/>
          <w:szCs w:val="24"/>
        </w:rPr>
        <w:t xml:space="preserve"> (2012) observou a leucemia </w:t>
      </w:r>
      <w:r w:rsidR="00CA0BA4" w:rsidRPr="003A0CB8">
        <w:rPr>
          <w:rFonts w:ascii="Times New Roman" w:hAnsi="Times New Roman"/>
          <w:sz w:val="24"/>
          <w:szCs w:val="24"/>
        </w:rPr>
        <w:t xml:space="preserve">como o câncer mais prevalente em </w:t>
      </w:r>
      <w:r w:rsidRPr="003A0CB8">
        <w:rPr>
          <w:rFonts w:ascii="Times New Roman" w:hAnsi="Times New Roman"/>
          <w:sz w:val="24"/>
          <w:szCs w:val="24"/>
        </w:rPr>
        <w:t>cerca de 57,1% da amostra. Já Elman e Silva (2007) relataram a leucemia como o tipo de câncer mais comum nos meninos, principalmente a LLA. Contudo, ainda não há dados concisos sobre esses temas na literatura e mais pesquisas são necessárias para avaliar essa questão.</w:t>
      </w:r>
    </w:p>
    <w:p w:rsidR="00B450E2" w:rsidRPr="00BB510A" w:rsidRDefault="000D30CB"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A antropometria é a ferramenta mais utilizada para a avaliação nutricional em crianças, devido à facilidade de execução e ao baixo custo, sendo as medidas mais utilizadas o </w:t>
      </w:r>
      <w:r w:rsidRPr="00BB510A">
        <w:rPr>
          <w:rFonts w:ascii="Times New Roman" w:hAnsi="Times New Roman"/>
          <w:sz w:val="24"/>
          <w:szCs w:val="24"/>
        </w:rPr>
        <w:t xml:space="preserve">peso e a estatura e suas associações, como </w:t>
      </w:r>
      <w:r w:rsidR="00702076" w:rsidRPr="00BB510A">
        <w:rPr>
          <w:rFonts w:ascii="Times New Roman" w:hAnsi="Times New Roman"/>
          <w:sz w:val="24"/>
          <w:szCs w:val="24"/>
        </w:rPr>
        <w:t>P/I</w:t>
      </w:r>
      <w:r w:rsidRPr="00BB510A">
        <w:rPr>
          <w:rFonts w:ascii="Times New Roman" w:hAnsi="Times New Roman"/>
          <w:sz w:val="24"/>
          <w:szCs w:val="24"/>
        </w:rPr>
        <w:t xml:space="preserve">, </w:t>
      </w:r>
      <w:r w:rsidR="00702076" w:rsidRPr="00BB510A">
        <w:rPr>
          <w:rFonts w:ascii="Times New Roman" w:hAnsi="Times New Roman"/>
          <w:sz w:val="24"/>
          <w:szCs w:val="24"/>
        </w:rPr>
        <w:t>P/E</w:t>
      </w:r>
      <w:r w:rsidRPr="00BB510A">
        <w:rPr>
          <w:rFonts w:ascii="Times New Roman" w:hAnsi="Times New Roman"/>
          <w:sz w:val="24"/>
          <w:szCs w:val="24"/>
        </w:rPr>
        <w:t xml:space="preserve">, </w:t>
      </w:r>
      <w:r w:rsidR="00702076" w:rsidRPr="00BB510A">
        <w:rPr>
          <w:rFonts w:ascii="Times New Roman" w:hAnsi="Times New Roman"/>
          <w:sz w:val="24"/>
          <w:szCs w:val="24"/>
        </w:rPr>
        <w:t xml:space="preserve">E/I </w:t>
      </w:r>
      <w:r w:rsidRPr="00BB510A">
        <w:rPr>
          <w:rFonts w:ascii="Times New Roman" w:hAnsi="Times New Roman"/>
          <w:sz w:val="24"/>
          <w:szCs w:val="24"/>
        </w:rPr>
        <w:t>e IMC/</w:t>
      </w:r>
      <w:r w:rsidR="00702076" w:rsidRPr="00BB510A">
        <w:rPr>
          <w:rFonts w:ascii="Times New Roman" w:hAnsi="Times New Roman"/>
          <w:sz w:val="24"/>
          <w:szCs w:val="24"/>
        </w:rPr>
        <w:t xml:space="preserve">I </w:t>
      </w:r>
      <w:r w:rsidRPr="00BB510A">
        <w:rPr>
          <w:rFonts w:ascii="Times New Roman" w:hAnsi="Times New Roman"/>
          <w:sz w:val="24"/>
          <w:szCs w:val="24"/>
        </w:rPr>
        <w:t>(PAULA</w:t>
      </w:r>
      <w:r w:rsidR="00552EA4" w:rsidRPr="00BB510A">
        <w:rPr>
          <w:rFonts w:ascii="Times New Roman" w:hAnsi="Times New Roman"/>
          <w:sz w:val="24"/>
          <w:szCs w:val="24"/>
        </w:rPr>
        <w:t>; CABRAL</w:t>
      </w:r>
      <w:r w:rsidRPr="00BB510A">
        <w:rPr>
          <w:rFonts w:ascii="Times New Roman" w:hAnsi="Times New Roman"/>
          <w:sz w:val="24"/>
          <w:szCs w:val="24"/>
        </w:rPr>
        <w:t>, 2014).</w:t>
      </w:r>
    </w:p>
    <w:p w:rsidR="00B450E2" w:rsidRPr="00BB510A" w:rsidRDefault="000D30CB"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O índice P/E expressa a harmonia entre as dimensões de massa corporal e a estatura e é utilizado para identificar tanto a perda quanto o ganho de peso excessivo da criança (SOCIEDADE BRASILEIRA DE PEDIATRIA, 2009). Nenhuma criança do estudo apresentou baixo peso para a estatu</w:t>
      </w:r>
      <w:r w:rsidR="00CA0BA4" w:rsidRPr="00BB510A">
        <w:rPr>
          <w:rFonts w:ascii="Times New Roman" w:hAnsi="Times New Roman"/>
          <w:sz w:val="24"/>
          <w:szCs w:val="24"/>
        </w:rPr>
        <w:t>ra, a maioria estava eutrófica e</w:t>
      </w:r>
      <w:r w:rsidRPr="00BB510A">
        <w:rPr>
          <w:rFonts w:ascii="Times New Roman" w:hAnsi="Times New Roman"/>
          <w:sz w:val="24"/>
          <w:szCs w:val="24"/>
        </w:rPr>
        <w:t xml:space="preserve"> com risco de sobrepeso, seguida por um pequeno percentual de sobrepeso e obesidade. </w:t>
      </w:r>
      <w:r w:rsidR="003F2D42" w:rsidRPr="00BB510A">
        <w:rPr>
          <w:rFonts w:ascii="Times New Roman" w:hAnsi="Times New Roman"/>
          <w:sz w:val="24"/>
          <w:szCs w:val="24"/>
        </w:rPr>
        <w:t>Resultado parecido</w:t>
      </w:r>
      <w:r w:rsidRPr="00BB510A">
        <w:rPr>
          <w:rFonts w:ascii="Times New Roman" w:hAnsi="Times New Roman"/>
          <w:sz w:val="24"/>
          <w:szCs w:val="24"/>
        </w:rPr>
        <w:t xml:space="preserve"> foi encontrado por Caprara, Ricalde e Santos (2009), porém 50% da sua amostra enco</w:t>
      </w:r>
      <w:r w:rsidR="00CA0BA4" w:rsidRPr="00BB510A">
        <w:rPr>
          <w:rFonts w:ascii="Times New Roman" w:hAnsi="Times New Roman"/>
          <w:sz w:val="24"/>
          <w:szCs w:val="24"/>
        </w:rPr>
        <w:t>ntrava</w:t>
      </w:r>
      <w:r w:rsidRPr="00BB510A">
        <w:rPr>
          <w:rFonts w:ascii="Times New Roman" w:hAnsi="Times New Roman"/>
          <w:sz w:val="24"/>
          <w:szCs w:val="24"/>
        </w:rPr>
        <w:t>-se eutrófica e 50% com obesidade.</w:t>
      </w:r>
    </w:p>
    <w:p w:rsidR="00581984" w:rsidRPr="00BB510A" w:rsidRDefault="000D30CB"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O índice antropométrico P/I expressa a relação entre a massa corporal e a idade cronológica da criança, sendo muito útil para o acompanhamento do ganho de peso, mas como não diferencia o comprometimento nutricional atual do pregresso, deve estar sempre associada a outros índices antropométricos no momento da avaliação nutricional</w:t>
      </w:r>
      <w:r w:rsidR="00581984" w:rsidRPr="00BB510A">
        <w:rPr>
          <w:rFonts w:ascii="Times New Roman" w:hAnsi="Times New Roman"/>
          <w:sz w:val="24"/>
          <w:szCs w:val="24"/>
        </w:rPr>
        <w:t xml:space="preserve"> (SOCIEDADE BRASILEIRA DE PEDIATRIA, 2009).</w:t>
      </w:r>
      <w:r w:rsidRPr="00BB510A">
        <w:rPr>
          <w:rFonts w:ascii="Times New Roman" w:hAnsi="Times New Roman"/>
          <w:sz w:val="24"/>
          <w:szCs w:val="24"/>
        </w:rPr>
        <w:t xml:space="preserve">  </w:t>
      </w:r>
      <w:r w:rsidR="003F2D42" w:rsidRPr="00BB510A">
        <w:rPr>
          <w:rFonts w:ascii="Times New Roman" w:hAnsi="Times New Roman"/>
          <w:sz w:val="24"/>
          <w:szCs w:val="24"/>
        </w:rPr>
        <w:t xml:space="preserve"> Barreto e outros (2013) realizaram um estudo e observaram que quanto ao índice P/I 38% das crianças apresentaram baixo peso, 55% peso adequado e 7% sobrepeso. No presente estudo, nenhuma criança apresentou baixo P/I, a maioria estava com o peso adequado.</w:t>
      </w:r>
    </w:p>
    <w:p w:rsidR="003F2D42" w:rsidRPr="00BB510A" w:rsidRDefault="000D30CB"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lastRenderedPageBreak/>
        <w:t>A E/I é o indicador mais sensível utilizado para a avaliação nutricional da criança, já que é o índice que melhor aponta o efeito cumulativo de situações adversas, como a desnutrição, sobre seu crescimento e desenvolvimento</w:t>
      </w:r>
      <w:r w:rsidR="006020F9" w:rsidRPr="00BB510A">
        <w:rPr>
          <w:rFonts w:ascii="Times New Roman" w:hAnsi="Times New Roman"/>
          <w:sz w:val="24"/>
          <w:szCs w:val="24"/>
        </w:rPr>
        <w:t xml:space="preserve"> </w:t>
      </w:r>
      <w:r w:rsidRPr="00BB510A">
        <w:rPr>
          <w:rFonts w:ascii="Times New Roman" w:hAnsi="Times New Roman"/>
          <w:sz w:val="24"/>
          <w:szCs w:val="24"/>
        </w:rPr>
        <w:t>(SOCIEDADE BRASILEIRA DE PEDIATRIA, 2009).</w:t>
      </w:r>
      <w:r w:rsidR="00F458D4" w:rsidRPr="00BB510A">
        <w:rPr>
          <w:rFonts w:ascii="Times New Roman" w:hAnsi="Times New Roman"/>
          <w:sz w:val="24"/>
          <w:szCs w:val="24"/>
        </w:rPr>
        <w:t xml:space="preserve"> </w:t>
      </w:r>
      <w:r w:rsidRPr="00BB510A">
        <w:rPr>
          <w:rFonts w:ascii="Times New Roman" w:hAnsi="Times New Roman"/>
          <w:sz w:val="24"/>
          <w:szCs w:val="24"/>
        </w:rPr>
        <w:t xml:space="preserve"> </w:t>
      </w:r>
      <w:r w:rsidR="003F2D42" w:rsidRPr="00BB510A">
        <w:rPr>
          <w:rFonts w:ascii="Times New Roman" w:hAnsi="Times New Roman"/>
          <w:sz w:val="24"/>
          <w:szCs w:val="24"/>
        </w:rPr>
        <w:t xml:space="preserve">Em relação </w:t>
      </w:r>
      <w:r w:rsidR="00F458D4" w:rsidRPr="00BB510A">
        <w:rPr>
          <w:rFonts w:ascii="Times New Roman" w:hAnsi="Times New Roman"/>
          <w:sz w:val="24"/>
          <w:szCs w:val="24"/>
        </w:rPr>
        <w:t>a esse índice</w:t>
      </w:r>
      <w:r w:rsidR="003F2D42" w:rsidRPr="00BB510A">
        <w:rPr>
          <w:rFonts w:ascii="Times New Roman" w:hAnsi="Times New Roman"/>
          <w:sz w:val="24"/>
          <w:szCs w:val="24"/>
        </w:rPr>
        <w:t xml:space="preserve"> </w:t>
      </w:r>
      <w:r w:rsidR="00F458D4" w:rsidRPr="00BB510A">
        <w:rPr>
          <w:rFonts w:ascii="Times New Roman" w:hAnsi="Times New Roman"/>
          <w:sz w:val="24"/>
          <w:szCs w:val="24"/>
        </w:rPr>
        <w:t xml:space="preserve">o estudo de Barreto e outros (2013) </w:t>
      </w:r>
      <w:r w:rsidR="00526417" w:rsidRPr="00BB510A">
        <w:rPr>
          <w:rFonts w:ascii="Times New Roman" w:hAnsi="Times New Roman"/>
          <w:sz w:val="24"/>
          <w:szCs w:val="24"/>
        </w:rPr>
        <w:t>mostraram</w:t>
      </w:r>
      <w:r w:rsidR="00F458D4" w:rsidRPr="00BB510A">
        <w:rPr>
          <w:rFonts w:ascii="Times New Roman" w:hAnsi="Times New Roman"/>
          <w:sz w:val="24"/>
          <w:szCs w:val="24"/>
        </w:rPr>
        <w:t xml:space="preserve"> </w:t>
      </w:r>
      <w:r w:rsidR="003F2D42" w:rsidRPr="00BB510A">
        <w:rPr>
          <w:rFonts w:ascii="Times New Roman" w:hAnsi="Times New Roman"/>
          <w:sz w:val="24"/>
          <w:szCs w:val="24"/>
        </w:rPr>
        <w:t xml:space="preserve">que 17% </w:t>
      </w:r>
      <w:r w:rsidR="00F458D4" w:rsidRPr="00BB510A">
        <w:rPr>
          <w:rFonts w:ascii="Times New Roman" w:hAnsi="Times New Roman"/>
          <w:sz w:val="24"/>
          <w:szCs w:val="24"/>
        </w:rPr>
        <w:t>da sua amostra estava</w:t>
      </w:r>
      <w:r w:rsidR="003F2D42" w:rsidRPr="00BB510A">
        <w:rPr>
          <w:rFonts w:ascii="Times New Roman" w:hAnsi="Times New Roman"/>
          <w:sz w:val="24"/>
          <w:szCs w:val="24"/>
        </w:rPr>
        <w:t xml:space="preserve"> com baixa estatura para a ida</w:t>
      </w:r>
      <w:r w:rsidR="003F2D42" w:rsidRPr="00BB510A">
        <w:rPr>
          <w:rFonts w:ascii="Times New Roman" w:hAnsi="Times New Roman"/>
          <w:sz w:val="24"/>
          <w:szCs w:val="24"/>
        </w:rPr>
        <w:softHyphen/>
        <w:t xml:space="preserve">de e somente 25% com estatura adequada pra a idade, um percentual muito baixo. </w:t>
      </w:r>
      <w:r w:rsidR="00F458D4" w:rsidRPr="00BB510A">
        <w:rPr>
          <w:rFonts w:ascii="Times New Roman" w:hAnsi="Times New Roman"/>
          <w:sz w:val="24"/>
          <w:szCs w:val="24"/>
        </w:rPr>
        <w:t>No presente estudo somente 9,4% das crianças apresentaram déficit de estatura.</w:t>
      </w:r>
    </w:p>
    <w:p w:rsidR="00B450E2" w:rsidRPr="00BB510A" w:rsidRDefault="000D30CB"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Já o IMC/I expressa a relação entre o peso e o quadrado da estatura da criança e é um dos parâmetros mais utilizados para o diagnóstico individual e coletivo de distúrbios nutricionais, já que identifica a presença de baixo peso ou obesidade na infância e em outras fases da vida (SOCIEDADE BRASILEIRA DE PEDIATRIA, 2009). Segundo a classificação gerada pelo </w:t>
      </w:r>
      <w:r w:rsidR="00694E50" w:rsidRPr="00BB510A">
        <w:rPr>
          <w:rFonts w:ascii="Times New Roman" w:hAnsi="Times New Roman"/>
          <w:sz w:val="24"/>
          <w:szCs w:val="24"/>
        </w:rPr>
        <w:t xml:space="preserve">índice </w:t>
      </w:r>
      <w:r w:rsidRPr="00BB510A">
        <w:rPr>
          <w:rFonts w:ascii="Times New Roman" w:hAnsi="Times New Roman"/>
          <w:sz w:val="24"/>
          <w:szCs w:val="24"/>
        </w:rPr>
        <w:t>IMC/I,</w:t>
      </w:r>
      <w:r w:rsidR="00B82990" w:rsidRPr="00BB510A">
        <w:rPr>
          <w:rFonts w:ascii="Times New Roman" w:hAnsi="Times New Roman"/>
          <w:sz w:val="24"/>
          <w:szCs w:val="24"/>
        </w:rPr>
        <w:t xml:space="preserve"> a maioria</w:t>
      </w:r>
      <w:r w:rsidR="006020F9" w:rsidRPr="00BB510A">
        <w:rPr>
          <w:rFonts w:ascii="Times New Roman" w:hAnsi="Times New Roman"/>
          <w:sz w:val="24"/>
          <w:szCs w:val="24"/>
        </w:rPr>
        <w:t xml:space="preserve"> dos pacientes do presente estudo</w:t>
      </w:r>
      <w:r w:rsidR="00B82990" w:rsidRPr="00BB510A">
        <w:rPr>
          <w:rFonts w:ascii="Times New Roman" w:hAnsi="Times New Roman"/>
          <w:sz w:val="24"/>
          <w:szCs w:val="24"/>
        </w:rPr>
        <w:t xml:space="preserve"> estav</w:t>
      </w:r>
      <w:r w:rsidR="00694E50" w:rsidRPr="00BB510A">
        <w:rPr>
          <w:rFonts w:ascii="Times New Roman" w:hAnsi="Times New Roman"/>
          <w:sz w:val="24"/>
          <w:szCs w:val="24"/>
        </w:rPr>
        <w:t>am</w:t>
      </w:r>
      <w:r w:rsidR="00B82990" w:rsidRPr="00BB510A">
        <w:rPr>
          <w:rFonts w:ascii="Times New Roman" w:hAnsi="Times New Roman"/>
          <w:sz w:val="24"/>
          <w:szCs w:val="24"/>
        </w:rPr>
        <w:t xml:space="preserve"> eutrófic</w:t>
      </w:r>
      <w:r w:rsidR="006020F9" w:rsidRPr="00BB510A">
        <w:rPr>
          <w:rFonts w:ascii="Times New Roman" w:hAnsi="Times New Roman"/>
          <w:sz w:val="24"/>
          <w:szCs w:val="24"/>
        </w:rPr>
        <w:t>os</w:t>
      </w:r>
      <w:r w:rsidR="00B82990" w:rsidRPr="00BB510A">
        <w:rPr>
          <w:rFonts w:ascii="Times New Roman" w:hAnsi="Times New Roman"/>
          <w:sz w:val="24"/>
          <w:szCs w:val="24"/>
        </w:rPr>
        <w:t>, seguid</w:t>
      </w:r>
      <w:r w:rsidR="006020F9" w:rsidRPr="00BB510A">
        <w:rPr>
          <w:rFonts w:ascii="Times New Roman" w:hAnsi="Times New Roman"/>
          <w:sz w:val="24"/>
          <w:szCs w:val="24"/>
        </w:rPr>
        <w:t>o</w:t>
      </w:r>
      <w:r w:rsidR="00B82990" w:rsidRPr="00BB510A">
        <w:rPr>
          <w:rFonts w:ascii="Times New Roman" w:hAnsi="Times New Roman"/>
          <w:sz w:val="24"/>
          <w:szCs w:val="24"/>
        </w:rPr>
        <w:t xml:space="preserve"> por um </w:t>
      </w:r>
      <w:r w:rsidR="00694E50" w:rsidRPr="00BB510A">
        <w:rPr>
          <w:rFonts w:ascii="Times New Roman" w:hAnsi="Times New Roman"/>
          <w:sz w:val="24"/>
          <w:szCs w:val="24"/>
        </w:rPr>
        <w:t xml:space="preserve">percentual </w:t>
      </w:r>
      <w:r w:rsidR="00B82990" w:rsidRPr="00BB510A">
        <w:rPr>
          <w:rFonts w:ascii="Times New Roman" w:hAnsi="Times New Roman"/>
          <w:sz w:val="24"/>
          <w:szCs w:val="24"/>
        </w:rPr>
        <w:t>significativo de risco de sobrepeso, sobrepeso e obesidade</w:t>
      </w:r>
      <w:r w:rsidR="00CA6019" w:rsidRPr="00BB510A">
        <w:rPr>
          <w:rFonts w:ascii="Times New Roman" w:hAnsi="Times New Roman"/>
          <w:sz w:val="24"/>
          <w:szCs w:val="24"/>
        </w:rPr>
        <w:t xml:space="preserve"> </w:t>
      </w:r>
      <w:r w:rsidR="00B82990" w:rsidRPr="00BB510A">
        <w:rPr>
          <w:rFonts w:ascii="Times New Roman" w:hAnsi="Times New Roman"/>
          <w:sz w:val="24"/>
          <w:szCs w:val="24"/>
        </w:rPr>
        <w:t xml:space="preserve">e um baixo </w:t>
      </w:r>
      <w:r w:rsidR="00694E50" w:rsidRPr="00BB510A">
        <w:rPr>
          <w:rFonts w:ascii="Times New Roman" w:hAnsi="Times New Roman"/>
          <w:sz w:val="24"/>
          <w:szCs w:val="24"/>
        </w:rPr>
        <w:t xml:space="preserve">percentual </w:t>
      </w:r>
      <w:r w:rsidR="00B82990" w:rsidRPr="00BB510A">
        <w:rPr>
          <w:rFonts w:ascii="Times New Roman" w:hAnsi="Times New Roman"/>
          <w:sz w:val="24"/>
          <w:szCs w:val="24"/>
        </w:rPr>
        <w:t>de magreza e magreza acentuada</w:t>
      </w:r>
      <w:r w:rsidRPr="00BB510A">
        <w:rPr>
          <w:rFonts w:ascii="Times New Roman" w:hAnsi="Times New Roman"/>
          <w:sz w:val="24"/>
          <w:szCs w:val="24"/>
        </w:rPr>
        <w:t>. Os dados encontrados corroboram</w:t>
      </w:r>
      <w:r w:rsidR="004B038B" w:rsidRPr="00BB510A">
        <w:rPr>
          <w:rFonts w:ascii="Times New Roman" w:hAnsi="Times New Roman"/>
          <w:sz w:val="24"/>
          <w:szCs w:val="24"/>
        </w:rPr>
        <w:t>, em parte,</w:t>
      </w:r>
      <w:r w:rsidRPr="00BB510A">
        <w:rPr>
          <w:rFonts w:ascii="Times New Roman" w:hAnsi="Times New Roman"/>
          <w:sz w:val="24"/>
          <w:szCs w:val="24"/>
        </w:rPr>
        <w:t xml:space="preserve"> o estudo realizado por Barreto </w:t>
      </w:r>
      <w:r w:rsidR="002E6A73" w:rsidRPr="00BB510A">
        <w:rPr>
          <w:rFonts w:ascii="Times New Roman" w:hAnsi="Times New Roman"/>
          <w:sz w:val="24"/>
          <w:szCs w:val="24"/>
        </w:rPr>
        <w:t>e outros</w:t>
      </w:r>
      <w:r w:rsidRPr="00BB510A">
        <w:rPr>
          <w:rFonts w:ascii="Times New Roman" w:hAnsi="Times New Roman"/>
          <w:sz w:val="24"/>
          <w:szCs w:val="24"/>
        </w:rPr>
        <w:t xml:space="preserve"> (201</w:t>
      </w:r>
      <w:r w:rsidR="00552EA4" w:rsidRPr="00BB510A">
        <w:rPr>
          <w:rFonts w:ascii="Times New Roman" w:hAnsi="Times New Roman"/>
          <w:sz w:val="24"/>
          <w:szCs w:val="24"/>
        </w:rPr>
        <w:t>3</w:t>
      </w:r>
      <w:r w:rsidRPr="00BB510A">
        <w:rPr>
          <w:rFonts w:ascii="Times New Roman" w:hAnsi="Times New Roman"/>
          <w:sz w:val="24"/>
          <w:szCs w:val="24"/>
        </w:rPr>
        <w:t>)</w:t>
      </w:r>
      <w:r w:rsidR="00F04153" w:rsidRPr="00BB510A">
        <w:rPr>
          <w:rFonts w:ascii="Times New Roman" w:hAnsi="Times New Roman"/>
          <w:sz w:val="24"/>
          <w:szCs w:val="24"/>
        </w:rPr>
        <w:t>,</w:t>
      </w:r>
      <w:r w:rsidR="001D3806" w:rsidRPr="00BB510A">
        <w:t xml:space="preserve"> </w:t>
      </w:r>
      <w:r w:rsidR="00F04153" w:rsidRPr="00BB510A">
        <w:rPr>
          <w:rFonts w:ascii="Times New Roman" w:hAnsi="Times New Roman"/>
          <w:sz w:val="24"/>
          <w:szCs w:val="24"/>
        </w:rPr>
        <w:t>no qual</w:t>
      </w:r>
      <w:r w:rsidRPr="00BB510A">
        <w:rPr>
          <w:rFonts w:ascii="Times New Roman" w:hAnsi="Times New Roman"/>
          <w:sz w:val="24"/>
          <w:szCs w:val="24"/>
        </w:rPr>
        <w:t xml:space="preserve"> foi observado que</w:t>
      </w:r>
      <w:r w:rsidR="006020F9" w:rsidRPr="00BB510A">
        <w:rPr>
          <w:rFonts w:ascii="Times New Roman" w:hAnsi="Times New Roman"/>
          <w:sz w:val="24"/>
          <w:szCs w:val="24"/>
        </w:rPr>
        <w:t xml:space="preserve"> </w:t>
      </w:r>
      <w:r w:rsidR="00795AC7" w:rsidRPr="00BB510A">
        <w:rPr>
          <w:rFonts w:ascii="Times New Roman" w:hAnsi="Times New Roman"/>
          <w:sz w:val="24"/>
          <w:szCs w:val="24"/>
        </w:rPr>
        <w:t xml:space="preserve">44% </w:t>
      </w:r>
      <w:r w:rsidRPr="00BB510A">
        <w:rPr>
          <w:rFonts w:ascii="Times New Roman" w:hAnsi="Times New Roman"/>
          <w:sz w:val="24"/>
          <w:szCs w:val="24"/>
        </w:rPr>
        <w:t xml:space="preserve">das crianças </w:t>
      </w:r>
      <w:r w:rsidR="00795AC7" w:rsidRPr="00BB510A">
        <w:rPr>
          <w:rFonts w:ascii="Times New Roman" w:hAnsi="Times New Roman"/>
          <w:sz w:val="24"/>
          <w:szCs w:val="24"/>
        </w:rPr>
        <w:t>estavam eutróficas conforme o</w:t>
      </w:r>
      <w:r w:rsidRPr="00BB510A">
        <w:rPr>
          <w:rFonts w:ascii="Times New Roman" w:hAnsi="Times New Roman"/>
          <w:sz w:val="24"/>
          <w:szCs w:val="24"/>
        </w:rPr>
        <w:t xml:space="preserve"> IMC/I, </w:t>
      </w:r>
      <w:r w:rsidR="00795AC7" w:rsidRPr="00BB510A">
        <w:rPr>
          <w:rFonts w:ascii="Times New Roman" w:hAnsi="Times New Roman"/>
          <w:sz w:val="24"/>
          <w:szCs w:val="24"/>
        </w:rPr>
        <w:t>18% sobrepeso e 12% obesidade, porém 35% das crianças apresentaram baixo IMC para a idade</w:t>
      </w:r>
      <w:r w:rsidR="004B038B" w:rsidRPr="00BB510A">
        <w:rPr>
          <w:rFonts w:ascii="Times New Roman" w:hAnsi="Times New Roman"/>
          <w:sz w:val="24"/>
          <w:szCs w:val="24"/>
        </w:rPr>
        <w:t xml:space="preserve">. </w:t>
      </w:r>
    </w:p>
    <w:p w:rsidR="00B450E2" w:rsidRPr="00BB510A" w:rsidRDefault="00F01E82"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Ao realizar a avaliação antropométrica do paciente oncológico pediátrico é necessário observar questões como o t</w:t>
      </w:r>
      <w:r w:rsidR="00231A3B" w:rsidRPr="00BB510A">
        <w:rPr>
          <w:rFonts w:ascii="Times New Roman" w:hAnsi="Times New Roman"/>
          <w:sz w:val="24"/>
          <w:szCs w:val="24"/>
        </w:rPr>
        <w:t xml:space="preserve">ipo de tumor, a corticoterapia e a </w:t>
      </w:r>
      <w:r w:rsidR="00B75C0A" w:rsidRPr="00BB510A">
        <w:rPr>
          <w:rFonts w:ascii="Times New Roman" w:hAnsi="Times New Roman"/>
          <w:sz w:val="24"/>
          <w:szCs w:val="24"/>
        </w:rPr>
        <w:t xml:space="preserve">presença de edema, pois </w:t>
      </w:r>
      <w:r w:rsidR="00225FD5" w:rsidRPr="00BB510A">
        <w:rPr>
          <w:rFonts w:ascii="Times New Roman" w:hAnsi="Times New Roman"/>
          <w:sz w:val="24"/>
          <w:szCs w:val="24"/>
        </w:rPr>
        <w:t>est</w:t>
      </w:r>
      <w:r w:rsidR="00DB6148" w:rsidRPr="00BB510A">
        <w:rPr>
          <w:rFonts w:ascii="Times New Roman" w:hAnsi="Times New Roman"/>
          <w:sz w:val="24"/>
          <w:szCs w:val="24"/>
        </w:rPr>
        <w:t>es fatores</w:t>
      </w:r>
      <w:r w:rsidR="00B75C0A" w:rsidRPr="00BB510A">
        <w:rPr>
          <w:rFonts w:ascii="Times New Roman" w:hAnsi="Times New Roman"/>
          <w:sz w:val="24"/>
          <w:szCs w:val="24"/>
        </w:rPr>
        <w:t xml:space="preserve"> constituem uma importante informação para um diagnóstico</w:t>
      </w:r>
      <w:r w:rsidR="00DB6148" w:rsidRPr="00BB510A">
        <w:rPr>
          <w:rFonts w:ascii="Times New Roman" w:hAnsi="Times New Roman"/>
          <w:sz w:val="24"/>
          <w:szCs w:val="24"/>
        </w:rPr>
        <w:t xml:space="preserve"> nutricional</w:t>
      </w:r>
      <w:r w:rsidR="00B75C0A" w:rsidRPr="00BB510A">
        <w:rPr>
          <w:rFonts w:ascii="Times New Roman" w:hAnsi="Times New Roman"/>
          <w:sz w:val="24"/>
          <w:szCs w:val="24"/>
        </w:rPr>
        <w:t xml:space="preserve"> mais preciso.</w:t>
      </w:r>
      <w:r w:rsidR="00936FCA" w:rsidRPr="00BB510A">
        <w:rPr>
          <w:rFonts w:ascii="Times New Roman" w:hAnsi="Times New Roman"/>
          <w:sz w:val="24"/>
          <w:szCs w:val="24"/>
        </w:rPr>
        <w:t xml:space="preserve"> </w:t>
      </w:r>
      <w:r w:rsidR="00FF0D7B" w:rsidRPr="00BB510A">
        <w:rPr>
          <w:rFonts w:ascii="Times New Roman" w:hAnsi="Times New Roman"/>
          <w:sz w:val="24"/>
          <w:szCs w:val="24"/>
        </w:rPr>
        <w:t>O</w:t>
      </w:r>
      <w:r w:rsidR="00DB6148" w:rsidRPr="00BB510A">
        <w:rPr>
          <w:rFonts w:ascii="Times New Roman" w:hAnsi="Times New Roman"/>
          <w:sz w:val="24"/>
          <w:szCs w:val="24"/>
        </w:rPr>
        <w:t>s pacientes com tumores hematológicos</w:t>
      </w:r>
      <w:r w:rsidR="00936FCA" w:rsidRPr="00BB510A">
        <w:rPr>
          <w:rFonts w:ascii="Times New Roman" w:hAnsi="Times New Roman"/>
          <w:sz w:val="24"/>
          <w:szCs w:val="24"/>
        </w:rPr>
        <w:t xml:space="preserve"> </w:t>
      </w:r>
      <w:r w:rsidR="00DB6148" w:rsidRPr="00BB510A">
        <w:rPr>
          <w:rFonts w:ascii="Times New Roman" w:hAnsi="Times New Roman"/>
          <w:sz w:val="24"/>
          <w:szCs w:val="24"/>
        </w:rPr>
        <w:t xml:space="preserve">podem </w:t>
      </w:r>
      <w:r w:rsidR="00FF0D7B" w:rsidRPr="00BB510A">
        <w:rPr>
          <w:rFonts w:ascii="Times New Roman" w:hAnsi="Times New Roman"/>
          <w:sz w:val="24"/>
          <w:szCs w:val="24"/>
        </w:rPr>
        <w:t>apresentar</w:t>
      </w:r>
      <w:r w:rsidR="00DB6148" w:rsidRPr="00BB510A">
        <w:rPr>
          <w:rFonts w:ascii="Times New Roman" w:hAnsi="Times New Roman"/>
          <w:sz w:val="24"/>
          <w:szCs w:val="24"/>
        </w:rPr>
        <w:t xml:space="preserve"> retenção hídrica, </w:t>
      </w:r>
      <w:r w:rsidR="00FF0D7B" w:rsidRPr="00BB510A">
        <w:rPr>
          <w:rFonts w:ascii="Times New Roman" w:hAnsi="Times New Roman"/>
          <w:sz w:val="24"/>
          <w:szCs w:val="24"/>
        </w:rPr>
        <w:t xml:space="preserve">devido ao uso de drogas quimioterápicas e corticóides durante o tratamento, </w:t>
      </w:r>
      <w:r w:rsidR="00DB6148" w:rsidRPr="00BB510A">
        <w:rPr>
          <w:rFonts w:ascii="Times New Roman" w:hAnsi="Times New Roman"/>
          <w:sz w:val="24"/>
          <w:szCs w:val="24"/>
        </w:rPr>
        <w:t>refletindo em aumento do peso corporal e superestima</w:t>
      </w:r>
      <w:r w:rsidR="00936FCA" w:rsidRPr="00BB510A">
        <w:rPr>
          <w:rFonts w:ascii="Times New Roman" w:hAnsi="Times New Roman"/>
          <w:sz w:val="24"/>
          <w:szCs w:val="24"/>
        </w:rPr>
        <w:t>ção</w:t>
      </w:r>
      <w:r w:rsidR="00DB6148" w:rsidRPr="00BB510A">
        <w:rPr>
          <w:rFonts w:ascii="Times New Roman" w:hAnsi="Times New Roman"/>
          <w:sz w:val="24"/>
          <w:szCs w:val="24"/>
        </w:rPr>
        <w:t xml:space="preserve"> o est</w:t>
      </w:r>
      <w:r w:rsidR="00552EA4" w:rsidRPr="00BB510A">
        <w:rPr>
          <w:rFonts w:ascii="Times New Roman" w:hAnsi="Times New Roman"/>
          <w:sz w:val="24"/>
          <w:szCs w:val="24"/>
        </w:rPr>
        <w:t xml:space="preserve">ado </w:t>
      </w:r>
      <w:r w:rsidR="00552EA4" w:rsidRPr="00BB510A">
        <w:rPr>
          <w:rFonts w:ascii="Times New Roman" w:hAnsi="Times New Roman"/>
          <w:sz w:val="24"/>
          <w:szCs w:val="24"/>
        </w:rPr>
        <w:lastRenderedPageBreak/>
        <w:t>nutricional (GARÓFOLO; LOPEZ</w:t>
      </w:r>
      <w:r w:rsidR="00DB6148" w:rsidRPr="00BB510A">
        <w:rPr>
          <w:rFonts w:ascii="Times New Roman" w:hAnsi="Times New Roman"/>
          <w:sz w:val="24"/>
          <w:szCs w:val="24"/>
        </w:rPr>
        <w:t>; PETRILLI, 2001).</w:t>
      </w:r>
      <w:r w:rsidR="00B450E2" w:rsidRPr="00BB510A">
        <w:rPr>
          <w:rFonts w:ascii="Times New Roman" w:hAnsi="Times New Roman"/>
          <w:sz w:val="24"/>
          <w:szCs w:val="24"/>
        </w:rPr>
        <w:t xml:space="preserve"> Além</w:t>
      </w:r>
      <w:r w:rsidR="00B450E2" w:rsidRPr="003A0CB8">
        <w:rPr>
          <w:rFonts w:ascii="Times New Roman" w:hAnsi="Times New Roman"/>
          <w:sz w:val="24"/>
          <w:szCs w:val="24"/>
        </w:rPr>
        <w:t xml:space="preserve"> desses efeitos os </w:t>
      </w:r>
      <w:r w:rsidR="00FA7E99" w:rsidRPr="003A0CB8">
        <w:rPr>
          <w:rFonts w:ascii="Times New Roman" w:hAnsi="Times New Roman"/>
          <w:sz w:val="24"/>
          <w:szCs w:val="24"/>
        </w:rPr>
        <w:t>corticoides</w:t>
      </w:r>
      <w:r w:rsidR="00B450E2" w:rsidRPr="003A0CB8">
        <w:rPr>
          <w:rFonts w:ascii="Times New Roman" w:hAnsi="Times New Roman"/>
          <w:sz w:val="24"/>
          <w:szCs w:val="24"/>
        </w:rPr>
        <w:t xml:space="preserve"> </w:t>
      </w:r>
      <w:r w:rsidR="00B450E2" w:rsidRPr="00BB510A">
        <w:rPr>
          <w:rFonts w:ascii="Times New Roman" w:hAnsi="Times New Roman"/>
          <w:sz w:val="24"/>
          <w:szCs w:val="24"/>
        </w:rPr>
        <w:t>também podem aumentar o apetite, levando</w:t>
      </w:r>
      <w:r w:rsidR="000C49E8" w:rsidRPr="00BB510A">
        <w:rPr>
          <w:rFonts w:ascii="Times New Roman" w:hAnsi="Times New Roman"/>
          <w:sz w:val="24"/>
          <w:szCs w:val="24"/>
        </w:rPr>
        <w:t xml:space="preserve"> ao ganho de tecido adiposo e à</w:t>
      </w:r>
      <w:r w:rsidR="00936FCA" w:rsidRPr="00BB510A">
        <w:rPr>
          <w:rFonts w:ascii="Times New Roman" w:hAnsi="Times New Roman"/>
          <w:sz w:val="24"/>
          <w:szCs w:val="24"/>
        </w:rPr>
        <w:t xml:space="preserve"> </w:t>
      </w:r>
      <w:r w:rsidR="00B450E2" w:rsidRPr="00BB510A">
        <w:rPr>
          <w:rFonts w:ascii="Times New Roman" w:hAnsi="Times New Roman"/>
          <w:sz w:val="24"/>
          <w:szCs w:val="24"/>
        </w:rPr>
        <w:t xml:space="preserve">perda da proteína </w:t>
      </w:r>
      <w:r w:rsidR="000C49E8" w:rsidRPr="00BB510A">
        <w:rPr>
          <w:rFonts w:ascii="Times New Roman" w:hAnsi="Times New Roman"/>
          <w:sz w:val="24"/>
          <w:szCs w:val="24"/>
        </w:rPr>
        <w:t>muscular</w:t>
      </w:r>
      <w:r w:rsidR="00B450E2" w:rsidRPr="00BB510A">
        <w:rPr>
          <w:rFonts w:ascii="Times New Roman" w:hAnsi="Times New Roman"/>
          <w:sz w:val="24"/>
          <w:szCs w:val="24"/>
        </w:rPr>
        <w:t xml:space="preserve"> (G</w:t>
      </w:r>
      <w:r w:rsidR="00552EA4" w:rsidRPr="00BB510A">
        <w:rPr>
          <w:rFonts w:ascii="Times New Roman" w:hAnsi="Times New Roman"/>
          <w:sz w:val="24"/>
          <w:szCs w:val="24"/>
        </w:rPr>
        <w:t>ARÓFOLO; LOPEZ</w:t>
      </w:r>
      <w:r w:rsidR="00B450E2" w:rsidRPr="00BB510A">
        <w:rPr>
          <w:rFonts w:ascii="Times New Roman" w:hAnsi="Times New Roman"/>
          <w:sz w:val="24"/>
          <w:szCs w:val="24"/>
        </w:rPr>
        <w:t>; PETRILLI, 2005). Desse modo, a obesidade tem se tornado uma das complicações mais associadas ao tratamento nesses pacientes (OLIVEIRA et al</w:t>
      </w:r>
      <w:r w:rsidR="0029358C" w:rsidRPr="00BB510A">
        <w:rPr>
          <w:rFonts w:ascii="Times New Roman" w:hAnsi="Times New Roman"/>
          <w:sz w:val="24"/>
          <w:szCs w:val="24"/>
        </w:rPr>
        <w:t>.</w:t>
      </w:r>
      <w:r w:rsidR="00B450E2" w:rsidRPr="00BB510A">
        <w:rPr>
          <w:rFonts w:ascii="Times New Roman" w:hAnsi="Times New Roman"/>
          <w:sz w:val="24"/>
          <w:szCs w:val="24"/>
        </w:rPr>
        <w:t>, 2013).</w:t>
      </w:r>
    </w:p>
    <w:p w:rsidR="00F9490D" w:rsidRPr="00BB510A" w:rsidRDefault="00F9490D"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Segundo Molle, Rodrigues e Cruz (2011), devido às próprias características de tratamento dos tumores hematológicos,</w:t>
      </w:r>
      <w:r w:rsidR="00936FCA" w:rsidRPr="00BB510A">
        <w:rPr>
          <w:rFonts w:ascii="Times New Roman" w:hAnsi="Times New Roman"/>
          <w:sz w:val="24"/>
          <w:szCs w:val="24"/>
        </w:rPr>
        <w:t xml:space="preserve"> </w:t>
      </w:r>
      <w:r w:rsidRPr="00BB510A">
        <w:rPr>
          <w:rFonts w:ascii="Times New Roman" w:hAnsi="Times New Roman"/>
          <w:sz w:val="24"/>
          <w:szCs w:val="24"/>
        </w:rPr>
        <w:t>como o uso prolongado de cort</w:t>
      </w:r>
      <w:r w:rsidR="0029358C" w:rsidRPr="00BB510A">
        <w:rPr>
          <w:rFonts w:ascii="Times New Roman" w:hAnsi="Times New Roman"/>
          <w:sz w:val="24"/>
          <w:szCs w:val="24"/>
        </w:rPr>
        <w:t>icóides e seus efeitos colaterai</w:t>
      </w:r>
      <w:r w:rsidRPr="00BB510A">
        <w:rPr>
          <w:rFonts w:ascii="Times New Roman" w:hAnsi="Times New Roman"/>
          <w:sz w:val="24"/>
          <w:szCs w:val="24"/>
        </w:rPr>
        <w:t xml:space="preserve">s, quando avaliados somente pela antropometria (peso e altura) esses pacientes apresentam menor déficit nutricional </w:t>
      </w:r>
      <w:r w:rsidR="00225FD5" w:rsidRPr="00BB510A">
        <w:rPr>
          <w:rFonts w:ascii="Times New Roman" w:hAnsi="Times New Roman"/>
          <w:sz w:val="24"/>
          <w:szCs w:val="24"/>
        </w:rPr>
        <w:t>quando</w:t>
      </w:r>
      <w:r w:rsidR="00537DD5" w:rsidRPr="00BB510A">
        <w:rPr>
          <w:rFonts w:ascii="Times New Roman" w:hAnsi="Times New Roman"/>
          <w:sz w:val="24"/>
          <w:szCs w:val="24"/>
        </w:rPr>
        <w:t xml:space="preserve"> comparados </w:t>
      </w:r>
      <w:r w:rsidR="00225FD5" w:rsidRPr="00BB510A">
        <w:rPr>
          <w:rFonts w:ascii="Times New Roman" w:hAnsi="Times New Roman"/>
          <w:sz w:val="24"/>
          <w:szCs w:val="24"/>
        </w:rPr>
        <w:t>a</w:t>
      </w:r>
      <w:r w:rsidR="00CE38AE" w:rsidRPr="00BB510A">
        <w:rPr>
          <w:rFonts w:ascii="Times New Roman" w:hAnsi="Times New Roman"/>
          <w:sz w:val="24"/>
          <w:szCs w:val="24"/>
        </w:rPr>
        <w:t>os pacientes com tumores sólidos.</w:t>
      </w:r>
      <w:r w:rsidR="003F4337" w:rsidRPr="00BB510A">
        <w:rPr>
          <w:rFonts w:ascii="Times New Roman" w:hAnsi="Times New Roman"/>
          <w:sz w:val="24"/>
          <w:szCs w:val="24"/>
        </w:rPr>
        <w:t xml:space="preserve"> Em relação ao estado nutricional, conforme a classificação gerada pelas curvas da WHO, a maioria dos pacientes com tumores hematológicos do estudo estavam eutróficos e uma grande parcela com risco de sobrepeso e obesidade.</w:t>
      </w:r>
    </w:p>
    <w:p w:rsidR="003F4337" w:rsidRPr="00BB510A" w:rsidRDefault="003F4337"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Além da antropometria convencional, a medida da circunferência do braço (CB) também é muito importante para a avaliação e o diagnóstico nutricional, pois expressa a soma dos tecidos ósseo, muscular e adiposo que constituem a área do braço, e em associação com a prega cutânea triciptal (PCT), serve como base para cálculo da circunferência muscular do braço (CMB), uma fórmula muito importante para avaliar possíveis alterações na massa magra total do indivíduo (ACUÑA; CRUZ, 2004). Quando classificados através do percentual de adequação da CB foi observado um estado nutricional mais estratificado onde, apesar da eutrofia ainda representar a maior parte desses pacientes, a desnutrição leve e a obesidade foram um fator importante a ser considerado nesse tipo de paciente.</w:t>
      </w:r>
    </w:p>
    <w:p w:rsidR="000C49E8" w:rsidRPr="003A0CB8" w:rsidRDefault="000C49E8"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 xml:space="preserve">O comprometimento do estado nutricional </w:t>
      </w:r>
      <w:r w:rsidR="005666E8" w:rsidRPr="00BB510A">
        <w:rPr>
          <w:rFonts w:ascii="Times New Roman" w:hAnsi="Times New Roman"/>
          <w:sz w:val="24"/>
          <w:szCs w:val="24"/>
        </w:rPr>
        <w:t>ocorre com maior freque</w:t>
      </w:r>
      <w:r w:rsidRPr="00BB510A">
        <w:rPr>
          <w:rFonts w:ascii="Times New Roman" w:hAnsi="Times New Roman"/>
          <w:sz w:val="24"/>
          <w:szCs w:val="24"/>
        </w:rPr>
        <w:t>ncia entre crianças</w:t>
      </w:r>
      <w:r w:rsidR="00936FCA" w:rsidRPr="00BB510A">
        <w:rPr>
          <w:rFonts w:ascii="Times New Roman" w:hAnsi="Times New Roman"/>
          <w:sz w:val="24"/>
          <w:szCs w:val="24"/>
        </w:rPr>
        <w:t xml:space="preserve"> </w:t>
      </w:r>
      <w:r w:rsidRPr="00BB510A">
        <w:rPr>
          <w:rFonts w:ascii="Times New Roman" w:hAnsi="Times New Roman"/>
          <w:sz w:val="24"/>
          <w:szCs w:val="24"/>
        </w:rPr>
        <w:t>com tumores sólidos em estágios avançados, principalmente</w:t>
      </w:r>
      <w:r w:rsidRPr="003A0CB8">
        <w:rPr>
          <w:rFonts w:ascii="Times New Roman" w:hAnsi="Times New Roman"/>
          <w:sz w:val="24"/>
          <w:szCs w:val="24"/>
        </w:rPr>
        <w:t xml:space="preserve"> por conta das </w:t>
      </w:r>
      <w:r w:rsidRPr="003A0CB8">
        <w:rPr>
          <w:rFonts w:ascii="Times New Roman" w:hAnsi="Times New Roman"/>
          <w:sz w:val="24"/>
          <w:szCs w:val="24"/>
        </w:rPr>
        <w:lastRenderedPageBreak/>
        <w:t>maiores complicações de toxicidade oral e gastrintestinal decorrentes do tratamento mais agressivo (MELLO; BOTTARO, 2010). Além disso, os tumores sólidos também tendem a mascarar o peso corporal da criança, portanto para uma avaliação nutricional mais precisa é necessária maior atenção em relação a essas alterações de peso que muitas vezes subestimam a presença de desnutrição entre estes pacientes (GARÓFOLO; LOPE</w:t>
      </w:r>
      <w:r w:rsidR="00552EA4" w:rsidRPr="003A0CB8">
        <w:rPr>
          <w:rFonts w:ascii="Times New Roman" w:hAnsi="Times New Roman"/>
          <w:sz w:val="24"/>
          <w:szCs w:val="24"/>
        </w:rPr>
        <w:t>Z</w:t>
      </w:r>
      <w:r w:rsidRPr="003A0CB8">
        <w:rPr>
          <w:rFonts w:ascii="Times New Roman" w:hAnsi="Times New Roman"/>
          <w:sz w:val="24"/>
          <w:szCs w:val="24"/>
        </w:rPr>
        <w:t>; PETRILLI, 2001).</w:t>
      </w:r>
    </w:p>
    <w:p w:rsidR="00CE38AE" w:rsidRPr="00BB510A" w:rsidRDefault="00874580"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Quanto </w:t>
      </w:r>
      <w:r w:rsidRPr="00BB510A">
        <w:rPr>
          <w:rFonts w:ascii="Times New Roman" w:hAnsi="Times New Roman"/>
          <w:sz w:val="24"/>
          <w:szCs w:val="24"/>
        </w:rPr>
        <w:t>a es</w:t>
      </w:r>
      <w:r w:rsidR="00225FD5" w:rsidRPr="00BB510A">
        <w:rPr>
          <w:rFonts w:ascii="Times New Roman" w:hAnsi="Times New Roman"/>
          <w:sz w:val="24"/>
          <w:szCs w:val="24"/>
        </w:rPr>
        <w:t>t</w:t>
      </w:r>
      <w:r w:rsidRPr="00BB510A">
        <w:rPr>
          <w:rFonts w:ascii="Times New Roman" w:hAnsi="Times New Roman"/>
          <w:sz w:val="24"/>
          <w:szCs w:val="24"/>
        </w:rPr>
        <w:t>es pacientes</w:t>
      </w:r>
      <w:r w:rsidR="00225FD5" w:rsidRPr="00BB510A">
        <w:rPr>
          <w:rFonts w:ascii="Times New Roman" w:hAnsi="Times New Roman"/>
          <w:sz w:val="24"/>
          <w:szCs w:val="24"/>
        </w:rPr>
        <w:t>,</w:t>
      </w:r>
      <w:r w:rsidR="005666E8" w:rsidRPr="00BB510A">
        <w:rPr>
          <w:rFonts w:ascii="Times New Roman" w:hAnsi="Times New Roman"/>
          <w:sz w:val="24"/>
          <w:szCs w:val="24"/>
        </w:rPr>
        <w:t xml:space="preserve"> </w:t>
      </w:r>
      <w:r w:rsidRPr="00BB510A">
        <w:rPr>
          <w:rFonts w:ascii="Times New Roman" w:hAnsi="Times New Roman"/>
          <w:sz w:val="24"/>
          <w:szCs w:val="24"/>
        </w:rPr>
        <w:t xml:space="preserve">a maioria foi classificada como </w:t>
      </w:r>
      <w:r w:rsidR="00836E6F" w:rsidRPr="00BB510A">
        <w:rPr>
          <w:rFonts w:ascii="Times New Roman" w:hAnsi="Times New Roman"/>
          <w:sz w:val="24"/>
          <w:szCs w:val="24"/>
        </w:rPr>
        <w:t>eutrófico</w:t>
      </w:r>
      <w:r w:rsidR="00225FD5" w:rsidRPr="00BB510A">
        <w:rPr>
          <w:rFonts w:ascii="Times New Roman" w:hAnsi="Times New Roman"/>
          <w:sz w:val="24"/>
          <w:szCs w:val="24"/>
        </w:rPr>
        <w:t xml:space="preserve"> pelas curvas da WHO. Est</w:t>
      </w:r>
      <w:r w:rsidRPr="00BB510A">
        <w:rPr>
          <w:rFonts w:ascii="Times New Roman" w:hAnsi="Times New Roman"/>
          <w:sz w:val="24"/>
          <w:szCs w:val="24"/>
        </w:rPr>
        <w:t xml:space="preserve">es </w:t>
      </w:r>
      <w:r w:rsidR="00F9490D" w:rsidRPr="00BB510A">
        <w:rPr>
          <w:rFonts w:ascii="Times New Roman" w:hAnsi="Times New Roman"/>
          <w:sz w:val="24"/>
          <w:szCs w:val="24"/>
        </w:rPr>
        <w:t xml:space="preserve">resultados não foram condizentes com os encontrados por Garófolo </w:t>
      </w:r>
      <w:r w:rsidR="002E6A73" w:rsidRPr="00BB510A">
        <w:rPr>
          <w:rFonts w:ascii="Times New Roman" w:hAnsi="Times New Roman"/>
          <w:sz w:val="24"/>
          <w:szCs w:val="24"/>
        </w:rPr>
        <w:t>e outros</w:t>
      </w:r>
      <w:r w:rsidR="00F9490D" w:rsidRPr="00BB510A">
        <w:rPr>
          <w:rFonts w:ascii="Times New Roman" w:hAnsi="Times New Roman"/>
          <w:sz w:val="24"/>
          <w:szCs w:val="24"/>
        </w:rPr>
        <w:t xml:space="preserve"> (2005) onde, através da antropometria convencional</w:t>
      </w:r>
      <w:r w:rsidR="003276FD" w:rsidRPr="00BB510A">
        <w:rPr>
          <w:rFonts w:ascii="Times New Roman" w:hAnsi="Times New Roman"/>
          <w:sz w:val="24"/>
          <w:szCs w:val="24"/>
        </w:rPr>
        <w:t xml:space="preserve"> (peso e altura)</w:t>
      </w:r>
      <w:r w:rsidR="00F9490D" w:rsidRPr="00BB510A">
        <w:rPr>
          <w:rFonts w:ascii="Times New Roman" w:hAnsi="Times New Roman"/>
          <w:sz w:val="24"/>
          <w:szCs w:val="24"/>
        </w:rPr>
        <w:t>, uma alta taxa de desnutrição foi encontrada na população estudada</w:t>
      </w:r>
      <w:r w:rsidR="003E328F" w:rsidRPr="00BB510A">
        <w:rPr>
          <w:rFonts w:ascii="Times New Roman" w:hAnsi="Times New Roman"/>
          <w:sz w:val="24"/>
          <w:szCs w:val="24"/>
        </w:rPr>
        <w:t>.</w:t>
      </w:r>
      <w:r w:rsidRPr="00BB510A">
        <w:rPr>
          <w:rFonts w:ascii="Times New Roman" w:hAnsi="Times New Roman"/>
          <w:sz w:val="24"/>
          <w:szCs w:val="24"/>
        </w:rPr>
        <w:t xml:space="preserve"> Quando classificados pela % de adequação da CB a maioria apresentou algum grau</w:t>
      </w:r>
      <w:r w:rsidR="003276FD" w:rsidRPr="00BB510A">
        <w:rPr>
          <w:rFonts w:ascii="Times New Roman" w:hAnsi="Times New Roman"/>
          <w:sz w:val="24"/>
          <w:szCs w:val="24"/>
        </w:rPr>
        <w:t xml:space="preserve"> importante </w:t>
      </w:r>
      <w:r w:rsidRPr="00BB510A">
        <w:rPr>
          <w:rFonts w:ascii="Times New Roman" w:hAnsi="Times New Roman"/>
          <w:sz w:val="24"/>
          <w:szCs w:val="24"/>
        </w:rPr>
        <w:t>de desnutrição.</w:t>
      </w:r>
      <w:r w:rsidR="001C6232" w:rsidRPr="00BB510A">
        <w:rPr>
          <w:rFonts w:ascii="Times New Roman" w:hAnsi="Times New Roman"/>
          <w:sz w:val="24"/>
          <w:szCs w:val="24"/>
        </w:rPr>
        <w:t xml:space="preserve"> Esse resultado foi semelhante ao encontrado</w:t>
      </w:r>
      <w:r w:rsidR="001C6232" w:rsidRPr="003A0CB8">
        <w:rPr>
          <w:rFonts w:ascii="Times New Roman" w:hAnsi="Times New Roman"/>
          <w:sz w:val="24"/>
          <w:szCs w:val="24"/>
        </w:rPr>
        <w:t xml:space="preserve"> por </w:t>
      </w:r>
      <w:r w:rsidR="00CE38AE" w:rsidRPr="003A0CB8">
        <w:rPr>
          <w:rFonts w:ascii="Times New Roman" w:hAnsi="Times New Roman"/>
          <w:sz w:val="24"/>
          <w:szCs w:val="24"/>
        </w:rPr>
        <w:t>Garó</w:t>
      </w:r>
      <w:r w:rsidR="00552EA4" w:rsidRPr="003A0CB8">
        <w:rPr>
          <w:rFonts w:ascii="Times New Roman" w:hAnsi="Times New Roman"/>
          <w:sz w:val="24"/>
          <w:szCs w:val="24"/>
        </w:rPr>
        <w:t>folo, Lopez</w:t>
      </w:r>
      <w:r w:rsidR="00CE38AE" w:rsidRPr="003A0CB8">
        <w:rPr>
          <w:rFonts w:ascii="Times New Roman" w:hAnsi="Times New Roman"/>
          <w:sz w:val="24"/>
          <w:szCs w:val="24"/>
        </w:rPr>
        <w:t xml:space="preserve"> e Petrilli (2001)</w:t>
      </w:r>
      <w:r w:rsidR="00F04153" w:rsidRPr="003A0CB8">
        <w:rPr>
          <w:rFonts w:ascii="Times New Roman" w:hAnsi="Times New Roman"/>
          <w:sz w:val="24"/>
          <w:szCs w:val="24"/>
        </w:rPr>
        <w:t xml:space="preserve"> para o qual</w:t>
      </w:r>
      <w:r w:rsidR="00786518" w:rsidRPr="003A0CB8">
        <w:rPr>
          <w:rFonts w:ascii="Times New Roman" w:hAnsi="Times New Roman"/>
          <w:sz w:val="24"/>
          <w:szCs w:val="24"/>
        </w:rPr>
        <w:t xml:space="preserve"> as medidas antropométrica</w:t>
      </w:r>
      <w:r w:rsidR="005D58DA" w:rsidRPr="003A0CB8">
        <w:rPr>
          <w:rFonts w:ascii="Times New Roman" w:hAnsi="Times New Roman"/>
          <w:sz w:val="24"/>
          <w:szCs w:val="24"/>
        </w:rPr>
        <w:t xml:space="preserve">s (peso e altura) e </w:t>
      </w:r>
      <w:r w:rsidR="005D58DA" w:rsidRPr="00BB510A">
        <w:rPr>
          <w:rFonts w:ascii="Times New Roman" w:hAnsi="Times New Roman"/>
          <w:sz w:val="24"/>
          <w:szCs w:val="24"/>
        </w:rPr>
        <w:t xml:space="preserve">de composição corporal (CB e CMB) </w:t>
      </w:r>
      <w:r w:rsidR="00786518" w:rsidRPr="00BB510A">
        <w:rPr>
          <w:rFonts w:ascii="Times New Roman" w:hAnsi="Times New Roman"/>
          <w:sz w:val="24"/>
          <w:szCs w:val="24"/>
        </w:rPr>
        <w:t>tam</w:t>
      </w:r>
      <w:r w:rsidR="001C6232" w:rsidRPr="00BB510A">
        <w:rPr>
          <w:rFonts w:ascii="Times New Roman" w:hAnsi="Times New Roman"/>
          <w:sz w:val="24"/>
          <w:szCs w:val="24"/>
        </w:rPr>
        <w:t xml:space="preserve">bém </w:t>
      </w:r>
      <w:r w:rsidR="00786518" w:rsidRPr="00BB510A">
        <w:rPr>
          <w:rFonts w:ascii="Times New Roman" w:hAnsi="Times New Roman"/>
          <w:sz w:val="24"/>
          <w:szCs w:val="24"/>
        </w:rPr>
        <w:t>constataram</w:t>
      </w:r>
      <w:r w:rsidR="005D58DA" w:rsidRPr="00BB510A">
        <w:rPr>
          <w:rFonts w:ascii="Times New Roman" w:hAnsi="Times New Roman"/>
          <w:sz w:val="24"/>
          <w:szCs w:val="24"/>
        </w:rPr>
        <w:t xml:space="preserve"> que os pacientes com tumores sólidos </w:t>
      </w:r>
      <w:r w:rsidR="00836E6F" w:rsidRPr="00BB510A">
        <w:rPr>
          <w:rFonts w:ascii="Times New Roman" w:hAnsi="Times New Roman"/>
          <w:sz w:val="24"/>
          <w:szCs w:val="24"/>
        </w:rPr>
        <w:t>apresent</w:t>
      </w:r>
      <w:r w:rsidR="00123704" w:rsidRPr="00BB510A">
        <w:rPr>
          <w:rFonts w:ascii="Times New Roman" w:hAnsi="Times New Roman"/>
          <w:sz w:val="24"/>
          <w:szCs w:val="24"/>
        </w:rPr>
        <w:t>ar</w:t>
      </w:r>
      <w:r w:rsidR="00836E6F" w:rsidRPr="00BB510A">
        <w:rPr>
          <w:rFonts w:ascii="Times New Roman" w:hAnsi="Times New Roman"/>
          <w:sz w:val="24"/>
          <w:szCs w:val="24"/>
        </w:rPr>
        <w:t xml:space="preserve">am um grau de depleção muito </w:t>
      </w:r>
      <w:r w:rsidR="001C6232" w:rsidRPr="00BB510A">
        <w:rPr>
          <w:rFonts w:ascii="Times New Roman" w:hAnsi="Times New Roman"/>
          <w:sz w:val="24"/>
          <w:szCs w:val="24"/>
        </w:rPr>
        <w:t>importante</w:t>
      </w:r>
      <w:r w:rsidR="00B82990" w:rsidRPr="00BB510A">
        <w:rPr>
          <w:rFonts w:ascii="Times New Roman" w:hAnsi="Times New Roman"/>
          <w:sz w:val="24"/>
          <w:szCs w:val="24"/>
        </w:rPr>
        <w:t>.</w:t>
      </w:r>
    </w:p>
    <w:p w:rsidR="005D58DA" w:rsidRPr="003A0CB8" w:rsidRDefault="00AF5879" w:rsidP="0015557E">
      <w:pPr>
        <w:spacing w:after="0" w:line="480" w:lineRule="auto"/>
        <w:ind w:firstLine="709"/>
        <w:jc w:val="both"/>
        <w:rPr>
          <w:rFonts w:ascii="Times New Roman" w:hAnsi="Times New Roman"/>
          <w:sz w:val="24"/>
          <w:szCs w:val="24"/>
        </w:rPr>
      </w:pPr>
      <w:r w:rsidRPr="00BB510A">
        <w:rPr>
          <w:rFonts w:ascii="Times New Roman" w:hAnsi="Times New Roman"/>
          <w:sz w:val="24"/>
          <w:szCs w:val="24"/>
        </w:rPr>
        <w:t>Analisando os dois tipos de tumores,</w:t>
      </w:r>
      <w:r w:rsidR="00936FCA" w:rsidRPr="00BB510A">
        <w:rPr>
          <w:rFonts w:ascii="Times New Roman" w:hAnsi="Times New Roman"/>
          <w:sz w:val="24"/>
          <w:szCs w:val="24"/>
        </w:rPr>
        <w:t xml:space="preserve"> </w:t>
      </w:r>
      <w:r w:rsidRPr="00BB510A">
        <w:rPr>
          <w:rFonts w:ascii="Times New Roman" w:hAnsi="Times New Roman"/>
          <w:sz w:val="24"/>
          <w:szCs w:val="24"/>
        </w:rPr>
        <w:t>neste estudo</w:t>
      </w:r>
      <w:r w:rsidR="001C6232" w:rsidRPr="00BB510A">
        <w:rPr>
          <w:rFonts w:ascii="Times New Roman" w:hAnsi="Times New Roman"/>
          <w:sz w:val="24"/>
          <w:szCs w:val="24"/>
        </w:rPr>
        <w:t>,</w:t>
      </w:r>
      <w:r w:rsidR="005515D2" w:rsidRPr="00BB510A">
        <w:rPr>
          <w:rFonts w:ascii="Times New Roman" w:hAnsi="Times New Roman"/>
          <w:sz w:val="24"/>
          <w:szCs w:val="24"/>
        </w:rPr>
        <w:t xml:space="preserve"> o </w:t>
      </w:r>
      <w:r w:rsidR="003F4337" w:rsidRPr="00BB510A">
        <w:rPr>
          <w:rFonts w:ascii="Times New Roman" w:hAnsi="Times New Roman"/>
          <w:sz w:val="24"/>
          <w:szCs w:val="24"/>
        </w:rPr>
        <w:t>percentual</w:t>
      </w:r>
      <w:r w:rsidR="005515D2" w:rsidRPr="00BB510A">
        <w:rPr>
          <w:rFonts w:ascii="Times New Roman" w:hAnsi="Times New Roman"/>
          <w:sz w:val="24"/>
          <w:szCs w:val="24"/>
        </w:rPr>
        <w:t xml:space="preserve"> de adequação da CB </w:t>
      </w:r>
      <w:r w:rsidR="00F138B6" w:rsidRPr="00BB510A">
        <w:rPr>
          <w:rFonts w:ascii="Times New Roman" w:hAnsi="Times New Roman"/>
          <w:sz w:val="24"/>
          <w:szCs w:val="24"/>
        </w:rPr>
        <w:t xml:space="preserve">foi mais sensível em detectar </w:t>
      </w:r>
      <w:r w:rsidR="005515D2" w:rsidRPr="00BB510A">
        <w:rPr>
          <w:rFonts w:ascii="Times New Roman" w:hAnsi="Times New Roman"/>
          <w:sz w:val="24"/>
          <w:szCs w:val="24"/>
        </w:rPr>
        <w:t>casos de desnutrição</w:t>
      </w:r>
      <w:r w:rsidR="00B82990" w:rsidRPr="00BB510A">
        <w:rPr>
          <w:rFonts w:ascii="Times New Roman" w:hAnsi="Times New Roman"/>
          <w:sz w:val="24"/>
          <w:szCs w:val="24"/>
        </w:rPr>
        <w:t xml:space="preserve"> nos pacientes</w:t>
      </w:r>
      <w:r w:rsidR="005515D2" w:rsidRPr="00BB510A">
        <w:rPr>
          <w:rFonts w:ascii="Times New Roman" w:hAnsi="Times New Roman"/>
          <w:sz w:val="24"/>
          <w:szCs w:val="24"/>
        </w:rPr>
        <w:t xml:space="preserve"> mesmo a maioria estando classificada como eutrófica pela antropometria tradicional</w:t>
      </w:r>
      <w:r w:rsidR="005515D2" w:rsidRPr="003A0CB8">
        <w:rPr>
          <w:rFonts w:ascii="Times New Roman" w:hAnsi="Times New Roman"/>
          <w:sz w:val="24"/>
          <w:szCs w:val="24"/>
        </w:rPr>
        <w:t>. O mesmo foi observado no estudo realizado Caprara, Ricalde e Santos (2009), porém as medidas utilizadas para avaliação do estado nutricional foram a PCT e a CMB.</w:t>
      </w:r>
    </w:p>
    <w:p w:rsidR="009C5D32" w:rsidRPr="003A0CB8" w:rsidRDefault="009C5D32" w:rsidP="0015557E">
      <w:pPr>
        <w:spacing w:after="0" w:line="480" w:lineRule="auto"/>
        <w:jc w:val="both"/>
        <w:rPr>
          <w:rFonts w:ascii="Times New Roman" w:hAnsi="Times New Roman"/>
          <w:b/>
          <w:sz w:val="24"/>
          <w:szCs w:val="24"/>
        </w:rPr>
      </w:pPr>
    </w:p>
    <w:p w:rsidR="007937BD" w:rsidRPr="003A0CB8" w:rsidRDefault="008E76FA" w:rsidP="0015557E">
      <w:pPr>
        <w:spacing w:after="0" w:line="480" w:lineRule="auto"/>
        <w:jc w:val="both"/>
        <w:rPr>
          <w:rFonts w:ascii="Times New Roman" w:hAnsi="Times New Roman"/>
          <w:b/>
          <w:sz w:val="24"/>
          <w:szCs w:val="24"/>
        </w:rPr>
      </w:pPr>
      <w:r w:rsidRPr="003A0CB8">
        <w:rPr>
          <w:rFonts w:ascii="Times New Roman" w:hAnsi="Times New Roman"/>
          <w:sz w:val="24"/>
          <w:szCs w:val="24"/>
        </w:rPr>
        <w:t>5</w:t>
      </w:r>
      <w:r w:rsidR="008A799F" w:rsidRPr="003A0CB8">
        <w:rPr>
          <w:rFonts w:ascii="Times New Roman" w:hAnsi="Times New Roman"/>
          <w:b/>
          <w:sz w:val="24"/>
          <w:szCs w:val="24"/>
        </w:rPr>
        <w:t xml:space="preserve"> </w:t>
      </w:r>
      <w:r w:rsidR="00067AF2" w:rsidRPr="003A0CB8">
        <w:rPr>
          <w:rFonts w:ascii="Times New Roman" w:hAnsi="Times New Roman"/>
          <w:b/>
          <w:sz w:val="24"/>
          <w:szCs w:val="24"/>
        </w:rPr>
        <w:t>CONCLUSÃO</w:t>
      </w:r>
      <w:r w:rsidR="00373669" w:rsidRPr="003A0CB8">
        <w:rPr>
          <w:rFonts w:ascii="Times New Roman" w:hAnsi="Times New Roman"/>
          <w:b/>
          <w:sz w:val="24"/>
          <w:szCs w:val="24"/>
        </w:rPr>
        <w:t xml:space="preserve"> </w:t>
      </w:r>
    </w:p>
    <w:p w:rsidR="00EB7FE4" w:rsidRPr="003A0CB8" w:rsidRDefault="00EB7FE4" w:rsidP="0015557E">
      <w:pPr>
        <w:spacing w:after="0" w:line="480" w:lineRule="auto"/>
        <w:ind w:firstLine="709"/>
        <w:jc w:val="both"/>
        <w:rPr>
          <w:rFonts w:ascii="Times New Roman" w:hAnsi="Times New Roman"/>
          <w:sz w:val="24"/>
          <w:szCs w:val="24"/>
        </w:rPr>
      </w:pPr>
      <w:r w:rsidRPr="003A0CB8">
        <w:rPr>
          <w:rFonts w:ascii="Times New Roman" w:eastAsia="Calibri" w:hAnsi="Times New Roman"/>
          <w:sz w:val="24"/>
          <w:szCs w:val="24"/>
          <w:lang w:eastAsia="en-US"/>
        </w:rPr>
        <w:t xml:space="preserve">Segundo a classificação gerada pelas curvas da WHO, 50% dos pacientes com tumores hematológicos e 41,7% dos pacientes com tumores sólidos apresentavam-se </w:t>
      </w:r>
      <w:r w:rsidRPr="003A0CB8">
        <w:rPr>
          <w:rFonts w:ascii="Times New Roman" w:eastAsia="Calibri" w:hAnsi="Times New Roman"/>
          <w:sz w:val="24"/>
          <w:szCs w:val="24"/>
          <w:lang w:eastAsia="en-US"/>
        </w:rPr>
        <w:lastRenderedPageBreak/>
        <w:t xml:space="preserve">eutróficos. Já </w:t>
      </w:r>
      <w:r w:rsidR="009A0E11" w:rsidRPr="003A0CB8">
        <w:rPr>
          <w:rFonts w:ascii="Times New Roman" w:eastAsia="Calibri" w:hAnsi="Times New Roman"/>
          <w:sz w:val="24"/>
          <w:szCs w:val="24"/>
          <w:lang w:eastAsia="en-US"/>
        </w:rPr>
        <w:t>o percentual</w:t>
      </w:r>
      <w:r w:rsidRPr="003A0CB8">
        <w:rPr>
          <w:rFonts w:ascii="Times New Roman" w:eastAsia="Calibri" w:hAnsi="Times New Roman"/>
          <w:sz w:val="24"/>
          <w:szCs w:val="24"/>
          <w:lang w:eastAsia="en-US"/>
        </w:rPr>
        <w:t xml:space="preserve"> de adequação da CB mostrou que mesmo estando classificados como eutróficos pela antropometria estes pacientes apresentaram algum grau de desnutrição.</w:t>
      </w:r>
    </w:p>
    <w:p w:rsidR="00674BA4" w:rsidRPr="003A0CB8" w:rsidRDefault="00225FD5" w:rsidP="0015557E">
      <w:pPr>
        <w:spacing w:after="0" w:line="480" w:lineRule="auto"/>
        <w:ind w:firstLine="709"/>
        <w:jc w:val="both"/>
        <w:rPr>
          <w:rFonts w:ascii="Times New Roman" w:hAnsi="Times New Roman"/>
          <w:sz w:val="24"/>
          <w:szCs w:val="24"/>
        </w:rPr>
      </w:pPr>
      <w:r w:rsidRPr="003A0CB8">
        <w:rPr>
          <w:rFonts w:ascii="Times New Roman" w:hAnsi="Times New Roman"/>
          <w:sz w:val="24"/>
          <w:szCs w:val="24"/>
        </w:rPr>
        <w:t xml:space="preserve">Na avaliação antropométrica, a medida da CB foi mais sensível em detectar o estado nutricional dos pacientes. </w:t>
      </w:r>
      <w:r w:rsidR="007937BD" w:rsidRPr="003A0CB8">
        <w:rPr>
          <w:rFonts w:ascii="Times New Roman" w:hAnsi="Times New Roman"/>
          <w:sz w:val="24"/>
          <w:szCs w:val="24"/>
        </w:rPr>
        <w:t>Além dos dados antropométricos</w:t>
      </w:r>
      <w:r w:rsidR="00D838F8" w:rsidRPr="003A0CB8">
        <w:rPr>
          <w:rFonts w:ascii="Times New Roman" w:hAnsi="Times New Roman"/>
          <w:sz w:val="24"/>
          <w:szCs w:val="24"/>
        </w:rPr>
        <w:t xml:space="preserve"> e das medidas de avaliação da composição corporal</w:t>
      </w:r>
      <w:r w:rsidRPr="003A0CB8">
        <w:rPr>
          <w:rFonts w:ascii="Times New Roman" w:hAnsi="Times New Roman"/>
          <w:sz w:val="24"/>
          <w:szCs w:val="24"/>
        </w:rPr>
        <w:t>,</w:t>
      </w:r>
      <w:r w:rsidR="00936FCA" w:rsidRPr="003A0CB8">
        <w:rPr>
          <w:rFonts w:ascii="Times New Roman" w:hAnsi="Times New Roman"/>
          <w:sz w:val="24"/>
          <w:szCs w:val="24"/>
        </w:rPr>
        <w:t xml:space="preserve"> </w:t>
      </w:r>
      <w:r w:rsidR="007937BD" w:rsidRPr="003A0CB8">
        <w:rPr>
          <w:rFonts w:ascii="Times New Roman" w:hAnsi="Times New Roman"/>
          <w:sz w:val="24"/>
          <w:szCs w:val="24"/>
        </w:rPr>
        <w:t>outros fatores devem ser levados em consideração para um diagnóstico nutricional mais preciso, como alimentação, efeitos colaterais do tratamento, exames bioquímicos e alterações de peso causadas tanto pela massa tumoral quanto pela presença de edema, o que muitas vezes subestima a presença de desnutrição entre estes pacientes</w:t>
      </w:r>
      <w:r w:rsidR="00D838F8" w:rsidRPr="003A0CB8">
        <w:rPr>
          <w:rFonts w:ascii="Times New Roman" w:hAnsi="Times New Roman"/>
          <w:sz w:val="24"/>
          <w:szCs w:val="24"/>
        </w:rPr>
        <w:t>.</w:t>
      </w:r>
      <w:r w:rsidR="00936FCA" w:rsidRPr="003A0CB8">
        <w:rPr>
          <w:rFonts w:ascii="Times New Roman" w:hAnsi="Times New Roman"/>
          <w:sz w:val="24"/>
          <w:szCs w:val="24"/>
        </w:rPr>
        <w:t xml:space="preserve"> </w:t>
      </w:r>
      <w:r w:rsidRPr="003A0CB8">
        <w:rPr>
          <w:rFonts w:ascii="Times New Roman" w:hAnsi="Times New Roman"/>
          <w:sz w:val="24"/>
          <w:szCs w:val="24"/>
        </w:rPr>
        <w:t>Mesmo</w:t>
      </w:r>
      <w:r w:rsidR="00936FCA" w:rsidRPr="003A0CB8">
        <w:rPr>
          <w:rFonts w:ascii="Times New Roman" w:hAnsi="Times New Roman"/>
          <w:sz w:val="24"/>
          <w:szCs w:val="24"/>
        </w:rPr>
        <w:t xml:space="preserve"> </w:t>
      </w:r>
      <w:r w:rsidRPr="003A0CB8">
        <w:rPr>
          <w:rFonts w:ascii="Times New Roman" w:hAnsi="Times New Roman"/>
          <w:sz w:val="24"/>
          <w:szCs w:val="24"/>
        </w:rPr>
        <w:t>a eutrofia sendo o diagnóstico nutricional mais prevalente no estudo, a presença de baixo peso en</w:t>
      </w:r>
      <w:r w:rsidRPr="003A0CB8">
        <w:rPr>
          <w:rFonts w:ascii="Times New Roman" w:hAnsi="Times New Roman"/>
          <w:sz w:val="24"/>
          <w:szCs w:val="24"/>
        </w:rPr>
        <w:softHyphen/>
        <w:t>tre estes pacientes deve</w:t>
      </w:r>
      <w:r w:rsidR="00F04153" w:rsidRPr="003A0CB8">
        <w:rPr>
          <w:rFonts w:ascii="Times New Roman" w:hAnsi="Times New Roman"/>
          <w:sz w:val="24"/>
          <w:szCs w:val="24"/>
        </w:rPr>
        <w:t>m</w:t>
      </w:r>
      <w:r w:rsidRPr="003A0CB8">
        <w:rPr>
          <w:rFonts w:ascii="Times New Roman" w:hAnsi="Times New Roman"/>
          <w:sz w:val="24"/>
          <w:szCs w:val="24"/>
        </w:rPr>
        <w:t xml:space="preserve"> servir de alerta para uma intervenção nutricional precoce e individualizada, a fim de se evitar a instalação de um quadro de desnutrição ou recuperar o estado nutricional do paciente, promovendo uma melhor resposta ao tratamento e uma boa qualidade de vida para a criança.</w:t>
      </w:r>
    </w:p>
    <w:p w:rsidR="00674BA4" w:rsidRPr="003A0CB8" w:rsidRDefault="00674BA4" w:rsidP="0015557E">
      <w:pPr>
        <w:spacing w:after="0" w:line="480" w:lineRule="auto"/>
        <w:rPr>
          <w:rFonts w:ascii="Times New Roman" w:hAnsi="Times New Roman"/>
          <w:sz w:val="24"/>
          <w:szCs w:val="24"/>
        </w:rPr>
      </w:pPr>
      <w:r w:rsidRPr="003A0CB8">
        <w:rPr>
          <w:rFonts w:ascii="Times New Roman" w:hAnsi="Times New Roman"/>
          <w:sz w:val="24"/>
          <w:szCs w:val="24"/>
        </w:rPr>
        <w:br w:type="page"/>
      </w:r>
    </w:p>
    <w:p w:rsidR="00674BA4" w:rsidRPr="003A0CB8" w:rsidRDefault="008E76FA" w:rsidP="0015557E">
      <w:pPr>
        <w:spacing w:after="0" w:line="480" w:lineRule="auto"/>
        <w:jc w:val="both"/>
        <w:rPr>
          <w:rFonts w:ascii="Times New Roman" w:hAnsi="Times New Roman"/>
          <w:b/>
          <w:sz w:val="24"/>
          <w:szCs w:val="24"/>
          <w:lang w:val="en-US"/>
        </w:rPr>
      </w:pPr>
      <w:r w:rsidRPr="003A0CB8">
        <w:rPr>
          <w:rFonts w:ascii="Times New Roman" w:hAnsi="Times New Roman"/>
          <w:b/>
          <w:sz w:val="24"/>
          <w:szCs w:val="24"/>
          <w:lang w:val="en-US"/>
        </w:rPr>
        <w:lastRenderedPageBreak/>
        <w:t xml:space="preserve">Nutritional assessment profile of hospitalized patients in oncology pediatric of Santa Casa de Misericordia Hospital, Belo Horizonte </w:t>
      </w:r>
      <w:r w:rsidR="00845513" w:rsidRPr="003A0CB8">
        <w:rPr>
          <w:rFonts w:ascii="Times New Roman" w:hAnsi="Times New Roman"/>
          <w:b/>
          <w:sz w:val="24"/>
          <w:szCs w:val="24"/>
          <w:lang w:val="en-US"/>
        </w:rPr>
        <w:t>–</w:t>
      </w:r>
      <w:r w:rsidR="00674BA4" w:rsidRPr="003A0CB8">
        <w:rPr>
          <w:rFonts w:ascii="Times New Roman" w:hAnsi="Times New Roman"/>
          <w:b/>
          <w:sz w:val="24"/>
          <w:szCs w:val="24"/>
          <w:lang w:val="en-US"/>
        </w:rPr>
        <w:t xml:space="preserve"> MG</w:t>
      </w:r>
      <w:r w:rsidR="00845513" w:rsidRPr="003A0CB8">
        <w:rPr>
          <w:rFonts w:ascii="Times New Roman" w:hAnsi="Times New Roman"/>
          <w:b/>
          <w:sz w:val="24"/>
          <w:szCs w:val="24"/>
          <w:lang w:val="en-US"/>
        </w:rPr>
        <w:t xml:space="preserve"> </w:t>
      </w:r>
    </w:p>
    <w:p w:rsidR="00674BA4" w:rsidRPr="003A0CB8" w:rsidRDefault="00674BA4" w:rsidP="0015557E">
      <w:pPr>
        <w:autoSpaceDE w:val="0"/>
        <w:autoSpaceDN w:val="0"/>
        <w:adjustRightInd w:val="0"/>
        <w:spacing w:after="0" w:line="480" w:lineRule="auto"/>
        <w:jc w:val="both"/>
        <w:rPr>
          <w:rFonts w:ascii="Times New Roman" w:eastAsia="Calibri" w:hAnsi="Times New Roman"/>
          <w:b/>
          <w:sz w:val="24"/>
          <w:szCs w:val="24"/>
          <w:lang w:val="en-US" w:eastAsia="en-US"/>
        </w:rPr>
      </w:pPr>
    </w:p>
    <w:p w:rsidR="00674BA4" w:rsidRPr="003A0CB8" w:rsidRDefault="00674BA4" w:rsidP="0015557E">
      <w:pPr>
        <w:autoSpaceDE w:val="0"/>
        <w:autoSpaceDN w:val="0"/>
        <w:adjustRightInd w:val="0"/>
        <w:spacing w:after="0" w:line="480" w:lineRule="auto"/>
        <w:jc w:val="both"/>
        <w:rPr>
          <w:rFonts w:ascii="Times New Roman" w:eastAsia="Calibri" w:hAnsi="Times New Roman"/>
          <w:b/>
          <w:sz w:val="24"/>
          <w:szCs w:val="24"/>
          <w:lang w:val="en-US" w:eastAsia="en-US"/>
        </w:rPr>
      </w:pPr>
      <w:r w:rsidRPr="003A0CB8">
        <w:rPr>
          <w:rFonts w:ascii="Times New Roman" w:eastAsia="Calibri" w:hAnsi="Times New Roman"/>
          <w:b/>
          <w:sz w:val="24"/>
          <w:szCs w:val="24"/>
          <w:lang w:val="en-US" w:eastAsia="en-US"/>
        </w:rPr>
        <w:t>ABSTRACT</w:t>
      </w:r>
    </w:p>
    <w:p w:rsidR="00674BA4" w:rsidRPr="003A0CB8" w:rsidRDefault="00674BA4" w:rsidP="0015557E">
      <w:pPr>
        <w:autoSpaceDE w:val="0"/>
        <w:autoSpaceDN w:val="0"/>
        <w:adjustRightInd w:val="0"/>
        <w:spacing w:after="0" w:line="480" w:lineRule="auto"/>
        <w:jc w:val="both"/>
        <w:rPr>
          <w:rFonts w:ascii="Times New Roman" w:eastAsia="Calibri" w:hAnsi="Times New Roman"/>
          <w:sz w:val="24"/>
          <w:szCs w:val="24"/>
          <w:lang w:val="en-US" w:eastAsia="en-US"/>
        </w:rPr>
      </w:pPr>
      <w:r w:rsidRPr="003A0CB8">
        <w:rPr>
          <w:rFonts w:ascii="Times New Roman" w:eastAsia="Calibri" w:hAnsi="Times New Roman"/>
          <w:sz w:val="24"/>
          <w:szCs w:val="24"/>
          <w:lang w:val="en-US" w:eastAsia="en-US"/>
        </w:rPr>
        <w:t>The children's cancer is defined as any cancer affecting individuals up to 19 years of age and corresponds between 1 and 3% of all malignant neoplasms affecting the adult population. Signs of malnutrition in children with cancer are common and the effects of aggressive treatment further increase the chances of nutritional impairment. The objective of this study was to evaluate the nutritional status of patients admitted to the pediatric oncology at Hospital Santa Casa de Belo Horizonte Mercy - MG. The study is descriptive, prospective and exploratory. The sample included 32 patients of both sexes under 19 admitted in the period January-March 2015. Data collection was done through medical records and anthropometric data in the system "Àgeis</w:t>
      </w:r>
      <w:r w:rsidR="00936FCA" w:rsidRPr="003A0CB8">
        <w:rPr>
          <w:rFonts w:ascii="Times New Roman" w:eastAsia="Calibri" w:hAnsi="Times New Roman"/>
          <w:sz w:val="24"/>
          <w:szCs w:val="24"/>
          <w:lang w:val="en-US" w:eastAsia="en-US"/>
        </w:rPr>
        <w:t xml:space="preserve"> </w:t>
      </w:r>
      <w:r w:rsidRPr="003A0CB8">
        <w:rPr>
          <w:rFonts w:ascii="Times New Roman" w:eastAsia="Calibri" w:hAnsi="Times New Roman"/>
          <w:sz w:val="24"/>
          <w:szCs w:val="24"/>
          <w:lang w:val="en-US" w:eastAsia="en-US"/>
        </w:rPr>
        <w:t>Nutrition - DeNutri". The prevalence of cancer in children was higher in males than in females and the most common type of cancer was leukemia. According to the classification curves generated by the WHO, 50% of patients with hematological malignancies and 41.7% of patients with solid tumors had become eutrophic. Already the adequacy percentage of CB showed that even being classified as eutrophic by anthropometry, these patients had some degree of malnutrition. A normal weight was the most prevalent nutritional diagnosis, but the presence of underweight among these patients should alert serve for an early and individualized nutritional intervention to correct nutritional deficits and avoid complications to the child's clinical condition.</w:t>
      </w:r>
    </w:p>
    <w:p w:rsidR="003446AE" w:rsidRPr="003A0CB8" w:rsidRDefault="00674BA4" w:rsidP="00E834C3">
      <w:pPr>
        <w:spacing w:after="0" w:line="480" w:lineRule="auto"/>
        <w:rPr>
          <w:rFonts w:ascii="Times New Roman" w:eastAsia="Calibri" w:hAnsi="Times New Roman"/>
          <w:sz w:val="24"/>
          <w:szCs w:val="24"/>
          <w:lang w:eastAsia="en-US"/>
        </w:rPr>
      </w:pPr>
      <w:r w:rsidRPr="003A0CB8">
        <w:rPr>
          <w:rFonts w:ascii="Times New Roman" w:eastAsia="Calibri" w:hAnsi="Times New Roman"/>
          <w:sz w:val="24"/>
          <w:szCs w:val="24"/>
          <w:lang w:val="en-US" w:eastAsia="en-US"/>
        </w:rPr>
        <w:t>Keywords:</w:t>
      </w:r>
      <w:r w:rsidR="00E834C3" w:rsidRPr="003A0CB8">
        <w:rPr>
          <w:rFonts w:ascii="Times New Roman" w:eastAsia="Calibri" w:hAnsi="Times New Roman"/>
          <w:sz w:val="24"/>
          <w:szCs w:val="24"/>
          <w:lang w:val="en-US" w:eastAsia="en-US"/>
        </w:rPr>
        <w:t xml:space="preserve"> </w:t>
      </w:r>
      <w:r w:rsidRPr="003A0CB8">
        <w:rPr>
          <w:rFonts w:ascii="Times New Roman" w:eastAsia="Calibri" w:hAnsi="Times New Roman"/>
          <w:sz w:val="24"/>
          <w:szCs w:val="24"/>
          <w:lang w:val="en-US" w:eastAsia="en-US"/>
        </w:rPr>
        <w:t>Malnutrition.</w:t>
      </w:r>
      <w:r w:rsidR="00E834C3" w:rsidRPr="003A0CB8">
        <w:rPr>
          <w:rFonts w:ascii="Times New Roman" w:eastAsia="Calibri" w:hAnsi="Times New Roman"/>
          <w:sz w:val="24"/>
          <w:szCs w:val="24"/>
          <w:lang w:val="en-US" w:eastAsia="en-US"/>
        </w:rPr>
        <w:t xml:space="preserve"> Nutritional status. Neoplasia. </w:t>
      </w:r>
      <w:r w:rsidR="00E834C3" w:rsidRPr="003A0CB8">
        <w:rPr>
          <w:rFonts w:ascii="Times New Roman" w:eastAsia="Calibri" w:hAnsi="Times New Roman"/>
          <w:sz w:val="24"/>
          <w:szCs w:val="24"/>
          <w:lang w:eastAsia="en-US"/>
        </w:rPr>
        <w:t>Oncology</w:t>
      </w:r>
    </w:p>
    <w:p w:rsidR="006A339C" w:rsidRPr="003A0CB8" w:rsidRDefault="006A339C" w:rsidP="009C5D32">
      <w:pPr>
        <w:spacing w:after="0" w:line="480" w:lineRule="auto"/>
        <w:jc w:val="center"/>
        <w:rPr>
          <w:rFonts w:ascii="Times New Roman" w:hAnsi="Times New Roman"/>
          <w:b/>
          <w:caps/>
          <w:sz w:val="24"/>
          <w:szCs w:val="24"/>
        </w:rPr>
      </w:pPr>
    </w:p>
    <w:p w:rsidR="005D362E" w:rsidRPr="00BB510A" w:rsidRDefault="005D362E" w:rsidP="009C5D32">
      <w:pPr>
        <w:spacing w:after="0" w:line="480" w:lineRule="auto"/>
        <w:jc w:val="center"/>
        <w:rPr>
          <w:rFonts w:ascii="Times New Roman" w:hAnsi="Times New Roman"/>
          <w:b/>
          <w:caps/>
          <w:sz w:val="24"/>
          <w:szCs w:val="24"/>
        </w:rPr>
      </w:pPr>
      <w:bookmarkStart w:id="3" w:name="_GoBack"/>
      <w:r w:rsidRPr="00BB510A">
        <w:rPr>
          <w:rFonts w:ascii="Times New Roman" w:hAnsi="Times New Roman"/>
          <w:b/>
          <w:caps/>
          <w:sz w:val="24"/>
          <w:szCs w:val="24"/>
        </w:rPr>
        <w:lastRenderedPageBreak/>
        <w:t>referências</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ACUNÃ, K; CRUZ, T. Avaliação do estado nutricional de adultos e idosos e situação nutricional da população brasileira. </w:t>
      </w:r>
      <w:r w:rsidRPr="00BB510A">
        <w:rPr>
          <w:rFonts w:ascii="Times New Roman" w:hAnsi="Times New Roman"/>
          <w:b/>
          <w:sz w:val="24"/>
          <w:szCs w:val="24"/>
        </w:rPr>
        <w:t>Arquivos Brasileiros de Endocrinologia &amp; Metabologia</w:t>
      </w:r>
      <w:r w:rsidRPr="00BB510A">
        <w:rPr>
          <w:rFonts w:ascii="Times New Roman" w:hAnsi="Times New Roman"/>
          <w:sz w:val="24"/>
          <w:szCs w:val="24"/>
        </w:rPr>
        <w:t xml:space="preserve">, São Paulo, v.48, n.3, junho, 2004.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BARRETO, A. B. R. et al. Perfil nutricional de pacientes pediátricos portadores de câncer, internados no Hospital da Criança de Brasília.  </w:t>
      </w:r>
      <w:r w:rsidRPr="00BB510A">
        <w:rPr>
          <w:rFonts w:ascii="Times New Roman" w:hAnsi="Times New Roman"/>
          <w:b/>
          <w:bCs/>
          <w:sz w:val="24"/>
          <w:szCs w:val="24"/>
        </w:rPr>
        <w:t>Comunicação em Ciências da Saúde</w:t>
      </w:r>
      <w:r w:rsidRPr="00BB510A">
        <w:rPr>
          <w:rFonts w:ascii="Times New Roman" w:hAnsi="Times New Roman"/>
          <w:sz w:val="24"/>
          <w:szCs w:val="24"/>
        </w:rPr>
        <w:t xml:space="preserve">, v. 24, n. 4, p 315-320, 2013.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BELTRAO, M. R. L. R. et al. </w:t>
      </w:r>
      <w:r w:rsidRPr="00BB510A">
        <w:rPr>
          <w:rFonts w:ascii="Times New Roman" w:hAnsi="Times New Roman"/>
          <w:bCs/>
          <w:sz w:val="24"/>
          <w:szCs w:val="24"/>
          <w:shd w:val="clear" w:color="auto" w:fill="FFFFFF"/>
        </w:rPr>
        <w:t>Câncer infantil: percepções maternas e estratégias de enfrentamento frente ao diagnóstico</w:t>
      </w:r>
      <w:r w:rsidRPr="00BB510A">
        <w:rPr>
          <w:rFonts w:ascii="Times New Roman" w:hAnsi="Times New Roman"/>
          <w:sz w:val="24"/>
          <w:szCs w:val="24"/>
        </w:rPr>
        <w:t xml:space="preserve">. </w:t>
      </w:r>
      <w:r w:rsidRPr="00BB510A">
        <w:rPr>
          <w:rFonts w:ascii="Times New Roman" w:hAnsi="Times New Roman"/>
          <w:b/>
          <w:sz w:val="24"/>
          <w:szCs w:val="24"/>
        </w:rPr>
        <w:t>Jornal de Pediatria (Rio de Janeiro)</w:t>
      </w:r>
      <w:r w:rsidRPr="00BB510A">
        <w:rPr>
          <w:rFonts w:ascii="Times New Roman" w:hAnsi="Times New Roman"/>
          <w:sz w:val="24"/>
          <w:szCs w:val="24"/>
        </w:rPr>
        <w:t xml:space="preserve">, Porto Alegre, v. 83, n. 6, p. 562-566, dez. 2007.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lang w:val="en-US"/>
        </w:rPr>
        <w:t xml:space="preserve">BLACKBURN, G. L; THORNTON, P. A. Nutritional assessment of the hospitalized patientes. </w:t>
      </w:r>
      <w:r w:rsidRPr="00BB510A">
        <w:rPr>
          <w:rFonts w:ascii="Times New Roman" w:hAnsi="Times New Roman"/>
          <w:b/>
          <w:sz w:val="24"/>
          <w:szCs w:val="24"/>
        </w:rPr>
        <w:t>Medical Clinics of North America</w:t>
      </w:r>
      <w:r w:rsidRPr="00BB510A">
        <w:rPr>
          <w:rFonts w:ascii="Times New Roman" w:hAnsi="Times New Roman"/>
          <w:sz w:val="24"/>
          <w:szCs w:val="24"/>
        </w:rPr>
        <w:t>, 63: 1103-1115, 1979.</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BOUZAS, L. F.; CALAZANS, M. Tumores sólidos e hematológicos na infância e na adolescência - Parte I. </w:t>
      </w:r>
      <w:r w:rsidRPr="00BB510A">
        <w:rPr>
          <w:rFonts w:ascii="Times New Roman" w:hAnsi="Times New Roman"/>
          <w:b/>
          <w:sz w:val="24"/>
          <w:szCs w:val="24"/>
        </w:rPr>
        <w:t>Adolescência &amp; Saúde</w:t>
      </w:r>
      <w:r w:rsidRPr="00BB510A">
        <w:rPr>
          <w:rFonts w:ascii="Times New Roman" w:hAnsi="Times New Roman"/>
          <w:sz w:val="24"/>
          <w:szCs w:val="24"/>
        </w:rPr>
        <w:t xml:space="preserve">, v. 4, n.1, p. 40-44, jan./mar. 2007. </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CAPRARA, G. L.; RICALDE, S. R.; SANTOS, J. S. DOS. Características nutricionais dos pacientes oncológicos pediátricos do Hospital Geral de Caxias do Sul. </w:t>
      </w:r>
      <w:r w:rsidRPr="00BB510A">
        <w:rPr>
          <w:rFonts w:ascii="Times New Roman" w:hAnsi="Times New Roman"/>
          <w:b/>
          <w:sz w:val="24"/>
          <w:szCs w:val="24"/>
        </w:rPr>
        <w:t>Pediatria</w:t>
      </w:r>
      <w:r w:rsidRPr="00BB510A">
        <w:rPr>
          <w:rFonts w:ascii="Times New Roman" w:hAnsi="Times New Roman"/>
          <w:sz w:val="24"/>
          <w:szCs w:val="24"/>
        </w:rPr>
        <w:t xml:space="preserve"> </w:t>
      </w:r>
      <w:r w:rsidRPr="00BB510A">
        <w:rPr>
          <w:rFonts w:ascii="Times New Roman" w:hAnsi="Times New Roman"/>
          <w:b/>
          <w:sz w:val="24"/>
          <w:szCs w:val="24"/>
        </w:rPr>
        <w:t>(São Paulo)</w:t>
      </w:r>
      <w:r w:rsidRPr="00BB510A">
        <w:rPr>
          <w:rFonts w:ascii="Times New Roman" w:hAnsi="Times New Roman"/>
          <w:sz w:val="24"/>
          <w:szCs w:val="24"/>
        </w:rPr>
        <w:t xml:space="preserve">, v. 31, n. 4, p. 234-241, out./dez. 2009.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CARAM, A. N. A. et al. Desnutrição em crianças até 12 anos com leucemia atendidas no grupo em defesa de criança com câncer no município de Jundiaí, SP. </w:t>
      </w:r>
      <w:r w:rsidRPr="00BB510A">
        <w:rPr>
          <w:rFonts w:ascii="Times New Roman" w:hAnsi="Times New Roman"/>
          <w:b/>
          <w:sz w:val="24"/>
          <w:szCs w:val="24"/>
        </w:rPr>
        <w:t>Revista Brasileira de Cancerologia</w:t>
      </w:r>
      <w:r w:rsidRPr="00BB510A">
        <w:rPr>
          <w:rFonts w:ascii="Times New Roman" w:hAnsi="Times New Roman"/>
          <w:sz w:val="24"/>
          <w:szCs w:val="24"/>
        </w:rPr>
        <w:t xml:space="preserve">, v.58, n.2, p. 231-239, abr./jun. 2012. </w:t>
      </w:r>
    </w:p>
    <w:p w:rsidR="005666E8" w:rsidRPr="00BB510A" w:rsidRDefault="005666E8" w:rsidP="00581984">
      <w:pPr>
        <w:pStyle w:val="Default"/>
        <w:spacing w:line="480" w:lineRule="auto"/>
        <w:rPr>
          <w:rFonts w:ascii="Times New Roman" w:hAnsi="Times New Roman" w:cs="Times New Roman"/>
          <w:color w:val="auto"/>
        </w:rPr>
      </w:pPr>
      <w:r w:rsidRPr="00BB510A">
        <w:rPr>
          <w:rFonts w:ascii="Times New Roman" w:hAnsi="Times New Roman" w:cs="Times New Roman"/>
          <w:color w:val="auto"/>
        </w:rPr>
        <w:t xml:space="preserve">CARAN, E. M. M.; LUISI, F. A. V.; PIRES, A. L. Câncer na infância. </w:t>
      </w:r>
      <w:r w:rsidRPr="00BB510A">
        <w:rPr>
          <w:rFonts w:ascii="Times New Roman" w:hAnsi="Times New Roman" w:cs="Times New Roman"/>
          <w:b/>
          <w:color w:val="auto"/>
        </w:rPr>
        <w:t>Pediatria Moderna,</w:t>
      </w:r>
      <w:r w:rsidRPr="00BB510A">
        <w:rPr>
          <w:rFonts w:ascii="Times New Roman" w:hAnsi="Times New Roman" w:cs="Times New Roman"/>
          <w:color w:val="auto"/>
        </w:rPr>
        <w:t xml:space="preserve"> v. 49, n. 1, p. 5-14, jan. 2001.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lastRenderedPageBreak/>
        <w:t xml:space="preserve">ELMAN, I.; SILVA, M. E. M. P. Crianças portadoras de leucemia linfoide aguda: análise dos limiares de detecção dos gostos básicos. </w:t>
      </w:r>
      <w:r w:rsidRPr="00BB510A">
        <w:rPr>
          <w:rFonts w:ascii="Times New Roman" w:hAnsi="Times New Roman"/>
          <w:b/>
          <w:sz w:val="24"/>
          <w:szCs w:val="24"/>
        </w:rPr>
        <w:t>Revista Brasileira de Cancerologia</w:t>
      </w:r>
      <w:r w:rsidRPr="00BB510A">
        <w:rPr>
          <w:rFonts w:ascii="Times New Roman" w:hAnsi="Times New Roman"/>
          <w:sz w:val="24"/>
          <w:szCs w:val="24"/>
        </w:rPr>
        <w:t xml:space="preserve">, v.53, n.3, p. 297-303, 2007.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FRISANCHO, A. R. </w:t>
      </w:r>
      <w:r w:rsidRPr="00BB510A">
        <w:rPr>
          <w:rFonts w:ascii="Times New Roman" w:hAnsi="Times New Roman"/>
          <w:b/>
          <w:sz w:val="24"/>
          <w:szCs w:val="24"/>
        </w:rPr>
        <w:t>Antropometric standarts for the assessment of growth and nutritional status</w:t>
      </w:r>
      <w:r w:rsidRPr="00BB510A">
        <w:rPr>
          <w:rFonts w:ascii="Times New Roman" w:hAnsi="Times New Roman"/>
          <w:sz w:val="24"/>
          <w:szCs w:val="24"/>
        </w:rPr>
        <w:t>. Universidade de Michigan, 1990. 189 p.</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GARÓFOLO, A. Diretrizes para terapia nutricional em crianças com câncer em situação crítica. </w:t>
      </w:r>
      <w:r w:rsidRPr="00BB510A">
        <w:rPr>
          <w:rFonts w:ascii="Times New Roman" w:hAnsi="Times New Roman"/>
          <w:b/>
          <w:sz w:val="24"/>
          <w:szCs w:val="24"/>
        </w:rPr>
        <w:t>Revista de Nutrição</w:t>
      </w:r>
      <w:r w:rsidRPr="00BB510A">
        <w:rPr>
          <w:rFonts w:ascii="Times New Roman" w:hAnsi="Times New Roman"/>
          <w:sz w:val="24"/>
          <w:szCs w:val="24"/>
        </w:rPr>
        <w:t xml:space="preserve">, Campinas, v.18, n. 4, p. 513-527, jul./ago. 2005. </w:t>
      </w:r>
    </w:p>
    <w:p w:rsidR="005666E8" w:rsidRPr="00BB510A" w:rsidRDefault="005666E8" w:rsidP="00581984">
      <w:pPr>
        <w:autoSpaceDE w:val="0"/>
        <w:autoSpaceDN w:val="0"/>
        <w:adjustRightInd w:val="0"/>
        <w:spacing w:after="0" w:line="480" w:lineRule="auto"/>
        <w:rPr>
          <w:rFonts w:ascii="Times New Roman" w:hAnsi="Times New Roman"/>
          <w:sz w:val="24"/>
          <w:szCs w:val="24"/>
          <w:lang w:val="en-US"/>
        </w:rPr>
      </w:pPr>
      <w:r w:rsidRPr="00BB510A">
        <w:rPr>
          <w:rFonts w:ascii="Times New Roman" w:hAnsi="Times New Roman"/>
          <w:sz w:val="24"/>
          <w:szCs w:val="24"/>
        </w:rPr>
        <w:t>GARÓFOLO, A. et al. Prevalência de desnutrição em crianças com tumores sólidos.</w:t>
      </w:r>
      <w:r w:rsidR="005C09FB" w:rsidRPr="00BB510A">
        <w:rPr>
          <w:rFonts w:ascii="Times New Roman" w:hAnsi="Times New Roman"/>
          <w:sz w:val="24"/>
          <w:szCs w:val="24"/>
        </w:rPr>
        <w:t xml:space="preserve"> </w:t>
      </w:r>
      <w:r w:rsidRPr="00BB510A">
        <w:rPr>
          <w:rFonts w:ascii="Times New Roman" w:hAnsi="Times New Roman"/>
          <w:b/>
          <w:sz w:val="24"/>
          <w:szCs w:val="24"/>
          <w:lang w:val="en-US"/>
        </w:rPr>
        <w:t>Revista de Nutrição</w:t>
      </w:r>
      <w:r w:rsidRPr="00BB510A">
        <w:rPr>
          <w:rFonts w:ascii="Times New Roman" w:hAnsi="Times New Roman"/>
          <w:sz w:val="24"/>
          <w:szCs w:val="24"/>
          <w:lang w:val="en-US"/>
        </w:rPr>
        <w:t>,</w:t>
      </w:r>
      <w:r w:rsidR="005C09FB" w:rsidRPr="00BB510A">
        <w:rPr>
          <w:rFonts w:ascii="Times New Roman" w:hAnsi="Times New Roman"/>
          <w:sz w:val="24"/>
          <w:szCs w:val="24"/>
          <w:lang w:val="en-US"/>
        </w:rPr>
        <w:t xml:space="preserve"> Campinas, v. 18, n. 2, </w:t>
      </w:r>
      <w:r w:rsidRPr="00BB510A">
        <w:rPr>
          <w:rFonts w:ascii="Times New Roman" w:hAnsi="Times New Roman"/>
          <w:sz w:val="24"/>
          <w:szCs w:val="24"/>
          <w:lang w:val="en-US"/>
        </w:rPr>
        <w:t xml:space="preserve">p. 193-200, mar./abr. 2005.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lang w:val="en-US"/>
        </w:rPr>
        <w:t>GARÓFOLO, A.; LOPEZ, F. A.; PETRILLI, A. S. High prevalence of malnutrition among patients with solid non-hematological tumors as found by using skinfold and circumference measurements.</w:t>
      </w:r>
      <w:r w:rsidR="005C09FB" w:rsidRPr="00BB510A">
        <w:rPr>
          <w:rFonts w:ascii="Times New Roman" w:hAnsi="Times New Roman"/>
          <w:sz w:val="24"/>
          <w:szCs w:val="24"/>
          <w:lang w:val="en-US"/>
        </w:rPr>
        <w:t xml:space="preserve"> </w:t>
      </w:r>
      <w:r w:rsidRPr="00BB510A">
        <w:rPr>
          <w:rFonts w:ascii="Times New Roman" w:hAnsi="Times New Roman"/>
          <w:b/>
          <w:sz w:val="24"/>
          <w:szCs w:val="24"/>
        </w:rPr>
        <w:t>São Paulo Medical Journal</w:t>
      </w:r>
      <w:r w:rsidR="005C09FB" w:rsidRPr="00BB510A">
        <w:rPr>
          <w:rFonts w:ascii="Times New Roman" w:hAnsi="Times New Roman"/>
          <w:sz w:val="24"/>
          <w:szCs w:val="24"/>
        </w:rPr>
        <w:t>, São Paulo,</w:t>
      </w:r>
      <w:r w:rsidRPr="00BB510A">
        <w:rPr>
          <w:rFonts w:ascii="Times New Roman" w:hAnsi="Times New Roman"/>
          <w:sz w:val="24"/>
          <w:szCs w:val="24"/>
        </w:rPr>
        <w:t xml:space="preserve"> v. 123,</w:t>
      </w:r>
      <w:r w:rsidR="005C09FB" w:rsidRPr="00BB510A">
        <w:rPr>
          <w:rFonts w:ascii="Times New Roman" w:hAnsi="Times New Roman"/>
          <w:sz w:val="24"/>
          <w:szCs w:val="24"/>
        </w:rPr>
        <w:t xml:space="preserve"> n. 6, p. 277-281, dez. </w:t>
      </w:r>
      <w:r w:rsidRPr="00BB510A">
        <w:rPr>
          <w:rFonts w:ascii="Times New Roman" w:hAnsi="Times New Roman"/>
          <w:sz w:val="24"/>
          <w:szCs w:val="24"/>
        </w:rPr>
        <w:t>2005.</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GARÓFOLO, A.; LOPEZ, F. A.; PETRILLI, A. S. Terapia nutricional em oncologia pediátrica. </w:t>
      </w:r>
      <w:r w:rsidRPr="00BB510A">
        <w:rPr>
          <w:rFonts w:ascii="Times New Roman" w:hAnsi="Times New Roman"/>
          <w:b/>
          <w:sz w:val="24"/>
          <w:szCs w:val="24"/>
        </w:rPr>
        <w:t>Pediatria Moderna</w:t>
      </w:r>
      <w:r w:rsidRPr="00BB510A">
        <w:rPr>
          <w:rFonts w:ascii="Times New Roman" w:hAnsi="Times New Roman"/>
          <w:sz w:val="24"/>
          <w:szCs w:val="24"/>
        </w:rPr>
        <w:t xml:space="preserve">, São Paulo, v.37, n.9, set. 2001. </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INSTITUTO NACIONAL DE CÂNCER JOSÉ ALENCAR GOMES DA SILVA (Brasil). </w:t>
      </w:r>
      <w:r w:rsidRPr="00BB510A">
        <w:rPr>
          <w:rFonts w:ascii="Times New Roman" w:hAnsi="Times New Roman"/>
          <w:b/>
          <w:sz w:val="24"/>
          <w:szCs w:val="24"/>
        </w:rPr>
        <w:t>Consenso nacional de nutrição oncológica</w:t>
      </w:r>
      <w:r w:rsidRPr="00BB510A">
        <w:rPr>
          <w:rFonts w:ascii="Times New Roman" w:hAnsi="Times New Roman"/>
          <w:sz w:val="24"/>
          <w:szCs w:val="24"/>
        </w:rPr>
        <w:t>: paciente pediátrico oncológico. Rio de Janeiro: 2014. 88 p. Disponível em:&lt;http://www1.inca.gov.br/inca/Arquivos/comunicacao/Consenso_de_Nutricao_Oncologica_Pediatria_PDF_final.pdf&gt;. Acesso em: 13 mar. 2015.</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INSTITUTO NACIONAL DE CÂNCER. </w:t>
      </w:r>
      <w:r w:rsidRPr="00BB510A">
        <w:rPr>
          <w:rFonts w:ascii="Times New Roman" w:hAnsi="Times New Roman"/>
          <w:b/>
          <w:sz w:val="24"/>
          <w:szCs w:val="24"/>
        </w:rPr>
        <w:t>Consenso nacional de nutrição oncológica</w:t>
      </w:r>
      <w:r w:rsidRPr="00BB510A">
        <w:rPr>
          <w:rFonts w:ascii="Times New Roman" w:hAnsi="Times New Roman"/>
          <w:sz w:val="24"/>
          <w:szCs w:val="24"/>
        </w:rPr>
        <w:t>. Rio de Janeiro: 2009. 126 p. Disponível em:&lt;http://bvsms.saude.gov.br/bvs/publicacoes/consenso_nacional_nutricao_oncologico.pdf&gt;. Acesso em: 13 mar. 2015.</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lastRenderedPageBreak/>
        <w:t xml:space="preserve">MELLO, M. P. B.; BOTTARO, S. M. Assistência nutricional na terapia da criança com câncer. </w:t>
      </w:r>
      <w:r w:rsidRPr="00BB510A">
        <w:rPr>
          <w:rFonts w:ascii="Times New Roman" w:hAnsi="Times New Roman"/>
          <w:b/>
          <w:sz w:val="24"/>
          <w:szCs w:val="24"/>
        </w:rPr>
        <w:t>Revista Contexto &amp; Saúde</w:t>
      </w:r>
      <w:r w:rsidRPr="00BB510A">
        <w:rPr>
          <w:rFonts w:ascii="Times New Roman" w:hAnsi="Times New Roman"/>
          <w:sz w:val="24"/>
          <w:szCs w:val="24"/>
        </w:rPr>
        <w:t>, v. 10, n. 19, p. 9-16, jul./dez. 2010.</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MOLLE, R. D.; RODRIGUES, L.; CRUZ, L. B. DA. Estado nutricional de crianças e adolescentes com neoplasias malignas durante o primeiro ano após o diagnóstico. </w:t>
      </w:r>
      <w:r w:rsidRPr="00BB510A">
        <w:rPr>
          <w:rFonts w:ascii="Times New Roman" w:hAnsi="Times New Roman"/>
          <w:b/>
          <w:sz w:val="24"/>
          <w:szCs w:val="24"/>
        </w:rPr>
        <w:t>Revista HCPA</w:t>
      </w:r>
      <w:r w:rsidRPr="00BB510A">
        <w:rPr>
          <w:rFonts w:ascii="Times New Roman" w:hAnsi="Times New Roman"/>
          <w:sz w:val="24"/>
          <w:szCs w:val="24"/>
        </w:rPr>
        <w:t xml:space="preserve">, v. 31, n.1, p. 18-24, 2011. </w:t>
      </w:r>
    </w:p>
    <w:p w:rsidR="005666E8" w:rsidRPr="00BB510A" w:rsidRDefault="005666E8" w:rsidP="00581984">
      <w:pPr>
        <w:spacing w:after="0" w:line="480" w:lineRule="auto"/>
        <w:rPr>
          <w:rFonts w:ascii="Times New Roman" w:hAnsi="Times New Roman"/>
          <w:sz w:val="24"/>
          <w:szCs w:val="24"/>
        </w:rPr>
      </w:pPr>
      <w:r w:rsidRPr="00BB510A">
        <w:rPr>
          <w:rFonts w:ascii="Times New Roman" w:hAnsi="Times New Roman"/>
          <w:sz w:val="24"/>
          <w:szCs w:val="24"/>
        </w:rPr>
        <w:t xml:space="preserve">MUTTI, C. F.; PAULA, C.C. DE; SOUTO, M. D. </w:t>
      </w:r>
      <w:r w:rsidRPr="00BB510A">
        <w:rPr>
          <w:rStyle w:val="A13"/>
          <w:rFonts w:ascii="Times New Roman" w:hAnsi="Times New Roman" w:cs="Times New Roman"/>
          <w:color w:val="auto"/>
          <w:sz w:val="24"/>
          <w:szCs w:val="24"/>
        </w:rPr>
        <w:t xml:space="preserve">Assistência à saúde da criança com câncer na produção científica brasileira. </w:t>
      </w:r>
      <w:r w:rsidRPr="00BB510A">
        <w:rPr>
          <w:rFonts w:ascii="Times New Roman" w:hAnsi="Times New Roman"/>
          <w:b/>
          <w:sz w:val="24"/>
          <w:szCs w:val="24"/>
        </w:rPr>
        <w:t>Revista Brasileira de Cancerologia</w:t>
      </w:r>
      <w:r w:rsidRPr="00BB510A">
        <w:rPr>
          <w:rFonts w:ascii="Times New Roman" w:hAnsi="Times New Roman"/>
          <w:sz w:val="24"/>
          <w:szCs w:val="24"/>
        </w:rPr>
        <w:t>, v. 56, n. 1, p. 71-83, 2010.</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OLIVEIRA, B.A. et al . Estado nutricional de crianças e adolescentes sobreviventes de leucemia linfoide aguda tratados em um Centro de Referência da Região Nordeste do Brasil.</w:t>
      </w:r>
      <w:r w:rsidR="00142CD2" w:rsidRPr="00BB510A">
        <w:rPr>
          <w:rFonts w:ascii="Times New Roman" w:hAnsi="Times New Roman"/>
          <w:sz w:val="24"/>
          <w:szCs w:val="24"/>
        </w:rPr>
        <w:t xml:space="preserve"> </w:t>
      </w:r>
      <w:r w:rsidRPr="00BB510A">
        <w:rPr>
          <w:rFonts w:ascii="Times New Roman" w:hAnsi="Times New Roman"/>
          <w:b/>
          <w:sz w:val="24"/>
          <w:szCs w:val="24"/>
        </w:rPr>
        <w:t>Revista de Nutrição</w:t>
      </w:r>
      <w:r w:rsidR="00142CD2" w:rsidRPr="00BB510A">
        <w:rPr>
          <w:rFonts w:ascii="Times New Roman" w:hAnsi="Times New Roman"/>
          <w:sz w:val="24"/>
          <w:szCs w:val="24"/>
        </w:rPr>
        <w:t>, Campinas,</w:t>
      </w:r>
      <w:r w:rsidRPr="00BB510A">
        <w:rPr>
          <w:rFonts w:ascii="Times New Roman" w:hAnsi="Times New Roman"/>
          <w:sz w:val="24"/>
          <w:szCs w:val="24"/>
        </w:rPr>
        <w:t xml:space="preserve"> v. 26,</w:t>
      </w:r>
      <w:r w:rsidR="00142CD2" w:rsidRPr="00BB510A">
        <w:rPr>
          <w:rFonts w:ascii="Times New Roman" w:hAnsi="Times New Roman"/>
          <w:sz w:val="24"/>
          <w:szCs w:val="24"/>
        </w:rPr>
        <w:t xml:space="preserve"> n. 3, </w:t>
      </w:r>
      <w:r w:rsidRPr="00BB510A">
        <w:rPr>
          <w:rFonts w:ascii="Times New Roman" w:hAnsi="Times New Roman"/>
          <w:sz w:val="24"/>
          <w:szCs w:val="24"/>
        </w:rPr>
        <w:t>p. 271-2</w:t>
      </w:r>
      <w:r w:rsidR="00142CD2" w:rsidRPr="00BB510A">
        <w:rPr>
          <w:rFonts w:ascii="Times New Roman" w:hAnsi="Times New Roman"/>
          <w:sz w:val="24"/>
          <w:szCs w:val="24"/>
        </w:rPr>
        <w:t>81, jun.</w:t>
      </w:r>
      <w:r w:rsidRPr="00BB510A">
        <w:rPr>
          <w:rFonts w:ascii="Times New Roman" w:hAnsi="Times New Roman"/>
          <w:sz w:val="24"/>
          <w:szCs w:val="24"/>
        </w:rPr>
        <w:t xml:space="preserve"> 2013.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 xml:space="preserve">PAULA, N. S. DE; CABRAL, B. E. M. Análise comparativa de referências para a classificação do estado nutricional de crianças e adolescentes em tratamento oncológico. </w:t>
      </w:r>
      <w:r w:rsidRPr="00BB510A">
        <w:rPr>
          <w:rFonts w:ascii="Times New Roman" w:hAnsi="Times New Roman"/>
          <w:b/>
          <w:sz w:val="24"/>
          <w:szCs w:val="24"/>
        </w:rPr>
        <w:t>Revista científica da FAMINAS,</w:t>
      </w:r>
      <w:r w:rsidRPr="00BB510A">
        <w:rPr>
          <w:rFonts w:ascii="Times New Roman" w:hAnsi="Times New Roman"/>
          <w:sz w:val="24"/>
          <w:szCs w:val="24"/>
        </w:rPr>
        <w:t xml:space="preserve"> Muriaé/BH-MG, v.10, n. 3, p. 11-21, set./dez. 2014. </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rPr>
        <w:t>SILVA, M. P. N. DA. Síndrome da anorexia-caquexia em portadores de câncer</w:t>
      </w:r>
      <w:r w:rsidRPr="00BB510A">
        <w:rPr>
          <w:rFonts w:ascii="Times New Roman" w:hAnsi="Times New Roman"/>
          <w:b/>
          <w:sz w:val="24"/>
          <w:szCs w:val="24"/>
        </w:rPr>
        <w:t>. Revista Brasileira de Cancerologia</w:t>
      </w:r>
      <w:r w:rsidRPr="00BB510A">
        <w:rPr>
          <w:rFonts w:ascii="Times New Roman" w:hAnsi="Times New Roman"/>
          <w:sz w:val="24"/>
          <w:szCs w:val="24"/>
        </w:rPr>
        <w:t xml:space="preserve">, v. 52, n. 1, p.59-77, 2006. </w:t>
      </w:r>
    </w:p>
    <w:p w:rsidR="005666E8" w:rsidRPr="00BB510A" w:rsidRDefault="005666E8" w:rsidP="00581984">
      <w:pPr>
        <w:spacing w:after="0" w:line="480" w:lineRule="auto"/>
        <w:rPr>
          <w:rFonts w:ascii="Times New Roman" w:hAnsi="Times New Roman"/>
          <w:sz w:val="24"/>
          <w:szCs w:val="24"/>
          <w:lang w:val="en-US"/>
        </w:rPr>
      </w:pPr>
      <w:r w:rsidRPr="00BB510A">
        <w:rPr>
          <w:rFonts w:ascii="Times New Roman" w:hAnsi="Times New Roman"/>
          <w:sz w:val="24"/>
          <w:szCs w:val="24"/>
        </w:rPr>
        <w:t xml:space="preserve">SOCIEDADE BRASILEIRA DE PEDIATRIA. </w:t>
      </w:r>
      <w:r w:rsidRPr="00BB510A">
        <w:rPr>
          <w:rFonts w:ascii="Times New Roman" w:hAnsi="Times New Roman"/>
          <w:b/>
          <w:sz w:val="24"/>
          <w:szCs w:val="24"/>
        </w:rPr>
        <w:t xml:space="preserve">Avaliação nutricional da criança e do adolescente: </w:t>
      </w:r>
      <w:r w:rsidRPr="00BB510A">
        <w:rPr>
          <w:rFonts w:ascii="Times New Roman" w:hAnsi="Times New Roman"/>
          <w:sz w:val="24"/>
          <w:szCs w:val="24"/>
        </w:rPr>
        <w:t xml:space="preserve">manual de orientação. Departamento de Nutrologia. São Paulo: 2009. 112 p. Disponível em: &lt;http://www.sbp.com.br/pdfs/MANUAL-AVAL-NUTR2009.pdf&gt;. </w:t>
      </w:r>
      <w:r w:rsidRPr="00BB510A">
        <w:rPr>
          <w:rFonts w:ascii="Times New Roman" w:hAnsi="Times New Roman"/>
          <w:sz w:val="24"/>
          <w:szCs w:val="24"/>
          <w:lang w:val="en-US"/>
        </w:rPr>
        <w:t>Acesso em: 3 jun. 2015.</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lang w:val="en-US"/>
        </w:rPr>
        <w:t xml:space="preserve">WHO. WORLD HEALTH ORGANIZATION. </w:t>
      </w:r>
      <w:r w:rsidRPr="00BB510A">
        <w:rPr>
          <w:rFonts w:ascii="Times New Roman" w:hAnsi="Times New Roman"/>
          <w:b/>
          <w:sz w:val="24"/>
          <w:szCs w:val="24"/>
          <w:lang w:val="en-US"/>
        </w:rPr>
        <w:t>Growth reference data for 5-19 years</w:t>
      </w:r>
      <w:r w:rsidRPr="00BB510A">
        <w:rPr>
          <w:rFonts w:ascii="Times New Roman" w:hAnsi="Times New Roman"/>
          <w:sz w:val="24"/>
          <w:szCs w:val="24"/>
          <w:lang w:val="en-US"/>
        </w:rPr>
        <w:t xml:space="preserve">. </w:t>
      </w:r>
      <w:r w:rsidRPr="00BB510A">
        <w:rPr>
          <w:rFonts w:ascii="Times New Roman" w:hAnsi="Times New Roman"/>
          <w:sz w:val="24"/>
          <w:szCs w:val="24"/>
        </w:rPr>
        <w:t>Geneva: 2007. Disponível em:&lt;http://www.who.int/growthref/en/&gt;. Acesso em: 15 abr. 2015.</w:t>
      </w:r>
    </w:p>
    <w:p w:rsidR="005666E8" w:rsidRPr="00BB510A" w:rsidRDefault="005666E8" w:rsidP="00581984">
      <w:pPr>
        <w:autoSpaceDE w:val="0"/>
        <w:autoSpaceDN w:val="0"/>
        <w:adjustRightInd w:val="0"/>
        <w:spacing w:after="0" w:line="480" w:lineRule="auto"/>
        <w:rPr>
          <w:rFonts w:ascii="Times New Roman" w:hAnsi="Times New Roman"/>
          <w:sz w:val="24"/>
          <w:szCs w:val="24"/>
        </w:rPr>
      </w:pPr>
      <w:r w:rsidRPr="00BB510A">
        <w:rPr>
          <w:rFonts w:ascii="Times New Roman" w:hAnsi="Times New Roman"/>
          <w:sz w:val="24"/>
          <w:szCs w:val="24"/>
          <w:lang w:val="en-US"/>
        </w:rPr>
        <w:lastRenderedPageBreak/>
        <w:t>WHO. WORLD HEALTH ORGANIZATION. Who child growth standards: length/height-for-age,weight-for-age, weight-for-length, weight-for-height and body mass index-for-age. Methods and development.</w:t>
      </w:r>
      <w:r w:rsidRPr="00BB510A">
        <w:rPr>
          <w:rFonts w:ascii="Times New Roman" w:hAnsi="Times New Roman"/>
          <w:b/>
          <w:sz w:val="24"/>
          <w:szCs w:val="24"/>
          <w:lang w:val="en-US"/>
        </w:rPr>
        <w:t>WHO (nonserial publication)</w:t>
      </w:r>
      <w:r w:rsidRPr="00BB510A">
        <w:rPr>
          <w:rFonts w:ascii="Times New Roman" w:hAnsi="Times New Roman"/>
          <w:sz w:val="24"/>
          <w:szCs w:val="24"/>
          <w:lang w:val="en-US"/>
        </w:rPr>
        <w:t xml:space="preserve">. Geneva, Switzerland: 2006.312 p. Disponível em: &lt;http://www.who.int/childgrowth/standards/technical_report/en/&gt;. </w:t>
      </w:r>
      <w:r w:rsidRPr="00BB510A">
        <w:rPr>
          <w:rFonts w:ascii="Times New Roman" w:hAnsi="Times New Roman"/>
          <w:sz w:val="24"/>
          <w:szCs w:val="24"/>
        </w:rPr>
        <w:t>Acessoem: 15 abr. 2015.</w:t>
      </w:r>
      <w:bookmarkEnd w:id="3"/>
    </w:p>
    <w:sectPr w:rsidR="005666E8" w:rsidRPr="00BB510A" w:rsidSect="00570B56">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FD" w:rsidRDefault="006F64FD" w:rsidP="002E445D">
      <w:pPr>
        <w:spacing w:after="0" w:line="240" w:lineRule="auto"/>
      </w:pPr>
      <w:r>
        <w:separator/>
      </w:r>
    </w:p>
  </w:endnote>
  <w:endnote w:type="continuationSeparator" w:id="0">
    <w:p w:rsidR="006F64FD" w:rsidRDefault="006F64FD" w:rsidP="002E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T">
    <w:altName w:val="Bodoni BT"/>
    <w:panose1 w:val="00000000000000000000"/>
    <w:charset w:val="00"/>
    <w:family w:val="roman"/>
    <w:notTrueType/>
    <w:pitch w:val="default"/>
    <w:sig w:usb0="00000003" w:usb1="00000000" w:usb2="00000000" w:usb3="00000000" w:csb0="00000001" w:csb1="00000000"/>
  </w:font>
  <w:font w:name="Berkeley Oldstyle">
    <w:altName w:val="Berkeley 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FD" w:rsidRDefault="006F64FD" w:rsidP="002E445D">
      <w:pPr>
        <w:spacing w:after="0" w:line="240" w:lineRule="auto"/>
      </w:pPr>
      <w:r>
        <w:separator/>
      </w:r>
    </w:p>
  </w:footnote>
  <w:footnote w:type="continuationSeparator" w:id="0">
    <w:p w:rsidR="006F64FD" w:rsidRDefault="006F64FD" w:rsidP="002E44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49"/>
    <w:rsid w:val="00001E40"/>
    <w:rsid w:val="00004673"/>
    <w:rsid w:val="000061D8"/>
    <w:rsid w:val="000100D2"/>
    <w:rsid w:val="00012ECD"/>
    <w:rsid w:val="000223E6"/>
    <w:rsid w:val="00022C20"/>
    <w:rsid w:val="00037CA5"/>
    <w:rsid w:val="00052394"/>
    <w:rsid w:val="000577FB"/>
    <w:rsid w:val="000578FA"/>
    <w:rsid w:val="00067AF2"/>
    <w:rsid w:val="0009565A"/>
    <w:rsid w:val="000B1444"/>
    <w:rsid w:val="000B1B7C"/>
    <w:rsid w:val="000C49E8"/>
    <w:rsid w:val="000C4BF5"/>
    <w:rsid w:val="000C6411"/>
    <w:rsid w:val="000C7358"/>
    <w:rsid w:val="000C7710"/>
    <w:rsid w:val="000D138C"/>
    <w:rsid w:val="000D30CB"/>
    <w:rsid w:val="000F0CA5"/>
    <w:rsid w:val="000F355E"/>
    <w:rsid w:val="00122E27"/>
    <w:rsid w:val="00123704"/>
    <w:rsid w:val="00123C6D"/>
    <w:rsid w:val="001271D4"/>
    <w:rsid w:val="00142CD2"/>
    <w:rsid w:val="0014691C"/>
    <w:rsid w:val="00147CB8"/>
    <w:rsid w:val="0015557E"/>
    <w:rsid w:val="00171F25"/>
    <w:rsid w:val="00172F79"/>
    <w:rsid w:val="00173619"/>
    <w:rsid w:val="001763A2"/>
    <w:rsid w:val="001850B6"/>
    <w:rsid w:val="00196919"/>
    <w:rsid w:val="001A3148"/>
    <w:rsid w:val="001B6D71"/>
    <w:rsid w:val="001B7854"/>
    <w:rsid w:val="001C356D"/>
    <w:rsid w:val="001C43BD"/>
    <w:rsid w:val="001C6232"/>
    <w:rsid w:val="001D0D83"/>
    <w:rsid w:val="001D1442"/>
    <w:rsid w:val="001D23ED"/>
    <w:rsid w:val="001D3806"/>
    <w:rsid w:val="001D6681"/>
    <w:rsid w:val="001F7C83"/>
    <w:rsid w:val="001F7F35"/>
    <w:rsid w:val="00205EB3"/>
    <w:rsid w:val="00225FD5"/>
    <w:rsid w:val="00227DF9"/>
    <w:rsid w:val="00231A3B"/>
    <w:rsid w:val="00233F13"/>
    <w:rsid w:val="00251E76"/>
    <w:rsid w:val="00252364"/>
    <w:rsid w:val="002570B5"/>
    <w:rsid w:val="00260C80"/>
    <w:rsid w:val="00261271"/>
    <w:rsid w:val="00262651"/>
    <w:rsid w:val="002640CC"/>
    <w:rsid w:val="00284AA1"/>
    <w:rsid w:val="0029358C"/>
    <w:rsid w:val="002A36C2"/>
    <w:rsid w:val="002A58DC"/>
    <w:rsid w:val="002B4F21"/>
    <w:rsid w:val="002C212A"/>
    <w:rsid w:val="002C21CB"/>
    <w:rsid w:val="002C33FC"/>
    <w:rsid w:val="002D10DA"/>
    <w:rsid w:val="002D1E87"/>
    <w:rsid w:val="002E3DAF"/>
    <w:rsid w:val="002E445D"/>
    <w:rsid w:val="002E4619"/>
    <w:rsid w:val="002E6A73"/>
    <w:rsid w:val="002E7408"/>
    <w:rsid w:val="002F184E"/>
    <w:rsid w:val="002F2605"/>
    <w:rsid w:val="0030388A"/>
    <w:rsid w:val="00305B15"/>
    <w:rsid w:val="0030715A"/>
    <w:rsid w:val="00310A9E"/>
    <w:rsid w:val="00325F36"/>
    <w:rsid w:val="003276FD"/>
    <w:rsid w:val="003303F2"/>
    <w:rsid w:val="00335740"/>
    <w:rsid w:val="003371CF"/>
    <w:rsid w:val="003446AE"/>
    <w:rsid w:val="0035693C"/>
    <w:rsid w:val="00363C56"/>
    <w:rsid w:val="003666F3"/>
    <w:rsid w:val="00372C65"/>
    <w:rsid w:val="00373669"/>
    <w:rsid w:val="00373AF1"/>
    <w:rsid w:val="003830FE"/>
    <w:rsid w:val="003964AA"/>
    <w:rsid w:val="003978E9"/>
    <w:rsid w:val="003A0910"/>
    <w:rsid w:val="003A0CB8"/>
    <w:rsid w:val="003A134F"/>
    <w:rsid w:val="003A1489"/>
    <w:rsid w:val="003A65C9"/>
    <w:rsid w:val="003C573A"/>
    <w:rsid w:val="003D2507"/>
    <w:rsid w:val="003D7EE7"/>
    <w:rsid w:val="003E328F"/>
    <w:rsid w:val="003E4763"/>
    <w:rsid w:val="003E658D"/>
    <w:rsid w:val="003E66A2"/>
    <w:rsid w:val="003F1C7E"/>
    <w:rsid w:val="003F2D42"/>
    <w:rsid w:val="003F4337"/>
    <w:rsid w:val="003F4458"/>
    <w:rsid w:val="004005F2"/>
    <w:rsid w:val="00412F40"/>
    <w:rsid w:val="00422EDC"/>
    <w:rsid w:val="00425142"/>
    <w:rsid w:val="00425A7D"/>
    <w:rsid w:val="004264B8"/>
    <w:rsid w:val="00435F01"/>
    <w:rsid w:val="00445149"/>
    <w:rsid w:val="004478FC"/>
    <w:rsid w:val="00460C74"/>
    <w:rsid w:val="00470A59"/>
    <w:rsid w:val="00474D82"/>
    <w:rsid w:val="004826AB"/>
    <w:rsid w:val="00486152"/>
    <w:rsid w:val="0048653B"/>
    <w:rsid w:val="00486B48"/>
    <w:rsid w:val="004A0650"/>
    <w:rsid w:val="004A63C1"/>
    <w:rsid w:val="004B038B"/>
    <w:rsid w:val="004C0CDA"/>
    <w:rsid w:val="004D3216"/>
    <w:rsid w:val="004E0812"/>
    <w:rsid w:val="004E3FC3"/>
    <w:rsid w:val="004E4EA2"/>
    <w:rsid w:val="004E6667"/>
    <w:rsid w:val="004E7344"/>
    <w:rsid w:val="004F52D8"/>
    <w:rsid w:val="00505FE2"/>
    <w:rsid w:val="00507E29"/>
    <w:rsid w:val="005110E3"/>
    <w:rsid w:val="00520CCA"/>
    <w:rsid w:val="00525B7C"/>
    <w:rsid w:val="00526263"/>
    <w:rsid w:val="00526417"/>
    <w:rsid w:val="00537DD5"/>
    <w:rsid w:val="00541FF3"/>
    <w:rsid w:val="00542BD1"/>
    <w:rsid w:val="0054474E"/>
    <w:rsid w:val="005506E6"/>
    <w:rsid w:val="00551404"/>
    <w:rsid w:val="005515D2"/>
    <w:rsid w:val="00551F5F"/>
    <w:rsid w:val="00552EA4"/>
    <w:rsid w:val="005604F4"/>
    <w:rsid w:val="005666E8"/>
    <w:rsid w:val="00570B56"/>
    <w:rsid w:val="00581984"/>
    <w:rsid w:val="005A1927"/>
    <w:rsid w:val="005A1EE4"/>
    <w:rsid w:val="005A6156"/>
    <w:rsid w:val="005B7BFA"/>
    <w:rsid w:val="005C09FB"/>
    <w:rsid w:val="005C365D"/>
    <w:rsid w:val="005C6E69"/>
    <w:rsid w:val="005D251D"/>
    <w:rsid w:val="005D362E"/>
    <w:rsid w:val="005D58DA"/>
    <w:rsid w:val="005D614A"/>
    <w:rsid w:val="005D7A2C"/>
    <w:rsid w:val="005E1992"/>
    <w:rsid w:val="005E24E8"/>
    <w:rsid w:val="005E4331"/>
    <w:rsid w:val="005E5405"/>
    <w:rsid w:val="005E60D5"/>
    <w:rsid w:val="005E622F"/>
    <w:rsid w:val="005F13CD"/>
    <w:rsid w:val="005F4502"/>
    <w:rsid w:val="00601FF9"/>
    <w:rsid w:val="006020F9"/>
    <w:rsid w:val="00612E22"/>
    <w:rsid w:val="00614A2A"/>
    <w:rsid w:val="00616324"/>
    <w:rsid w:val="006179DD"/>
    <w:rsid w:val="00617F96"/>
    <w:rsid w:val="00622DA4"/>
    <w:rsid w:val="006271A5"/>
    <w:rsid w:val="00640D77"/>
    <w:rsid w:val="00644389"/>
    <w:rsid w:val="00647897"/>
    <w:rsid w:val="00656EE1"/>
    <w:rsid w:val="0066135F"/>
    <w:rsid w:val="00662F19"/>
    <w:rsid w:val="00667912"/>
    <w:rsid w:val="00674912"/>
    <w:rsid w:val="00674BA4"/>
    <w:rsid w:val="006846B5"/>
    <w:rsid w:val="006851F6"/>
    <w:rsid w:val="00694E50"/>
    <w:rsid w:val="006A339C"/>
    <w:rsid w:val="006A7D10"/>
    <w:rsid w:val="006B0BD4"/>
    <w:rsid w:val="006B2CB7"/>
    <w:rsid w:val="006B409A"/>
    <w:rsid w:val="006B4385"/>
    <w:rsid w:val="006B5AD6"/>
    <w:rsid w:val="006C421C"/>
    <w:rsid w:val="006C6D5B"/>
    <w:rsid w:val="006E2260"/>
    <w:rsid w:val="006E3616"/>
    <w:rsid w:val="006E4C16"/>
    <w:rsid w:val="006E5078"/>
    <w:rsid w:val="006F1C93"/>
    <w:rsid w:val="006F282D"/>
    <w:rsid w:val="006F64FD"/>
    <w:rsid w:val="00702076"/>
    <w:rsid w:val="00702E4B"/>
    <w:rsid w:val="00704012"/>
    <w:rsid w:val="007041D1"/>
    <w:rsid w:val="0071763B"/>
    <w:rsid w:val="00721572"/>
    <w:rsid w:val="00721EC9"/>
    <w:rsid w:val="00731602"/>
    <w:rsid w:val="00733B2E"/>
    <w:rsid w:val="007371D7"/>
    <w:rsid w:val="00741A48"/>
    <w:rsid w:val="00742259"/>
    <w:rsid w:val="00753E68"/>
    <w:rsid w:val="00754496"/>
    <w:rsid w:val="0076724E"/>
    <w:rsid w:val="00786518"/>
    <w:rsid w:val="007937BD"/>
    <w:rsid w:val="00795AC7"/>
    <w:rsid w:val="00796EC9"/>
    <w:rsid w:val="007A07CC"/>
    <w:rsid w:val="007A6DB7"/>
    <w:rsid w:val="007C45CD"/>
    <w:rsid w:val="007C7D1F"/>
    <w:rsid w:val="007D7E5B"/>
    <w:rsid w:val="007E4987"/>
    <w:rsid w:val="0080272F"/>
    <w:rsid w:val="00815456"/>
    <w:rsid w:val="00817D3C"/>
    <w:rsid w:val="00820C3C"/>
    <w:rsid w:val="00836E6F"/>
    <w:rsid w:val="00845513"/>
    <w:rsid w:val="0085170D"/>
    <w:rsid w:val="00855B8B"/>
    <w:rsid w:val="00864A97"/>
    <w:rsid w:val="00871DE0"/>
    <w:rsid w:val="00872266"/>
    <w:rsid w:val="00874580"/>
    <w:rsid w:val="008776AA"/>
    <w:rsid w:val="00885A6D"/>
    <w:rsid w:val="008873DD"/>
    <w:rsid w:val="00896AAB"/>
    <w:rsid w:val="008A660B"/>
    <w:rsid w:val="008A799F"/>
    <w:rsid w:val="008B6C31"/>
    <w:rsid w:val="008B7253"/>
    <w:rsid w:val="008B72E5"/>
    <w:rsid w:val="008D7C7C"/>
    <w:rsid w:val="008E2E6A"/>
    <w:rsid w:val="008E2F6E"/>
    <w:rsid w:val="008E5F8A"/>
    <w:rsid w:val="008E6D23"/>
    <w:rsid w:val="008E76FA"/>
    <w:rsid w:val="008F163A"/>
    <w:rsid w:val="009156AE"/>
    <w:rsid w:val="00936FCA"/>
    <w:rsid w:val="00953C06"/>
    <w:rsid w:val="00955959"/>
    <w:rsid w:val="009564BE"/>
    <w:rsid w:val="0097376F"/>
    <w:rsid w:val="00977505"/>
    <w:rsid w:val="009915DA"/>
    <w:rsid w:val="009925FC"/>
    <w:rsid w:val="00993DDC"/>
    <w:rsid w:val="009948FF"/>
    <w:rsid w:val="00997EBA"/>
    <w:rsid w:val="009A0B8C"/>
    <w:rsid w:val="009A0E11"/>
    <w:rsid w:val="009B051F"/>
    <w:rsid w:val="009B054C"/>
    <w:rsid w:val="009B6765"/>
    <w:rsid w:val="009C5D32"/>
    <w:rsid w:val="009C70C5"/>
    <w:rsid w:val="009D226D"/>
    <w:rsid w:val="009F0B00"/>
    <w:rsid w:val="009F3D2F"/>
    <w:rsid w:val="00A04056"/>
    <w:rsid w:val="00A126EC"/>
    <w:rsid w:val="00A13131"/>
    <w:rsid w:val="00A16270"/>
    <w:rsid w:val="00A1691A"/>
    <w:rsid w:val="00A20F6B"/>
    <w:rsid w:val="00A21FFD"/>
    <w:rsid w:val="00A350B1"/>
    <w:rsid w:val="00A42F26"/>
    <w:rsid w:val="00A44A38"/>
    <w:rsid w:val="00A60FD1"/>
    <w:rsid w:val="00A678A2"/>
    <w:rsid w:val="00A743E7"/>
    <w:rsid w:val="00A76BB9"/>
    <w:rsid w:val="00A97C7A"/>
    <w:rsid w:val="00AB5B52"/>
    <w:rsid w:val="00AD3347"/>
    <w:rsid w:val="00AE04C4"/>
    <w:rsid w:val="00AF234A"/>
    <w:rsid w:val="00AF4964"/>
    <w:rsid w:val="00AF5879"/>
    <w:rsid w:val="00B0771C"/>
    <w:rsid w:val="00B17250"/>
    <w:rsid w:val="00B20F6C"/>
    <w:rsid w:val="00B2236F"/>
    <w:rsid w:val="00B250E9"/>
    <w:rsid w:val="00B26DF2"/>
    <w:rsid w:val="00B274D9"/>
    <w:rsid w:val="00B37D4F"/>
    <w:rsid w:val="00B44651"/>
    <w:rsid w:val="00B450E2"/>
    <w:rsid w:val="00B46B76"/>
    <w:rsid w:val="00B56E0A"/>
    <w:rsid w:val="00B6659C"/>
    <w:rsid w:val="00B7121C"/>
    <w:rsid w:val="00B75C0A"/>
    <w:rsid w:val="00B80892"/>
    <w:rsid w:val="00B8206C"/>
    <w:rsid w:val="00B82990"/>
    <w:rsid w:val="00BA6CF8"/>
    <w:rsid w:val="00BB2BE4"/>
    <w:rsid w:val="00BB510A"/>
    <w:rsid w:val="00BD76BF"/>
    <w:rsid w:val="00BE44CE"/>
    <w:rsid w:val="00BE4C5C"/>
    <w:rsid w:val="00BE73CF"/>
    <w:rsid w:val="00C11DD8"/>
    <w:rsid w:val="00C23567"/>
    <w:rsid w:val="00C2748D"/>
    <w:rsid w:val="00C27DEE"/>
    <w:rsid w:val="00C34B75"/>
    <w:rsid w:val="00C3578B"/>
    <w:rsid w:val="00C41F9C"/>
    <w:rsid w:val="00C441A6"/>
    <w:rsid w:val="00C54D81"/>
    <w:rsid w:val="00C67517"/>
    <w:rsid w:val="00C72FE1"/>
    <w:rsid w:val="00C7622F"/>
    <w:rsid w:val="00C801D4"/>
    <w:rsid w:val="00C83065"/>
    <w:rsid w:val="00C8645E"/>
    <w:rsid w:val="00CA0BA4"/>
    <w:rsid w:val="00CA2826"/>
    <w:rsid w:val="00CA6019"/>
    <w:rsid w:val="00CC5886"/>
    <w:rsid w:val="00CC6A0C"/>
    <w:rsid w:val="00CE38AE"/>
    <w:rsid w:val="00CE7C0C"/>
    <w:rsid w:val="00CF0EB5"/>
    <w:rsid w:val="00CF2E09"/>
    <w:rsid w:val="00D03B0C"/>
    <w:rsid w:val="00D06539"/>
    <w:rsid w:val="00D131B1"/>
    <w:rsid w:val="00D22201"/>
    <w:rsid w:val="00D256D6"/>
    <w:rsid w:val="00D30F63"/>
    <w:rsid w:val="00D51625"/>
    <w:rsid w:val="00D522B2"/>
    <w:rsid w:val="00D56BFB"/>
    <w:rsid w:val="00D627D3"/>
    <w:rsid w:val="00D66D10"/>
    <w:rsid w:val="00D755C6"/>
    <w:rsid w:val="00D77508"/>
    <w:rsid w:val="00D838F8"/>
    <w:rsid w:val="00D84FD8"/>
    <w:rsid w:val="00DB02D0"/>
    <w:rsid w:val="00DB6148"/>
    <w:rsid w:val="00DC4A79"/>
    <w:rsid w:val="00DC5E8F"/>
    <w:rsid w:val="00DE6EBC"/>
    <w:rsid w:val="00E05A80"/>
    <w:rsid w:val="00E078B0"/>
    <w:rsid w:val="00E16E27"/>
    <w:rsid w:val="00E36871"/>
    <w:rsid w:val="00E4413C"/>
    <w:rsid w:val="00E47B5E"/>
    <w:rsid w:val="00E47E71"/>
    <w:rsid w:val="00E54EB6"/>
    <w:rsid w:val="00E5645A"/>
    <w:rsid w:val="00E57404"/>
    <w:rsid w:val="00E65A95"/>
    <w:rsid w:val="00E7284E"/>
    <w:rsid w:val="00E75DE2"/>
    <w:rsid w:val="00E834C3"/>
    <w:rsid w:val="00E83CED"/>
    <w:rsid w:val="00EA3790"/>
    <w:rsid w:val="00EA4DCA"/>
    <w:rsid w:val="00EB215A"/>
    <w:rsid w:val="00EB7FE4"/>
    <w:rsid w:val="00EC2BA6"/>
    <w:rsid w:val="00ED2194"/>
    <w:rsid w:val="00EE051D"/>
    <w:rsid w:val="00EE2C6F"/>
    <w:rsid w:val="00F01E82"/>
    <w:rsid w:val="00F02736"/>
    <w:rsid w:val="00F04153"/>
    <w:rsid w:val="00F0574E"/>
    <w:rsid w:val="00F06BB3"/>
    <w:rsid w:val="00F138B6"/>
    <w:rsid w:val="00F14281"/>
    <w:rsid w:val="00F232F5"/>
    <w:rsid w:val="00F25195"/>
    <w:rsid w:val="00F259CB"/>
    <w:rsid w:val="00F307A1"/>
    <w:rsid w:val="00F357FD"/>
    <w:rsid w:val="00F3677E"/>
    <w:rsid w:val="00F37367"/>
    <w:rsid w:val="00F458D4"/>
    <w:rsid w:val="00F465DE"/>
    <w:rsid w:val="00F473E2"/>
    <w:rsid w:val="00F55E4D"/>
    <w:rsid w:val="00F64028"/>
    <w:rsid w:val="00F66EE1"/>
    <w:rsid w:val="00F716B5"/>
    <w:rsid w:val="00F9490D"/>
    <w:rsid w:val="00FA087B"/>
    <w:rsid w:val="00FA7E99"/>
    <w:rsid w:val="00FB06E2"/>
    <w:rsid w:val="00FB2241"/>
    <w:rsid w:val="00FB38A6"/>
    <w:rsid w:val="00FB667D"/>
    <w:rsid w:val="00FC4934"/>
    <w:rsid w:val="00FD2D99"/>
    <w:rsid w:val="00FD6805"/>
    <w:rsid w:val="00FE16D4"/>
    <w:rsid w:val="00FE6BA3"/>
    <w:rsid w:val="00FF0D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42"/>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 w:type="character" w:styleId="Forte">
    <w:name w:val="Strong"/>
    <w:uiPriority w:val="22"/>
    <w:qFormat/>
    <w:rsid w:val="003446AE"/>
    <w:rPr>
      <w:b/>
      <w:bCs/>
    </w:rPr>
  </w:style>
  <w:style w:type="paragraph" w:customStyle="1" w:styleId="PargrafodaLista1">
    <w:name w:val="Parágrafo da Lista1"/>
    <w:basedOn w:val="Normal"/>
    <w:qFormat/>
    <w:rsid w:val="003446AE"/>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42"/>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51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45149"/>
    <w:rPr>
      <w:rFonts w:ascii="Tahoma" w:hAnsi="Tahoma" w:cs="Tahoma"/>
      <w:sz w:val="16"/>
      <w:szCs w:val="16"/>
    </w:rPr>
  </w:style>
  <w:style w:type="paragraph" w:styleId="Cabealho">
    <w:name w:val="header"/>
    <w:basedOn w:val="Normal"/>
    <w:link w:val="CabealhoChar"/>
    <w:uiPriority w:val="99"/>
    <w:semiHidden/>
    <w:unhideWhenUsed/>
    <w:rsid w:val="002E445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445D"/>
  </w:style>
  <w:style w:type="paragraph" w:styleId="Rodap">
    <w:name w:val="footer"/>
    <w:basedOn w:val="Normal"/>
    <w:link w:val="RodapChar"/>
    <w:uiPriority w:val="99"/>
    <w:semiHidden/>
    <w:unhideWhenUsed/>
    <w:rsid w:val="002E445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45D"/>
  </w:style>
  <w:style w:type="paragraph" w:styleId="PargrafodaLista">
    <w:name w:val="List Paragraph"/>
    <w:basedOn w:val="Normal"/>
    <w:uiPriority w:val="34"/>
    <w:qFormat/>
    <w:rsid w:val="005D362E"/>
    <w:pPr>
      <w:ind w:left="720"/>
      <w:contextualSpacing/>
    </w:pPr>
  </w:style>
  <w:style w:type="character" w:customStyle="1" w:styleId="A13">
    <w:name w:val="A13"/>
    <w:uiPriority w:val="99"/>
    <w:rsid w:val="005D362E"/>
    <w:rPr>
      <w:rFonts w:ascii="Bodoni BT" w:hAnsi="Bodoni BT" w:cs="Bodoni BT" w:hint="default"/>
      <w:color w:val="000000"/>
      <w:sz w:val="36"/>
      <w:szCs w:val="36"/>
    </w:rPr>
  </w:style>
  <w:style w:type="paragraph" w:customStyle="1" w:styleId="Default">
    <w:name w:val="Default"/>
    <w:rsid w:val="005D362E"/>
    <w:pPr>
      <w:autoSpaceDE w:val="0"/>
      <w:autoSpaceDN w:val="0"/>
      <w:adjustRightInd w:val="0"/>
    </w:pPr>
    <w:rPr>
      <w:rFonts w:ascii="Bodoni BT" w:hAnsi="Bodoni BT" w:cs="Bodoni BT"/>
      <w:color w:val="000000"/>
      <w:sz w:val="24"/>
      <w:szCs w:val="24"/>
    </w:rPr>
  </w:style>
  <w:style w:type="character" w:customStyle="1" w:styleId="A7">
    <w:name w:val="A7"/>
    <w:uiPriority w:val="99"/>
    <w:rsid w:val="00067AF2"/>
    <w:rPr>
      <w:rFonts w:cs="Berkeley Oldstyle"/>
      <w:color w:val="000000"/>
      <w:sz w:val="12"/>
      <w:szCs w:val="12"/>
    </w:rPr>
  </w:style>
  <w:style w:type="character" w:styleId="Hyperlink">
    <w:name w:val="Hyperlink"/>
    <w:uiPriority w:val="99"/>
    <w:unhideWhenUsed/>
    <w:rsid w:val="00993DDC"/>
    <w:rPr>
      <w:color w:val="0000FF"/>
      <w:u w:val="single"/>
    </w:rPr>
  </w:style>
  <w:style w:type="paragraph" w:styleId="Reviso">
    <w:name w:val="Revision"/>
    <w:hidden/>
    <w:uiPriority w:val="99"/>
    <w:semiHidden/>
    <w:rsid w:val="00F66EE1"/>
    <w:rPr>
      <w:sz w:val="22"/>
      <w:szCs w:val="22"/>
    </w:rPr>
  </w:style>
  <w:style w:type="character" w:styleId="Refdecomentrio">
    <w:name w:val="annotation reference"/>
    <w:uiPriority w:val="99"/>
    <w:semiHidden/>
    <w:unhideWhenUsed/>
    <w:rsid w:val="00F66EE1"/>
    <w:rPr>
      <w:sz w:val="16"/>
      <w:szCs w:val="16"/>
    </w:rPr>
  </w:style>
  <w:style w:type="paragraph" w:styleId="Textodecomentrio">
    <w:name w:val="annotation text"/>
    <w:basedOn w:val="Normal"/>
    <w:link w:val="TextodecomentrioChar"/>
    <w:uiPriority w:val="99"/>
    <w:semiHidden/>
    <w:unhideWhenUsed/>
    <w:rsid w:val="00F66EE1"/>
    <w:pPr>
      <w:spacing w:line="240" w:lineRule="auto"/>
    </w:pPr>
    <w:rPr>
      <w:sz w:val="20"/>
      <w:szCs w:val="20"/>
    </w:rPr>
  </w:style>
  <w:style w:type="character" w:customStyle="1" w:styleId="TextodecomentrioChar">
    <w:name w:val="Texto de comentário Char"/>
    <w:link w:val="Textodecomentrio"/>
    <w:uiPriority w:val="99"/>
    <w:semiHidden/>
    <w:rsid w:val="00F66EE1"/>
    <w:rPr>
      <w:sz w:val="20"/>
      <w:szCs w:val="20"/>
    </w:rPr>
  </w:style>
  <w:style w:type="paragraph" w:styleId="Assuntodocomentrio">
    <w:name w:val="annotation subject"/>
    <w:basedOn w:val="Textodecomentrio"/>
    <w:next w:val="Textodecomentrio"/>
    <w:link w:val="AssuntodocomentrioChar"/>
    <w:uiPriority w:val="99"/>
    <w:semiHidden/>
    <w:unhideWhenUsed/>
    <w:rsid w:val="00F66EE1"/>
    <w:rPr>
      <w:b/>
      <w:bCs/>
    </w:rPr>
  </w:style>
  <w:style w:type="character" w:customStyle="1" w:styleId="AssuntodocomentrioChar">
    <w:name w:val="Assunto do comentário Char"/>
    <w:link w:val="Assuntodocomentrio"/>
    <w:uiPriority w:val="99"/>
    <w:semiHidden/>
    <w:rsid w:val="00F66EE1"/>
    <w:rPr>
      <w:b/>
      <w:bCs/>
      <w:sz w:val="20"/>
      <w:szCs w:val="20"/>
    </w:rPr>
  </w:style>
  <w:style w:type="character" w:customStyle="1" w:styleId="apple-converted-space">
    <w:name w:val="apple-converted-space"/>
    <w:basedOn w:val="Fontepargpadro"/>
    <w:rsid w:val="00CC6A0C"/>
  </w:style>
  <w:style w:type="character" w:styleId="Forte">
    <w:name w:val="Strong"/>
    <w:uiPriority w:val="22"/>
    <w:qFormat/>
    <w:rsid w:val="003446AE"/>
    <w:rPr>
      <w:b/>
      <w:bCs/>
    </w:rPr>
  </w:style>
  <w:style w:type="paragraph" w:customStyle="1" w:styleId="PargrafodaLista1">
    <w:name w:val="Parágrafo da Lista1"/>
    <w:basedOn w:val="Normal"/>
    <w:qFormat/>
    <w:rsid w:val="003446AE"/>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767">
      <w:bodyDiv w:val="1"/>
      <w:marLeft w:val="0"/>
      <w:marRight w:val="0"/>
      <w:marTop w:val="0"/>
      <w:marBottom w:val="0"/>
      <w:divBdr>
        <w:top w:val="none" w:sz="0" w:space="0" w:color="auto"/>
        <w:left w:val="none" w:sz="0" w:space="0" w:color="auto"/>
        <w:bottom w:val="none" w:sz="0" w:space="0" w:color="auto"/>
        <w:right w:val="none" w:sz="0" w:space="0" w:color="auto"/>
      </w:divBdr>
    </w:div>
    <w:div w:id="180245056">
      <w:bodyDiv w:val="1"/>
      <w:marLeft w:val="0"/>
      <w:marRight w:val="0"/>
      <w:marTop w:val="0"/>
      <w:marBottom w:val="0"/>
      <w:divBdr>
        <w:top w:val="none" w:sz="0" w:space="0" w:color="auto"/>
        <w:left w:val="none" w:sz="0" w:space="0" w:color="auto"/>
        <w:bottom w:val="none" w:sz="0" w:space="0" w:color="auto"/>
        <w:right w:val="none" w:sz="0" w:space="0" w:color="auto"/>
      </w:divBdr>
    </w:div>
    <w:div w:id="394814533">
      <w:bodyDiv w:val="1"/>
      <w:marLeft w:val="0"/>
      <w:marRight w:val="0"/>
      <w:marTop w:val="0"/>
      <w:marBottom w:val="0"/>
      <w:divBdr>
        <w:top w:val="none" w:sz="0" w:space="0" w:color="auto"/>
        <w:left w:val="none" w:sz="0" w:space="0" w:color="auto"/>
        <w:bottom w:val="none" w:sz="0" w:space="0" w:color="auto"/>
        <w:right w:val="none" w:sz="0" w:space="0" w:color="auto"/>
      </w:divBdr>
      <w:divsChild>
        <w:div w:id="353069319">
          <w:marLeft w:val="0"/>
          <w:marRight w:val="0"/>
          <w:marTop w:val="0"/>
          <w:marBottom w:val="0"/>
          <w:divBdr>
            <w:top w:val="none" w:sz="0" w:space="0" w:color="auto"/>
            <w:left w:val="none" w:sz="0" w:space="0" w:color="auto"/>
            <w:bottom w:val="none" w:sz="0" w:space="0" w:color="auto"/>
            <w:right w:val="none" w:sz="0" w:space="0" w:color="auto"/>
          </w:divBdr>
        </w:div>
        <w:div w:id="405034467">
          <w:marLeft w:val="0"/>
          <w:marRight w:val="0"/>
          <w:marTop w:val="0"/>
          <w:marBottom w:val="0"/>
          <w:divBdr>
            <w:top w:val="none" w:sz="0" w:space="0" w:color="auto"/>
            <w:left w:val="none" w:sz="0" w:space="0" w:color="auto"/>
            <w:bottom w:val="none" w:sz="0" w:space="0" w:color="auto"/>
            <w:right w:val="none" w:sz="0" w:space="0" w:color="auto"/>
          </w:divBdr>
        </w:div>
        <w:div w:id="552355970">
          <w:marLeft w:val="0"/>
          <w:marRight w:val="0"/>
          <w:marTop w:val="0"/>
          <w:marBottom w:val="0"/>
          <w:divBdr>
            <w:top w:val="none" w:sz="0" w:space="0" w:color="auto"/>
            <w:left w:val="none" w:sz="0" w:space="0" w:color="auto"/>
            <w:bottom w:val="none" w:sz="0" w:space="0" w:color="auto"/>
            <w:right w:val="none" w:sz="0" w:space="0" w:color="auto"/>
          </w:divBdr>
        </w:div>
        <w:div w:id="610164735">
          <w:marLeft w:val="0"/>
          <w:marRight w:val="0"/>
          <w:marTop w:val="0"/>
          <w:marBottom w:val="0"/>
          <w:divBdr>
            <w:top w:val="none" w:sz="0" w:space="0" w:color="auto"/>
            <w:left w:val="none" w:sz="0" w:space="0" w:color="auto"/>
            <w:bottom w:val="none" w:sz="0" w:space="0" w:color="auto"/>
            <w:right w:val="none" w:sz="0" w:space="0" w:color="auto"/>
          </w:divBdr>
        </w:div>
        <w:div w:id="713382509">
          <w:marLeft w:val="0"/>
          <w:marRight w:val="0"/>
          <w:marTop w:val="0"/>
          <w:marBottom w:val="0"/>
          <w:divBdr>
            <w:top w:val="none" w:sz="0" w:space="0" w:color="auto"/>
            <w:left w:val="none" w:sz="0" w:space="0" w:color="auto"/>
            <w:bottom w:val="none" w:sz="0" w:space="0" w:color="auto"/>
            <w:right w:val="none" w:sz="0" w:space="0" w:color="auto"/>
          </w:divBdr>
        </w:div>
        <w:div w:id="1296714415">
          <w:marLeft w:val="0"/>
          <w:marRight w:val="0"/>
          <w:marTop w:val="0"/>
          <w:marBottom w:val="0"/>
          <w:divBdr>
            <w:top w:val="none" w:sz="0" w:space="0" w:color="auto"/>
            <w:left w:val="none" w:sz="0" w:space="0" w:color="auto"/>
            <w:bottom w:val="none" w:sz="0" w:space="0" w:color="auto"/>
            <w:right w:val="none" w:sz="0" w:space="0" w:color="auto"/>
          </w:divBdr>
        </w:div>
        <w:div w:id="1401053752">
          <w:marLeft w:val="0"/>
          <w:marRight w:val="0"/>
          <w:marTop w:val="0"/>
          <w:marBottom w:val="0"/>
          <w:divBdr>
            <w:top w:val="none" w:sz="0" w:space="0" w:color="auto"/>
            <w:left w:val="none" w:sz="0" w:space="0" w:color="auto"/>
            <w:bottom w:val="none" w:sz="0" w:space="0" w:color="auto"/>
            <w:right w:val="none" w:sz="0" w:space="0" w:color="auto"/>
          </w:divBdr>
        </w:div>
        <w:div w:id="1570309671">
          <w:marLeft w:val="0"/>
          <w:marRight w:val="0"/>
          <w:marTop w:val="0"/>
          <w:marBottom w:val="0"/>
          <w:divBdr>
            <w:top w:val="none" w:sz="0" w:space="0" w:color="auto"/>
            <w:left w:val="none" w:sz="0" w:space="0" w:color="auto"/>
            <w:bottom w:val="none" w:sz="0" w:space="0" w:color="auto"/>
            <w:right w:val="none" w:sz="0" w:space="0" w:color="auto"/>
          </w:divBdr>
        </w:div>
      </w:divsChild>
    </w:div>
    <w:div w:id="479538383">
      <w:bodyDiv w:val="1"/>
      <w:marLeft w:val="0"/>
      <w:marRight w:val="0"/>
      <w:marTop w:val="0"/>
      <w:marBottom w:val="0"/>
      <w:divBdr>
        <w:top w:val="none" w:sz="0" w:space="0" w:color="auto"/>
        <w:left w:val="none" w:sz="0" w:space="0" w:color="auto"/>
        <w:bottom w:val="none" w:sz="0" w:space="0" w:color="auto"/>
        <w:right w:val="none" w:sz="0" w:space="0" w:color="auto"/>
      </w:divBdr>
    </w:div>
    <w:div w:id="603198350">
      <w:bodyDiv w:val="1"/>
      <w:marLeft w:val="0"/>
      <w:marRight w:val="0"/>
      <w:marTop w:val="0"/>
      <w:marBottom w:val="0"/>
      <w:divBdr>
        <w:top w:val="none" w:sz="0" w:space="0" w:color="auto"/>
        <w:left w:val="none" w:sz="0" w:space="0" w:color="auto"/>
        <w:bottom w:val="none" w:sz="0" w:space="0" w:color="auto"/>
        <w:right w:val="none" w:sz="0" w:space="0" w:color="auto"/>
      </w:divBdr>
    </w:div>
    <w:div w:id="659886548">
      <w:bodyDiv w:val="1"/>
      <w:marLeft w:val="0"/>
      <w:marRight w:val="0"/>
      <w:marTop w:val="0"/>
      <w:marBottom w:val="0"/>
      <w:divBdr>
        <w:top w:val="none" w:sz="0" w:space="0" w:color="auto"/>
        <w:left w:val="none" w:sz="0" w:space="0" w:color="auto"/>
        <w:bottom w:val="none" w:sz="0" w:space="0" w:color="auto"/>
        <w:right w:val="none" w:sz="0" w:space="0" w:color="auto"/>
      </w:divBdr>
    </w:div>
    <w:div w:id="660695870">
      <w:bodyDiv w:val="1"/>
      <w:marLeft w:val="0"/>
      <w:marRight w:val="0"/>
      <w:marTop w:val="0"/>
      <w:marBottom w:val="0"/>
      <w:divBdr>
        <w:top w:val="none" w:sz="0" w:space="0" w:color="auto"/>
        <w:left w:val="none" w:sz="0" w:space="0" w:color="auto"/>
        <w:bottom w:val="none" w:sz="0" w:space="0" w:color="auto"/>
        <w:right w:val="none" w:sz="0" w:space="0" w:color="auto"/>
      </w:divBdr>
    </w:div>
    <w:div w:id="699934039">
      <w:bodyDiv w:val="1"/>
      <w:marLeft w:val="0"/>
      <w:marRight w:val="0"/>
      <w:marTop w:val="0"/>
      <w:marBottom w:val="0"/>
      <w:divBdr>
        <w:top w:val="none" w:sz="0" w:space="0" w:color="auto"/>
        <w:left w:val="none" w:sz="0" w:space="0" w:color="auto"/>
        <w:bottom w:val="none" w:sz="0" w:space="0" w:color="auto"/>
        <w:right w:val="none" w:sz="0" w:space="0" w:color="auto"/>
      </w:divBdr>
    </w:div>
    <w:div w:id="1239244259">
      <w:bodyDiv w:val="1"/>
      <w:marLeft w:val="0"/>
      <w:marRight w:val="0"/>
      <w:marTop w:val="0"/>
      <w:marBottom w:val="0"/>
      <w:divBdr>
        <w:top w:val="none" w:sz="0" w:space="0" w:color="auto"/>
        <w:left w:val="none" w:sz="0" w:space="0" w:color="auto"/>
        <w:bottom w:val="none" w:sz="0" w:space="0" w:color="auto"/>
        <w:right w:val="none" w:sz="0" w:space="0" w:color="auto"/>
      </w:divBdr>
      <w:divsChild>
        <w:div w:id="176314706">
          <w:marLeft w:val="0"/>
          <w:marRight w:val="0"/>
          <w:marTop w:val="0"/>
          <w:marBottom w:val="0"/>
          <w:divBdr>
            <w:top w:val="none" w:sz="0" w:space="0" w:color="auto"/>
            <w:left w:val="none" w:sz="0" w:space="0" w:color="auto"/>
            <w:bottom w:val="none" w:sz="0" w:space="0" w:color="auto"/>
            <w:right w:val="none" w:sz="0" w:space="0" w:color="auto"/>
          </w:divBdr>
        </w:div>
        <w:div w:id="755173933">
          <w:marLeft w:val="0"/>
          <w:marRight w:val="0"/>
          <w:marTop w:val="0"/>
          <w:marBottom w:val="0"/>
          <w:divBdr>
            <w:top w:val="none" w:sz="0" w:space="0" w:color="auto"/>
            <w:left w:val="none" w:sz="0" w:space="0" w:color="auto"/>
            <w:bottom w:val="none" w:sz="0" w:space="0" w:color="auto"/>
            <w:right w:val="none" w:sz="0" w:space="0" w:color="auto"/>
          </w:divBdr>
        </w:div>
        <w:div w:id="1013075299">
          <w:marLeft w:val="0"/>
          <w:marRight w:val="0"/>
          <w:marTop w:val="0"/>
          <w:marBottom w:val="0"/>
          <w:divBdr>
            <w:top w:val="none" w:sz="0" w:space="0" w:color="auto"/>
            <w:left w:val="none" w:sz="0" w:space="0" w:color="auto"/>
            <w:bottom w:val="none" w:sz="0" w:space="0" w:color="auto"/>
            <w:right w:val="none" w:sz="0" w:space="0" w:color="auto"/>
          </w:divBdr>
        </w:div>
        <w:div w:id="1507938261">
          <w:marLeft w:val="0"/>
          <w:marRight w:val="0"/>
          <w:marTop w:val="0"/>
          <w:marBottom w:val="0"/>
          <w:divBdr>
            <w:top w:val="none" w:sz="0" w:space="0" w:color="auto"/>
            <w:left w:val="none" w:sz="0" w:space="0" w:color="auto"/>
            <w:bottom w:val="none" w:sz="0" w:space="0" w:color="auto"/>
            <w:right w:val="none" w:sz="0" w:space="0" w:color="auto"/>
          </w:divBdr>
        </w:div>
        <w:div w:id="2126386938">
          <w:marLeft w:val="0"/>
          <w:marRight w:val="0"/>
          <w:marTop w:val="0"/>
          <w:marBottom w:val="0"/>
          <w:divBdr>
            <w:top w:val="none" w:sz="0" w:space="0" w:color="auto"/>
            <w:left w:val="none" w:sz="0" w:space="0" w:color="auto"/>
            <w:bottom w:val="none" w:sz="0" w:space="0" w:color="auto"/>
            <w:right w:val="none" w:sz="0" w:space="0" w:color="auto"/>
          </w:divBdr>
        </w:div>
        <w:div w:id="2131127544">
          <w:marLeft w:val="0"/>
          <w:marRight w:val="0"/>
          <w:marTop w:val="0"/>
          <w:marBottom w:val="0"/>
          <w:divBdr>
            <w:top w:val="none" w:sz="0" w:space="0" w:color="auto"/>
            <w:left w:val="none" w:sz="0" w:space="0" w:color="auto"/>
            <w:bottom w:val="none" w:sz="0" w:space="0" w:color="auto"/>
            <w:right w:val="none" w:sz="0" w:space="0" w:color="auto"/>
          </w:divBdr>
        </w:div>
      </w:divsChild>
    </w:div>
    <w:div w:id="1307473350">
      <w:bodyDiv w:val="1"/>
      <w:marLeft w:val="0"/>
      <w:marRight w:val="0"/>
      <w:marTop w:val="0"/>
      <w:marBottom w:val="0"/>
      <w:divBdr>
        <w:top w:val="none" w:sz="0" w:space="0" w:color="auto"/>
        <w:left w:val="none" w:sz="0" w:space="0" w:color="auto"/>
        <w:bottom w:val="none" w:sz="0" w:space="0" w:color="auto"/>
        <w:right w:val="none" w:sz="0" w:space="0" w:color="auto"/>
      </w:divBdr>
    </w:div>
    <w:div w:id="1504398874">
      <w:bodyDiv w:val="1"/>
      <w:marLeft w:val="0"/>
      <w:marRight w:val="0"/>
      <w:marTop w:val="0"/>
      <w:marBottom w:val="0"/>
      <w:divBdr>
        <w:top w:val="none" w:sz="0" w:space="0" w:color="auto"/>
        <w:left w:val="none" w:sz="0" w:space="0" w:color="auto"/>
        <w:bottom w:val="none" w:sz="0" w:space="0" w:color="auto"/>
        <w:right w:val="none" w:sz="0" w:space="0" w:color="auto"/>
      </w:divBdr>
    </w:div>
    <w:div w:id="1627196164">
      <w:bodyDiv w:val="1"/>
      <w:marLeft w:val="0"/>
      <w:marRight w:val="0"/>
      <w:marTop w:val="0"/>
      <w:marBottom w:val="0"/>
      <w:divBdr>
        <w:top w:val="none" w:sz="0" w:space="0" w:color="auto"/>
        <w:left w:val="none" w:sz="0" w:space="0" w:color="auto"/>
        <w:bottom w:val="none" w:sz="0" w:space="0" w:color="auto"/>
        <w:right w:val="none" w:sz="0" w:space="0" w:color="auto"/>
      </w:divBdr>
      <w:divsChild>
        <w:div w:id="96757898">
          <w:marLeft w:val="0"/>
          <w:marRight w:val="0"/>
          <w:marTop w:val="0"/>
          <w:marBottom w:val="0"/>
          <w:divBdr>
            <w:top w:val="none" w:sz="0" w:space="0" w:color="auto"/>
            <w:left w:val="none" w:sz="0" w:space="0" w:color="auto"/>
            <w:bottom w:val="none" w:sz="0" w:space="0" w:color="auto"/>
            <w:right w:val="none" w:sz="0" w:space="0" w:color="auto"/>
          </w:divBdr>
        </w:div>
        <w:div w:id="177694568">
          <w:marLeft w:val="0"/>
          <w:marRight w:val="0"/>
          <w:marTop w:val="0"/>
          <w:marBottom w:val="0"/>
          <w:divBdr>
            <w:top w:val="none" w:sz="0" w:space="0" w:color="auto"/>
            <w:left w:val="none" w:sz="0" w:space="0" w:color="auto"/>
            <w:bottom w:val="none" w:sz="0" w:space="0" w:color="auto"/>
            <w:right w:val="none" w:sz="0" w:space="0" w:color="auto"/>
          </w:divBdr>
        </w:div>
        <w:div w:id="412555973">
          <w:marLeft w:val="0"/>
          <w:marRight w:val="0"/>
          <w:marTop w:val="0"/>
          <w:marBottom w:val="0"/>
          <w:divBdr>
            <w:top w:val="none" w:sz="0" w:space="0" w:color="auto"/>
            <w:left w:val="none" w:sz="0" w:space="0" w:color="auto"/>
            <w:bottom w:val="none" w:sz="0" w:space="0" w:color="auto"/>
            <w:right w:val="none" w:sz="0" w:space="0" w:color="auto"/>
          </w:divBdr>
        </w:div>
        <w:div w:id="820315202">
          <w:marLeft w:val="0"/>
          <w:marRight w:val="0"/>
          <w:marTop w:val="0"/>
          <w:marBottom w:val="0"/>
          <w:divBdr>
            <w:top w:val="none" w:sz="0" w:space="0" w:color="auto"/>
            <w:left w:val="none" w:sz="0" w:space="0" w:color="auto"/>
            <w:bottom w:val="none" w:sz="0" w:space="0" w:color="auto"/>
            <w:right w:val="none" w:sz="0" w:space="0" w:color="auto"/>
          </w:divBdr>
        </w:div>
        <w:div w:id="1493721855">
          <w:marLeft w:val="0"/>
          <w:marRight w:val="0"/>
          <w:marTop w:val="0"/>
          <w:marBottom w:val="0"/>
          <w:divBdr>
            <w:top w:val="none" w:sz="0" w:space="0" w:color="auto"/>
            <w:left w:val="none" w:sz="0" w:space="0" w:color="auto"/>
            <w:bottom w:val="none" w:sz="0" w:space="0" w:color="auto"/>
            <w:right w:val="none" w:sz="0" w:space="0" w:color="auto"/>
          </w:divBdr>
        </w:div>
        <w:div w:id="1513690343">
          <w:marLeft w:val="0"/>
          <w:marRight w:val="0"/>
          <w:marTop w:val="0"/>
          <w:marBottom w:val="0"/>
          <w:divBdr>
            <w:top w:val="none" w:sz="0" w:space="0" w:color="auto"/>
            <w:left w:val="none" w:sz="0" w:space="0" w:color="auto"/>
            <w:bottom w:val="none" w:sz="0" w:space="0" w:color="auto"/>
            <w:right w:val="none" w:sz="0" w:space="0" w:color="auto"/>
          </w:divBdr>
        </w:div>
        <w:div w:id="1596667747">
          <w:marLeft w:val="0"/>
          <w:marRight w:val="0"/>
          <w:marTop w:val="0"/>
          <w:marBottom w:val="0"/>
          <w:divBdr>
            <w:top w:val="none" w:sz="0" w:space="0" w:color="auto"/>
            <w:left w:val="none" w:sz="0" w:space="0" w:color="auto"/>
            <w:bottom w:val="none" w:sz="0" w:space="0" w:color="auto"/>
            <w:right w:val="none" w:sz="0" w:space="0" w:color="auto"/>
          </w:divBdr>
        </w:div>
        <w:div w:id="1723096344">
          <w:marLeft w:val="0"/>
          <w:marRight w:val="0"/>
          <w:marTop w:val="0"/>
          <w:marBottom w:val="0"/>
          <w:divBdr>
            <w:top w:val="none" w:sz="0" w:space="0" w:color="auto"/>
            <w:left w:val="none" w:sz="0" w:space="0" w:color="auto"/>
            <w:bottom w:val="none" w:sz="0" w:space="0" w:color="auto"/>
            <w:right w:val="none" w:sz="0" w:space="0" w:color="auto"/>
          </w:divBdr>
        </w:div>
        <w:div w:id="1934628320">
          <w:marLeft w:val="0"/>
          <w:marRight w:val="0"/>
          <w:marTop w:val="0"/>
          <w:marBottom w:val="0"/>
          <w:divBdr>
            <w:top w:val="none" w:sz="0" w:space="0" w:color="auto"/>
            <w:left w:val="none" w:sz="0" w:space="0" w:color="auto"/>
            <w:bottom w:val="none" w:sz="0" w:space="0" w:color="auto"/>
            <w:right w:val="none" w:sz="0" w:space="0" w:color="auto"/>
          </w:divBdr>
        </w:div>
        <w:div w:id="2099711276">
          <w:marLeft w:val="0"/>
          <w:marRight w:val="0"/>
          <w:marTop w:val="0"/>
          <w:marBottom w:val="0"/>
          <w:divBdr>
            <w:top w:val="none" w:sz="0" w:space="0" w:color="auto"/>
            <w:left w:val="none" w:sz="0" w:space="0" w:color="auto"/>
            <w:bottom w:val="none" w:sz="0" w:space="0" w:color="auto"/>
            <w:right w:val="none" w:sz="0" w:space="0" w:color="auto"/>
          </w:divBdr>
        </w:div>
      </w:divsChild>
    </w:div>
    <w:div w:id="1754740318">
      <w:bodyDiv w:val="1"/>
      <w:marLeft w:val="0"/>
      <w:marRight w:val="0"/>
      <w:marTop w:val="0"/>
      <w:marBottom w:val="0"/>
      <w:divBdr>
        <w:top w:val="none" w:sz="0" w:space="0" w:color="auto"/>
        <w:left w:val="none" w:sz="0" w:space="0" w:color="auto"/>
        <w:bottom w:val="none" w:sz="0" w:space="0" w:color="auto"/>
        <w:right w:val="none" w:sz="0" w:space="0" w:color="auto"/>
      </w:divBdr>
    </w:div>
    <w:div w:id="1830486736">
      <w:bodyDiv w:val="1"/>
      <w:marLeft w:val="0"/>
      <w:marRight w:val="0"/>
      <w:marTop w:val="0"/>
      <w:marBottom w:val="0"/>
      <w:divBdr>
        <w:top w:val="none" w:sz="0" w:space="0" w:color="auto"/>
        <w:left w:val="none" w:sz="0" w:space="0" w:color="auto"/>
        <w:bottom w:val="none" w:sz="0" w:space="0" w:color="auto"/>
        <w:right w:val="none" w:sz="0" w:space="0" w:color="auto"/>
      </w:divBdr>
    </w:div>
    <w:div w:id="1952663884">
      <w:bodyDiv w:val="1"/>
      <w:marLeft w:val="0"/>
      <w:marRight w:val="0"/>
      <w:marTop w:val="0"/>
      <w:marBottom w:val="0"/>
      <w:divBdr>
        <w:top w:val="none" w:sz="0" w:space="0" w:color="auto"/>
        <w:left w:val="none" w:sz="0" w:space="0" w:color="auto"/>
        <w:bottom w:val="none" w:sz="0" w:space="0" w:color="auto"/>
        <w:right w:val="none" w:sz="0" w:space="0" w:color="auto"/>
      </w:divBdr>
    </w:div>
    <w:div w:id="2016758716">
      <w:bodyDiv w:val="1"/>
      <w:marLeft w:val="0"/>
      <w:marRight w:val="0"/>
      <w:marTop w:val="0"/>
      <w:marBottom w:val="0"/>
      <w:divBdr>
        <w:top w:val="none" w:sz="0" w:space="0" w:color="auto"/>
        <w:left w:val="none" w:sz="0" w:space="0" w:color="auto"/>
        <w:bottom w:val="none" w:sz="0" w:space="0" w:color="auto"/>
        <w:right w:val="none" w:sz="0" w:space="0" w:color="auto"/>
      </w:divBdr>
    </w:div>
    <w:div w:id="2036728073">
      <w:bodyDiv w:val="1"/>
      <w:marLeft w:val="0"/>
      <w:marRight w:val="0"/>
      <w:marTop w:val="0"/>
      <w:marBottom w:val="0"/>
      <w:divBdr>
        <w:top w:val="none" w:sz="0" w:space="0" w:color="auto"/>
        <w:left w:val="none" w:sz="0" w:space="0" w:color="auto"/>
        <w:bottom w:val="none" w:sz="0" w:space="0" w:color="auto"/>
        <w:right w:val="none" w:sz="0" w:space="0" w:color="auto"/>
      </w:divBdr>
    </w:div>
    <w:div w:id="2092001860">
      <w:bodyDiv w:val="1"/>
      <w:marLeft w:val="0"/>
      <w:marRight w:val="0"/>
      <w:marTop w:val="0"/>
      <w:marBottom w:val="0"/>
      <w:divBdr>
        <w:top w:val="none" w:sz="0" w:space="0" w:color="auto"/>
        <w:left w:val="none" w:sz="0" w:space="0" w:color="auto"/>
        <w:bottom w:val="none" w:sz="0" w:space="0" w:color="auto"/>
        <w:right w:val="none" w:sz="0" w:space="0" w:color="auto"/>
      </w:divBdr>
    </w:div>
    <w:div w:id="2123303840">
      <w:bodyDiv w:val="1"/>
      <w:marLeft w:val="0"/>
      <w:marRight w:val="0"/>
      <w:marTop w:val="0"/>
      <w:marBottom w:val="0"/>
      <w:divBdr>
        <w:top w:val="none" w:sz="0" w:space="0" w:color="auto"/>
        <w:left w:val="none" w:sz="0" w:space="0" w:color="auto"/>
        <w:bottom w:val="none" w:sz="0" w:space="0" w:color="auto"/>
        <w:right w:val="none" w:sz="0" w:space="0" w:color="auto"/>
      </w:divBdr>
      <w:divsChild>
        <w:div w:id="54739915">
          <w:marLeft w:val="0"/>
          <w:marRight w:val="0"/>
          <w:marTop w:val="0"/>
          <w:marBottom w:val="0"/>
          <w:divBdr>
            <w:top w:val="none" w:sz="0" w:space="0" w:color="auto"/>
            <w:left w:val="none" w:sz="0" w:space="0" w:color="auto"/>
            <w:bottom w:val="none" w:sz="0" w:space="0" w:color="auto"/>
            <w:right w:val="none" w:sz="0" w:space="0" w:color="auto"/>
          </w:divBdr>
        </w:div>
        <w:div w:id="739206795">
          <w:marLeft w:val="0"/>
          <w:marRight w:val="0"/>
          <w:marTop w:val="0"/>
          <w:marBottom w:val="0"/>
          <w:divBdr>
            <w:top w:val="none" w:sz="0" w:space="0" w:color="auto"/>
            <w:left w:val="none" w:sz="0" w:space="0" w:color="auto"/>
            <w:bottom w:val="none" w:sz="0" w:space="0" w:color="auto"/>
            <w:right w:val="none" w:sz="0" w:space="0" w:color="auto"/>
          </w:divBdr>
        </w:div>
        <w:div w:id="836382142">
          <w:marLeft w:val="0"/>
          <w:marRight w:val="0"/>
          <w:marTop w:val="0"/>
          <w:marBottom w:val="0"/>
          <w:divBdr>
            <w:top w:val="none" w:sz="0" w:space="0" w:color="auto"/>
            <w:left w:val="none" w:sz="0" w:space="0" w:color="auto"/>
            <w:bottom w:val="none" w:sz="0" w:space="0" w:color="auto"/>
            <w:right w:val="none" w:sz="0" w:space="0" w:color="auto"/>
          </w:divBdr>
        </w:div>
        <w:div w:id="850416170">
          <w:marLeft w:val="0"/>
          <w:marRight w:val="0"/>
          <w:marTop w:val="0"/>
          <w:marBottom w:val="0"/>
          <w:divBdr>
            <w:top w:val="none" w:sz="0" w:space="0" w:color="auto"/>
            <w:left w:val="none" w:sz="0" w:space="0" w:color="auto"/>
            <w:bottom w:val="none" w:sz="0" w:space="0" w:color="auto"/>
            <w:right w:val="none" w:sz="0" w:space="0" w:color="auto"/>
          </w:divBdr>
        </w:div>
        <w:div w:id="1112283863">
          <w:marLeft w:val="0"/>
          <w:marRight w:val="0"/>
          <w:marTop w:val="0"/>
          <w:marBottom w:val="0"/>
          <w:divBdr>
            <w:top w:val="none" w:sz="0" w:space="0" w:color="auto"/>
            <w:left w:val="none" w:sz="0" w:space="0" w:color="auto"/>
            <w:bottom w:val="none" w:sz="0" w:space="0" w:color="auto"/>
            <w:right w:val="none" w:sz="0" w:space="0" w:color="auto"/>
          </w:divBdr>
        </w:div>
        <w:div w:id="1190484690">
          <w:marLeft w:val="0"/>
          <w:marRight w:val="0"/>
          <w:marTop w:val="0"/>
          <w:marBottom w:val="0"/>
          <w:divBdr>
            <w:top w:val="none" w:sz="0" w:space="0" w:color="auto"/>
            <w:left w:val="none" w:sz="0" w:space="0" w:color="auto"/>
            <w:bottom w:val="none" w:sz="0" w:space="0" w:color="auto"/>
            <w:right w:val="none" w:sz="0" w:space="0" w:color="auto"/>
          </w:divBdr>
        </w:div>
        <w:div w:id="1468821543">
          <w:marLeft w:val="0"/>
          <w:marRight w:val="0"/>
          <w:marTop w:val="0"/>
          <w:marBottom w:val="0"/>
          <w:divBdr>
            <w:top w:val="none" w:sz="0" w:space="0" w:color="auto"/>
            <w:left w:val="none" w:sz="0" w:space="0" w:color="auto"/>
            <w:bottom w:val="none" w:sz="0" w:space="0" w:color="auto"/>
            <w:right w:val="none" w:sz="0" w:space="0" w:color="auto"/>
          </w:divBdr>
        </w:div>
        <w:div w:id="1631396032">
          <w:marLeft w:val="0"/>
          <w:marRight w:val="0"/>
          <w:marTop w:val="0"/>
          <w:marBottom w:val="0"/>
          <w:divBdr>
            <w:top w:val="none" w:sz="0" w:space="0" w:color="auto"/>
            <w:left w:val="none" w:sz="0" w:space="0" w:color="auto"/>
            <w:bottom w:val="none" w:sz="0" w:space="0" w:color="auto"/>
            <w:right w:val="none" w:sz="0" w:space="0" w:color="auto"/>
          </w:divBdr>
        </w:div>
        <w:div w:id="1723406826">
          <w:marLeft w:val="0"/>
          <w:marRight w:val="0"/>
          <w:marTop w:val="0"/>
          <w:marBottom w:val="0"/>
          <w:divBdr>
            <w:top w:val="none" w:sz="0" w:space="0" w:color="auto"/>
            <w:left w:val="none" w:sz="0" w:space="0" w:color="auto"/>
            <w:bottom w:val="none" w:sz="0" w:space="0" w:color="auto"/>
            <w:right w:val="none" w:sz="0" w:space="0" w:color="auto"/>
          </w:divBdr>
        </w:div>
        <w:div w:id="1749694578">
          <w:marLeft w:val="0"/>
          <w:marRight w:val="0"/>
          <w:marTop w:val="0"/>
          <w:marBottom w:val="0"/>
          <w:divBdr>
            <w:top w:val="none" w:sz="0" w:space="0" w:color="auto"/>
            <w:left w:val="none" w:sz="0" w:space="0" w:color="auto"/>
            <w:bottom w:val="none" w:sz="0" w:space="0" w:color="auto"/>
            <w:right w:val="none" w:sz="0" w:space="0" w:color="auto"/>
          </w:divBdr>
        </w:div>
        <w:div w:id="1971855661">
          <w:marLeft w:val="0"/>
          <w:marRight w:val="0"/>
          <w:marTop w:val="0"/>
          <w:marBottom w:val="0"/>
          <w:divBdr>
            <w:top w:val="none" w:sz="0" w:space="0" w:color="auto"/>
            <w:left w:val="none" w:sz="0" w:space="0" w:color="auto"/>
            <w:bottom w:val="none" w:sz="0" w:space="0" w:color="auto"/>
            <w:right w:val="none" w:sz="0" w:space="0" w:color="auto"/>
          </w:divBdr>
        </w:div>
        <w:div w:id="1973827271">
          <w:marLeft w:val="0"/>
          <w:marRight w:val="0"/>
          <w:marTop w:val="0"/>
          <w:marBottom w:val="0"/>
          <w:divBdr>
            <w:top w:val="none" w:sz="0" w:space="0" w:color="auto"/>
            <w:left w:val="none" w:sz="0" w:space="0" w:color="auto"/>
            <w:bottom w:val="none" w:sz="0" w:space="0" w:color="auto"/>
            <w:right w:val="none" w:sz="0" w:space="0" w:color="auto"/>
          </w:divBdr>
        </w:div>
        <w:div w:id="210602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Facul\TCC\Dados%20atualizado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'Class.tumores solidos e hemat.'!$A$4</c:f>
              <c:strCache>
                <c:ptCount val="1"/>
                <c:pt idx="0">
                  <c:v>Tumores hematológicos (leucemias e linfomas)</c:v>
                </c:pt>
              </c:strCache>
            </c:strRef>
          </c:tx>
          <c:invertIfNegative val="0"/>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hemat.'!$B$4:$I$4</c:f>
              <c:numCache>
                <c:formatCode>0%</c:formatCode>
                <c:ptCount val="6"/>
                <c:pt idx="0">
                  <c:v>0</c:v>
                </c:pt>
                <c:pt idx="1">
                  <c:v>5.0000000000000114E-2</c:v>
                </c:pt>
                <c:pt idx="2">
                  <c:v>0.5</c:v>
                </c:pt>
                <c:pt idx="3">
                  <c:v>0.30000000000000032</c:v>
                </c:pt>
                <c:pt idx="4">
                  <c:v>0</c:v>
                </c:pt>
                <c:pt idx="5">
                  <c:v>0.15000000000000024</c:v>
                </c:pt>
              </c:numCache>
              <c:extLst/>
            </c:numRef>
          </c:val>
        </c:ser>
        <c:ser>
          <c:idx val="1"/>
          <c:order val="1"/>
          <c:tx>
            <c:strRef>
              <c:f>'Class.tumores solidos e hemat.'!$A$5</c:f>
              <c:strCache>
                <c:ptCount val="1"/>
                <c:pt idx="0">
                  <c:v>Tumores sólidos</c:v>
                </c:pt>
              </c:strCache>
            </c:strRef>
          </c:tx>
          <c:invertIfNegative val="0"/>
          <c:cat>
            <c:strRef>
              <c:f>'Class.tumores solidos e hemat.'!$B$3:$I$3</c:f>
              <c:strCache>
                <c:ptCount val="6"/>
                <c:pt idx="0">
                  <c:v>M. ACENTUADA</c:v>
                </c:pt>
                <c:pt idx="1">
                  <c:v>MAGREZA</c:v>
                </c:pt>
                <c:pt idx="2">
                  <c:v>EUTROFIA</c:v>
                </c:pt>
                <c:pt idx="3">
                  <c:v>R.SOBREPESO</c:v>
                </c:pt>
                <c:pt idx="4">
                  <c:v>SOBREPESO</c:v>
                </c:pt>
                <c:pt idx="5">
                  <c:v>OBESIDADE</c:v>
                </c:pt>
              </c:strCache>
              <c:extLst/>
            </c:strRef>
          </c:cat>
          <c:val>
            <c:numRef>
              <c:f>'Class.tumores solidos e hemat.'!$B$5:$I$5</c:f>
              <c:numCache>
                <c:formatCode>0%</c:formatCode>
                <c:ptCount val="6"/>
                <c:pt idx="0">
                  <c:v>8.3000000000000268E-2</c:v>
                </c:pt>
                <c:pt idx="1">
                  <c:v>0</c:v>
                </c:pt>
                <c:pt idx="2">
                  <c:v>0.41700000000000031</c:v>
                </c:pt>
                <c:pt idx="3">
                  <c:v>8.3000000000000268E-2</c:v>
                </c:pt>
                <c:pt idx="4">
                  <c:v>0.41700000000000031</c:v>
                </c:pt>
                <c:pt idx="5">
                  <c:v>0</c:v>
                </c:pt>
              </c:numCache>
              <c:extLst/>
            </c:numRef>
          </c:val>
        </c:ser>
        <c:dLbls>
          <c:showLegendKey val="0"/>
          <c:showVal val="0"/>
          <c:showCatName val="0"/>
          <c:showSerName val="0"/>
          <c:showPercent val="0"/>
          <c:showBubbleSize val="0"/>
        </c:dLbls>
        <c:gapWidth val="150"/>
        <c:axId val="80202368"/>
        <c:axId val="79205120"/>
      </c:barChart>
      <c:catAx>
        <c:axId val="80202368"/>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79205120"/>
        <c:crosses val="autoZero"/>
        <c:auto val="1"/>
        <c:lblAlgn val="ctr"/>
        <c:lblOffset val="100"/>
        <c:noMultiLvlLbl val="0"/>
      </c:catAx>
      <c:valAx>
        <c:axId val="79205120"/>
        <c:scaling>
          <c:orientation val="minMax"/>
        </c:scaling>
        <c:delete val="0"/>
        <c:axPos val="b"/>
        <c:numFmt formatCode="0%" sourceLinked="0"/>
        <c:majorTickMark val="in"/>
        <c:minorTickMark val="none"/>
        <c:tickLblPos val="nextTo"/>
        <c:txPr>
          <a:bodyPr rot="-60000000" vert="horz"/>
          <a:lstStyle/>
          <a:p>
            <a:pPr>
              <a:defRPr/>
            </a:pPr>
            <a:endParaRPr lang="pt-BR"/>
          </a:p>
        </c:txPr>
        <c:crossAx val="80202368"/>
        <c:crosses val="autoZero"/>
        <c:crossBetween val="between"/>
      </c:valAx>
    </c:plotArea>
    <c:legend>
      <c:legendPos val="r"/>
      <c:overlay val="0"/>
      <c:txPr>
        <a:bodyPr rot="0" vert="horz"/>
        <a:lstStyle/>
        <a:p>
          <a:pPr>
            <a:defRPr/>
          </a:pPr>
          <a:endParaRPr lang="pt-BR"/>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'Class.tumores solidos e hemat.'!$A$11</c:f>
              <c:strCache>
                <c:ptCount val="1"/>
                <c:pt idx="0">
                  <c:v>Tumores hematológicos (leucemias e linfomas)</c:v>
                </c:pt>
              </c:strCache>
            </c:strRef>
          </c:tx>
          <c:invertIfNegative val="0"/>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hemat.'!$B$11:$I$11</c:f>
              <c:numCache>
                <c:formatCode>0%</c:formatCode>
                <c:ptCount val="6"/>
                <c:pt idx="0">
                  <c:v>0</c:v>
                </c:pt>
                <c:pt idx="1">
                  <c:v>5.6000000000000001E-2</c:v>
                </c:pt>
                <c:pt idx="2">
                  <c:v>0.16700000000000001</c:v>
                </c:pt>
                <c:pt idx="3">
                  <c:v>0.61100000000000065</c:v>
                </c:pt>
                <c:pt idx="4">
                  <c:v>5.6000000000000001E-2</c:v>
                </c:pt>
                <c:pt idx="5">
                  <c:v>0.111</c:v>
                </c:pt>
              </c:numCache>
              <c:extLst/>
            </c:numRef>
          </c:val>
        </c:ser>
        <c:ser>
          <c:idx val="1"/>
          <c:order val="1"/>
          <c:tx>
            <c:strRef>
              <c:f>'Class.tumores solidos e hemat.'!$A$12</c:f>
              <c:strCache>
                <c:ptCount val="1"/>
                <c:pt idx="0">
                  <c:v>Tumores sólidos</c:v>
                </c:pt>
              </c:strCache>
            </c:strRef>
          </c:tx>
          <c:invertIfNegative val="0"/>
          <c:cat>
            <c:strRef>
              <c:f>'Class.tumores solidos e hemat.'!$B$10:$I$10</c:f>
              <c:strCache>
                <c:ptCount val="6"/>
                <c:pt idx="0">
                  <c:v>D.GRAVE</c:v>
                </c:pt>
                <c:pt idx="1">
                  <c:v>D.MODERADA</c:v>
                </c:pt>
                <c:pt idx="2">
                  <c:v>D.LEVE</c:v>
                </c:pt>
                <c:pt idx="3">
                  <c:v>EUTROFIA</c:v>
                </c:pt>
                <c:pt idx="4">
                  <c:v>SOBREPESO</c:v>
                </c:pt>
                <c:pt idx="5">
                  <c:v>OBESIDADE</c:v>
                </c:pt>
              </c:strCache>
              <c:extLst/>
            </c:strRef>
          </c:cat>
          <c:val>
            <c:numRef>
              <c:f>'Class.tumores solidos e hemat.'!$B$12:$I$12</c:f>
              <c:numCache>
                <c:formatCode>0%</c:formatCode>
                <c:ptCount val="6"/>
                <c:pt idx="0">
                  <c:v>0.16700000000000001</c:v>
                </c:pt>
                <c:pt idx="1">
                  <c:v>8.3000000000000046E-2</c:v>
                </c:pt>
                <c:pt idx="2">
                  <c:v>0.33300000000000407</c:v>
                </c:pt>
                <c:pt idx="3">
                  <c:v>0.33300000000000407</c:v>
                </c:pt>
                <c:pt idx="4">
                  <c:v>0</c:v>
                </c:pt>
                <c:pt idx="5">
                  <c:v>8.3000000000000046E-2</c:v>
                </c:pt>
              </c:numCache>
              <c:extLst/>
            </c:numRef>
          </c:val>
        </c:ser>
        <c:dLbls>
          <c:showLegendKey val="0"/>
          <c:showVal val="0"/>
          <c:showCatName val="0"/>
          <c:showSerName val="0"/>
          <c:showPercent val="0"/>
          <c:showBubbleSize val="0"/>
        </c:dLbls>
        <c:gapWidth val="150"/>
        <c:axId val="79226368"/>
        <c:axId val="79227904"/>
      </c:barChart>
      <c:catAx>
        <c:axId val="79226368"/>
        <c:scaling>
          <c:orientation val="minMax"/>
        </c:scaling>
        <c:delete val="0"/>
        <c:axPos val="l"/>
        <c:numFmt formatCode="General" sourceLinked="1"/>
        <c:majorTickMark val="none"/>
        <c:minorTickMark val="none"/>
        <c:tickLblPos val="nextTo"/>
        <c:txPr>
          <a:bodyPr rot="-60000000" vert="horz"/>
          <a:lstStyle/>
          <a:p>
            <a:pPr>
              <a:defRPr/>
            </a:pPr>
            <a:endParaRPr lang="pt-BR"/>
          </a:p>
        </c:txPr>
        <c:crossAx val="79227904"/>
        <c:crosses val="autoZero"/>
        <c:auto val="1"/>
        <c:lblAlgn val="ctr"/>
        <c:lblOffset val="100"/>
        <c:noMultiLvlLbl val="0"/>
      </c:catAx>
      <c:valAx>
        <c:axId val="79227904"/>
        <c:scaling>
          <c:orientation val="minMax"/>
        </c:scaling>
        <c:delete val="0"/>
        <c:axPos val="b"/>
        <c:numFmt formatCode="0%" sourceLinked="0"/>
        <c:majorTickMark val="in"/>
        <c:minorTickMark val="in"/>
        <c:tickLblPos val="nextTo"/>
        <c:txPr>
          <a:bodyPr rot="-60000000" vert="horz"/>
          <a:lstStyle/>
          <a:p>
            <a:pPr>
              <a:defRPr/>
            </a:pPr>
            <a:endParaRPr lang="pt-BR"/>
          </a:p>
        </c:txPr>
        <c:crossAx val="79226368"/>
        <c:crosses val="autoZero"/>
        <c:crossBetween val="between"/>
      </c:valAx>
    </c:plotArea>
    <c:legend>
      <c:legendPos val="r"/>
      <c:overlay val="0"/>
      <c:txPr>
        <a:bodyPr rot="0" vert="horz"/>
        <a:lstStyle/>
        <a:p>
          <a:pPr>
            <a:defRPr/>
          </a:pPr>
          <a:endParaRPr lang="pt-BR"/>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386F-5222-42D8-9CB6-08B9B931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4506</Words>
  <Characters>24337</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PriscilaCaldeira</dc:creator>
  <cp:lastModifiedBy>ERIC LIBERATO GREGÓRIO</cp:lastModifiedBy>
  <cp:revision>2</cp:revision>
  <dcterms:created xsi:type="dcterms:W3CDTF">2015-12-15T15:44:00Z</dcterms:created>
  <dcterms:modified xsi:type="dcterms:W3CDTF">2015-12-15T15:44:00Z</dcterms:modified>
</cp:coreProperties>
</file>