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B8" w:rsidRPr="00AF3736" w:rsidRDefault="008434B8" w:rsidP="008434B8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Figura 1 –</w:t>
      </w:r>
      <w:r w:rsidRPr="00AF3736">
        <w:rPr>
          <w:rFonts w:ascii="Times New Roman" w:hAnsi="Times New Roman" w:cs="Times New Roman"/>
          <w:bCs/>
          <w:sz w:val="24"/>
          <w:szCs w:val="24"/>
        </w:rPr>
        <w:t xml:space="preserve"> Classificação do estado nutricional de pacientes diabéticos. </w:t>
      </w:r>
    </w:p>
    <w:bookmarkEnd w:id="0"/>
    <w:p w:rsidR="008434B8" w:rsidRDefault="008434B8">
      <w:r w:rsidRPr="00AF373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F72173E" wp14:editId="36F297B7">
            <wp:extent cx="5457825" cy="1981200"/>
            <wp:effectExtent l="0" t="0" r="0" b="0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34B8" w:rsidRPr="008434B8" w:rsidRDefault="008434B8" w:rsidP="008434B8">
      <w:pPr>
        <w:spacing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434B8">
        <w:rPr>
          <w:rFonts w:ascii="Times New Roman" w:hAnsi="Times New Roman" w:cs="Times New Roman"/>
          <w:bCs/>
          <w:sz w:val="24"/>
          <w:szCs w:val="24"/>
        </w:rPr>
        <w:t>Fonte - Os autores (2014).</w:t>
      </w:r>
    </w:p>
    <w:p w:rsidR="00CB37C9" w:rsidRPr="008434B8" w:rsidRDefault="00CB37C9" w:rsidP="008434B8"/>
    <w:sectPr w:rsidR="00CB37C9" w:rsidRPr="00843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B8"/>
    <w:rsid w:val="00704819"/>
    <w:rsid w:val="008434B8"/>
    <w:rsid w:val="00C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34B8"/>
    <w:pPr>
      <w:suppressAutoHyphens/>
      <w:spacing w:after="0" w:line="360" w:lineRule="auto"/>
      <w:jc w:val="both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3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4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34B8"/>
    <w:pPr>
      <w:suppressAutoHyphens/>
      <w:spacing w:after="0" w:line="360" w:lineRule="auto"/>
      <w:jc w:val="both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3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4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ln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3,3</a:t>
                    </a:r>
                    <a:r>
                      <a:rPr lang="en-US" sz="12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20 %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2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36,7 %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2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40 %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Plan1!$A$11:$A$14</c:f>
              <c:strCache>
                <c:ptCount val="4"/>
                <c:pt idx="0">
                  <c:v>baixo peso</c:v>
                </c:pt>
                <c:pt idx="1">
                  <c:v>eutrofia</c:v>
                </c:pt>
                <c:pt idx="2">
                  <c:v>excesso de peso</c:v>
                </c:pt>
                <c:pt idx="3">
                  <c:v>obesidade</c:v>
                </c:pt>
              </c:strCache>
            </c:strRef>
          </c:cat>
          <c:val>
            <c:numRef>
              <c:f>Plan1!$B$11:$B$14</c:f>
              <c:numCache>
                <c:formatCode>0%</c:formatCode>
                <c:ptCount val="4"/>
                <c:pt idx="0" formatCode="0.00%">
                  <c:v>3.3000000000000002E-2</c:v>
                </c:pt>
                <c:pt idx="1">
                  <c:v>0.2</c:v>
                </c:pt>
                <c:pt idx="2" formatCode="0.00%">
                  <c:v>0.36700000000000016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1</cp:revision>
  <dcterms:created xsi:type="dcterms:W3CDTF">2016-06-03T16:36:00Z</dcterms:created>
  <dcterms:modified xsi:type="dcterms:W3CDTF">2016-06-03T16:47:00Z</dcterms:modified>
</cp:coreProperties>
</file>