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8B" w:rsidRDefault="00964954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Impacto da soli</w:t>
      </w:r>
      <w:r w:rsidR="00E829DA">
        <w:rPr>
          <w:rFonts w:cs="Times New Roman"/>
          <w:b/>
        </w:rPr>
        <w:t>citação de tomografias computadorizadas cranianas</w:t>
      </w:r>
      <w:r>
        <w:rPr>
          <w:rFonts w:cs="Times New Roman"/>
          <w:b/>
        </w:rPr>
        <w:t xml:space="preserve"> na investigação diagnóstica da migrânea</w:t>
      </w:r>
    </w:p>
    <w:p w:rsidR="00E829DA" w:rsidRDefault="00E829DA">
      <w:pPr>
        <w:spacing w:line="360" w:lineRule="auto"/>
        <w:jc w:val="both"/>
        <w:rPr>
          <w:rFonts w:cs="Times New Roman"/>
          <w:b/>
        </w:rPr>
      </w:pPr>
    </w:p>
    <w:p w:rsidR="00D9438B" w:rsidRDefault="00964954">
      <w:pPr>
        <w:spacing w:line="48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RESUMO</w:t>
      </w:r>
    </w:p>
    <w:p w:rsidR="00D9438B" w:rsidRDefault="00E829DA">
      <w:pPr>
        <w:spacing w:line="480" w:lineRule="auto"/>
        <w:jc w:val="both"/>
        <w:rPr>
          <w:rFonts w:cs="Times New Roman"/>
        </w:rPr>
      </w:pPr>
      <w:r>
        <w:rPr>
          <w:rFonts w:cs="Times New Roman"/>
          <w:b/>
        </w:rPr>
        <w:t>Introdução</w:t>
      </w:r>
      <w:r w:rsidR="00F2211D">
        <w:rPr>
          <w:rFonts w:cs="Times New Roman"/>
          <w:b/>
        </w:rPr>
        <w:t>.</w:t>
      </w:r>
      <w:r w:rsidR="00964954">
        <w:rPr>
          <w:rFonts w:cs="Times New Roman"/>
        </w:rPr>
        <w:t>No presente trabalh</w:t>
      </w:r>
      <w:r w:rsidR="00F2211D">
        <w:rPr>
          <w:rFonts w:cs="Times New Roman"/>
        </w:rPr>
        <w:t>o teve-se como objetivo avaliar</w:t>
      </w:r>
      <w:r w:rsidR="00E57D78">
        <w:rPr>
          <w:rFonts w:cs="Times New Roman"/>
        </w:rPr>
        <w:t xml:space="preserve"> a frequencia de exames de tomografia computadorizada craniana</w:t>
      </w:r>
      <w:r w:rsidR="00CB0D3B">
        <w:rPr>
          <w:rFonts w:cs="Times New Roman"/>
        </w:rPr>
        <w:t xml:space="preserve"> (TCC)</w:t>
      </w:r>
      <w:r w:rsidR="00FB2BFD">
        <w:rPr>
          <w:rFonts w:cs="Times New Roman"/>
        </w:rPr>
        <w:t xml:space="preserve"> </w:t>
      </w:r>
      <w:r w:rsidR="00964954">
        <w:rPr>
          <w:rFonts w:cs="Times New Roman"/>
        </w:rPr>
        <w:t>em p</w:t>
      </w:r>
      <w:r w:rsidR="00E57D78">
        <w:rPr>
          <w:rFonts w:cs="Times New Roman"/>
        </w:rPr>
        <w:t>acientes portadores de cefaleia</w:t>
      </w:r>
      <w:r w:rsidR="00964954">
        <w:rPr>
          <w:rFonts w:cs="Times New Roman"/>
        </w:rPr>
        <w:t xml:space="preserve">. </w:t>
      </w:r>
      <w:r w:rsidR="00F2211D" w:rsidRPr="00F2211D">
        <w:rPr>
          <w:rFonts w:cs="Times New Roman"/>
          <w:b/>
        </w:rPr>
        <w:t>Metodologia.</w:t>
      </w:r>
      <w:r w:rsidR="00E30AA2">
        <w:rPr>
          <w:rFonts w:cs="Times New Roman"/>
        </w:rPr>
        <w:t>O estudo</w:t>
      </w:r>
      <w:r w:rsidR="00D36748">
        <w:rPr>
          <w:rFonts w:cs="Times New Roman"/>
        </w:rPr>
        <w:t xml:space="preserve"> baseou-se</w:t>
      </w:r>
      <w:r w:rsidR="00964954">
        <w:rPr>
          <w:rFonts w:cs="Times New Roman"/>
        </w:rPr>
        <w:t xml:space="preserve"> na </w:t>
      </w:r>
      <w:r w:rsidR="00E57D78">
        <w:rPr>
          <w:rFonts w:cs="Times New Roman"/>
        </w:rPr>
        <w:t>aplicação do questionário Migrâ</w:t>
      </w:r>
      <w:r w:rsidR="00D47F25">
        <w:rPr>
          <w:rFonts w:cs="Times New Roman"/>
        </w:rPr>
        <w:t xml:space="preserve">nea-ID em </w:t>
      </w:r>
      <w:r w:rsidR="00CB0D3B">
        <w:rPr>
          <w:rFonts w:cs="Times New Roman"/>
        </w:rPr>
        <w:t xml:space="preserve">166 </w:t>
      </w:r>
      <w:r w:rsidR="00BF4249">
        <w:rPr>
          <w:rFonts w:cs="Times New Roman"/>
        </w:rPr>
        <w:t>portadores de cefaleia</w:t>
      </w:r>
      <w:r w:rsidR="00964954">
        <w:rPr>
          <w:rFonts w:cs="Times New Roman"/>
        </w:rPr>
        <w:t xml:space="preserve"> que </w:t>
      </w:r>
      <w:r w:rsidR="00BF4249">
        <w:rPr>
          <w:rFonts w:cs="Times New Roman"/>
        </w:rPr>
        <w:t>procuraram um serviço de imagem</w:t>
      </w:r>
      <w:r w:rsidR="00D47F25">
        <w:rPr>
          <w:rFonts w:cs="Times New Roman"/>
        </w:rPr>
        <w:t xml:space="preserve"> para</w:t>
      </w:r>
      <w:r w:rsidR="00964954">
        <w:rPr>
          <w:rFonts w:cs="Times New Roman"/>
        </w:rPr>
        <w:t xml:space="preserve"> re</w:t>
      </w:r>
      <w:r w:rsidR="00BF4249">
        <w:rPr>
          <w:rFonts w:cs="Times New Roman"/>
        </w:rPr>
        <w:t>alização de</w:t>
      </w:r>
      <w:r w:rsidR="00CB0D3B">
        <w:rPr>
          <w:rFonts w:cs="Times New Roman"/>
        </w:rPr>
        <w:t xml:space="preserve"> TCC</w:t>
      </w:r>
      <w:r w:rsidR="00D47F25">
        <w:rPr>
          <w:rFonts w:cs="Times New Roman"/>
        </w:rPr>
        <w:t xml:space="preserve"> com o intuito de estabelecer o </w:t>
      </w:r>
      <w:r w:rsidR="00964954">
        <w:rPr>
          <w:rFonts w:cs="Times New Roman"/>
        </w:rPr>
        <w:t>diagnóstico diferencial entre a migrânea e outras afecções neurológicas.</w:t>
      </w:r>
      <w:r w:rsidR="00522A70" w:rsidRPr="00F2211D">
        <w:rPr>
          <w:rFonts w:cs="Times New Roman"/>
          <w:b/>
        </w:rPr>
        <w:t>Resultados.</w:t>
      </w:r>
      <w:r w:rsidR="00522A70">
        <w:rPr>
          <w:rFonts w:cs="Times New Roman"/>
        </w:rPr>
        <w:t>102 (</w:t>
      </w:r>
      <w:r w:rsidR="00964954">
        <w:rPr>
          <w:rFonts w:cs="Times New Roman"/>
        </w:rPr>
        <w:t>61,45%</w:t>
      </w:r>
      <w:r w:rsidR="00522A70">
        <w:rPr>
          <w:rFonts w:cs="Times New Roman"/>
        </w:rPr>
        <w:t xml:space="preserve">) pacientes </w:t>
      </w:r>
      <w:r w:rsidR="00964954">
        <w:rPr>
          <w:rFonts w:cs="Times New Roman"/>
        </w:rPr>
        <w:t>tinham diagnóstico positivo para migrânea e r</w:t>
      </w:r>
      <w:r w:rsidR="001E11C8">
        <w:rPr>
          <w:rFonts w:cs="Times New Roman"/>
        </w:rPr>
        <w:t>ealizaram TCC</w:t>
      </w:r>
      <w:r w:rsidR="00FB2BFD">
        <w:rPr>
          <w:rFonts w:cs="Times New Roman"/>
        </w:rPr>
        <w:t xml:space="preserve">s </w:t>
      </w:r>
      <w:r w:rsidR="00964954">
        <w:rPr>
          <w:rFonts w:cs="Times New Roman"/>
        </w:rPr>
        <w:t xml:space="preserve">sendo que </w:t>
      </w:r>
      <w:r w:rsidR="00407F63">
        <w:rPr>
          <w:rFonts w:cs="Times New Roman"/>
        </w:rPr>
        <w:t>145 (</w:t>
      </w:r>
      <w:r w:rsidR="00964954">
        <w:rPr>
          <w:rFonts w:cs="Times New Roman"/>
        </w:rPr>
        <w:t>87,3%</w:t>
      </w:r>
      <w:r w:rsidR="00407F63">
        <w:rPr>
          <w:rFonts w:cs="Times New Roman"/>
        </w:rPr>
        <w:t>) do total da</w:t>
      </w:r>
      <w:r w:rsidR="00964954">
        <w:rPr>
          <w:rFonts w:cs="Times New Roman"/>
        </w:rPr>
        <w:t xml:space="preserve"> amostra não tiveram a</w:t>
      </w:r>
      <w:r w:rsidR="00505547">
        <w:rPr>
          <w:rFonts w:cs="Times New Roman"/>
        </w:rPr>
        <w:t>lteração nesse exam</w:t>
      </w:r>
      <w:r w:rsidR="00F2211D">
        <w:rPr>
          <w:rFonts w:cs="Times New Roman"/>
        </w:rPr>
        <w:t>e de imagem.</w:t>
      </w:r>
      <w:r w:rsidR="00F2211D" w:rsidRPr="00F2211D">
        <w:rPr>
          <w:rFonts w:cs="Times New Roman"/>
          <w:b/>
        </w:rPr>
        <w:t xml:space="preserve"> Conclusões.</w:t>
      </w:r>
      <w:r w:rsidR="00AD7972" w:rsidRPr="000E7419">
        <w:rPr>
          <w:rFonts w:cs="Times New Roman"/>
          <w:color w:val="auto"/>
        </w:rPr>
        <w:t>Os</w:t>
      </w:r>
      <w:r w:rsidR="00AD7972">
        <w:rPr>
          <w:rFonts w:cs="Times New Roman"/>
          <w:color w:val="FF0000"/>
        </w:rPr>
        <w:t xml:space="preserve"> </w:t>
      </w:r>
      <w:r w:rsidR="00964954">
        <w:rPr>
          <w:rFonts w:cs="Times New Roman"/>
        </w:rPr>
        <w:t>indivíduos</w:t>
      </w:r>
      <w:r w:rsidR="00E30AA2">
        <w:rPr>
          <w:rFonts w:cs="Times New Roman"/>
        </w:rPr>
        <w:t xml:space="preserve"> do </w:t>
      </w:r>
      <w:r w:rsidR="001E11C8">
        <w:rPr>
          <w:rFonts w:cs="Times New Roman"/>
        </w:rPr>
        <w:t>estudo</w:t>
      </w:r>
      <w:r w:rsidR="00964954">
        <w:rPr>
          <w:rFonts w:cs="Times New Roman"/>
        </w:rPr>
        <w:t xml:space="preserve"> apresentaram um elevado índice de normali</w:t>
      </w:r>
      <w:r w:rsidR="00CB0D3B">
        <w:rPr>
          <w:rFonts w:cs="Times New Roman"/>
        </w:rPr>
        <w:t>dade nas</w:t>
      </w:r>
      <w:r w:rsidR="001E11C8">
        <w:rPr>
          <w:rFonts w:cs="Times New Roman"/>
        </w:rPr>
        <w:t xml:space="preserve"> TCC</w:t>
      </w:r>
      <w:r w:rsidR="00E30AA2">
        <w:rPr>
          <w:rFonts w:cs="Times New Roman"/>
        </w:rPr>
        <w:t>s</w:t>
      </w:r>
      <w:r w:rsidR="00CB0D3B">
        <w:rPr>
          <w:rFonts w:cs="Times New Roman"/>
        </w:rPr>
        <w:t>, justificando o fato de na maioria das vezes serem solicitada</w:t>
      </w:r>
      <w:r w:rsidR="00964954">
        <w:rPr>
          <w:rFonts w:cs="Times New Roman"/>
        </w:rPr>
        <w:t>s desnecessariamente.</w:t>
      </w:r>
    </w:p>
    <w:p w:rsidR="00D9438B" w:rsidRPr="00D36748" w:rsidRDefault="00964954">
      <w:pPr>
        <w:spacing w:line="480" w:lineRule="auto"/>
        <w:jc w:val="both"/>
        <w:rPr>
          <w:rFonts w:cs="Times New Roman"/>
          <w:color w:val="000000" w:themeColor="text1"/>
          <w:lang w:val="pt-BR"/>
        </w:rPr>
      </w:pPr>
      <w:r>
        <w:rPr>
          <w:rFonts w:cs="Times New Roman"/>
          <w:b/>
          <w:lang w:val="pt-BR"/>
        </w:rPr>
        <w:t>Palavras-chave</w:t>
      </w:r>
      <w:r w:rsidR="00D36748">
        <w:rPr>
          <w:rFonts w:cs="Times New Roman"/>
          <w:lang w:val="pt-BR"/>
        </w:rPr>
        <w:t xml:space="preserve">: </w:t>
      </w:r>
      <w:r w:rsidR="00FB2BFD">
        <w:rPr>
          <w:rFonts w:cs="Times New Roman"/>
          <w:color w:val="000000" w:themeColor="text1"/>
          <w:lang w:val="pt-BR"/>
        </w:rPr>
        <w:t>Cefaleia.</w:t>
      </w:r>
      <w:r w:rsidR="00D36748" w:rsidRPr="00D36748">
        <w:rPr>
          <w:rFonts w:cs="Times New Roman"/>
          <w:color w:val="000000" w:themeColor="text1"/>
          <w:lang w:val="pt-BR"/>
        </w:rPr>
        <w:t>Tomografia</w:t>
      </w:r>
      <w:r w:rsidR="00E30AA2" w:rsidRPr="00D36748">
        <w:rPr>
          <w:rFonts w:cs="Times New Roman"/>
          <w:color w:val="000000" w:themeColor="text1"/>
          <w:lang w:val="pt-BR"/>
        </w:rPr>
        <w:t>.</w:t>
      </w:r>
      <w:r w:rsidR="00D36748" w:rsidRPr="00D36748">
        <w:rPr>
          <w:rFonts w:cs="Times New Roman"/>
          <w:color w:val="000000" w:themeColor="text1"/>
          <w:lang w:val="pt-BR"/>
        </w:rPr>
        <w:t>Enxaqueca</w:t>
      </w:r>
      <w:r w:rsidR="00D36748">
        <w:rPr>
          <w:rFonts w:cs="Times New Roman"/>
          <w:color w:val="000000" w:themeColor="text1"/>
          <w:lang w:val="pt-BR"/>
        </w:rPr>
        <w:t>.</w:t>
      </w:r>
    </w:p>
    <w:p w:rsidR="00D9438B" w:rsidRDefault="00D9438B">
      <w:pPr>
        <w:spacing w:line="480" w:lineRule="auto"/>
        <w:rPr>
          <w:rFonts w:cs="Times New Roman"/>
          <w:lang w:val="pt-BR"/>
        </w:rPr>
      </w:pPr>
    </w:p>
    <w:p w:rsidR="00D9438B" w:rsidRDefault="00964954">
      <w:pPr>
        <w:spacing w:line="480" w:lineRule="auto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INTRODUÇÃO</w:t>
      </w:r>
    </w:p>
    <w:p w:rsidR="00D9438B" w:rsidRDefault="00117CA6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  <w:lang w:val="pt-BR"/>
        </w:rPr>
        <w:t>C</w:t>
      </w:r>
      <w:r>
        <w:rPr>
          <w:rFonts w:cs="Times New Roman"/>
        </w:rPr>
        <w:t xml:space="preserve">efaleia, </w:t>
      </w:r>
      <w:r w:rsidR="00964954">
        <w:rPr>
          <w:rFonts w:cs="Times New Roman"/>
        </w:rPr>
        <w:t>indiscutivelmente</w:t>
      </w:r>
      <w:r>
        <w:rPr>
          <w:rFonts w:cs="Times New Roman"/>
        </w:rPr>
        <w:t xml:space="preserve">, é a queixa </w:t>
      </w:r>
      <w:r w:rsidR="00964954">
        <w:rPr>
          <w:rFonts w:cs="Times New Roman"/>
        </w:rPr>
        <w:t>que mais aparece nos consultórios dos neurologistas e provoca grande impacto social e econômico na vida de seus portadores. As cefaleias primárias, das quais a migrânea merece destaque pela frequência, são as mais prevalentes dentre todas as formas existentes (</w:t>
      </w:r>
      <w:r w:rsidR="00964954">
        <w:rPr>
          <w:rFonts w:cs="Times New Roman"/>
          <w:lang w:val="pt-BR"/>
        </w:rPr>
        <w:t>SILBERSTEIN, 1997).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Migrânea é caracterizada por várias combinações de alterações neurológicas, gastrointestinais e autonômicas (</w:t>
      </w:r>
      <w:r>
        <w:rPr>
          <w:rFonts w:cs="Times New Roman"/>
          <w:lang w:val="pt-BR"/>
        </w:rPr>
        <w:t>SILBERSTEIN; GOADSBY, 2002)</w:t>
      </w:r>
      <w:r w:rsidR="000B3AC9">
        <w:rPr>
          <w:rFonts w:cs="Times New Roman"/>
        </w:rPr>
        <w:t>. É</w:t>
      </w:r>
      <w:r w:rsidR="00117CA6">
        <w:rPr>
          <w:rFonts w:cs="Times New Roman"/>
        </w:rPr>
        <w:t xml:space="preserve"> um distúrbio</w:t>
      </w:r>
      <w:r>
        <w:rPr>
          <w:rFonts w:cs="Times New Roman"/>
        </w:rPr>
        <w:t xml:space="preserve"> que apresenta uma prevalência anual de aproximadamente 18% em mulheres, 6% em homens, e seu diagnóstico, segundo estes autores, é baseado tanto nas </w:t>
      </w:r>
      <w:r w:rsidR="00117CA6">
        <w:rPr>
          <w:rFonts w:cs="Times New Roman"/>
        </w:rPr>
        <w:t>características da cefaleia</w:t>
      </w:r>
      <w:r>
        <w:rPr>
          <w:rFonts w:cs="Times New Roman"/>
        </w:rPr>
        <w:t>, como nos sintomas associados (SPECIALLI; FARIAS, 2002).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>Na classificação da Sociedade Internacional de Cefaleia (ICHD II, 2004) a migrânea é definida como uma cefaleia primária comum e incapacitante, sub</w:t>
      </w:r>
      <w:r w:rsidR="00982344">
        <w:rPr>
          <w:rFonts w:cs="Times New Roman"/>
        </w:rPr>
        <w:t>dividida em migrânea sem aura e migrânea com aura. E</w:t>
      </w:r>
      <w:r>
        <w:rPr>
          <w:rFonts w:cs="Times New Roman"/>
        </w:rPr>
        <w:t>sta</w:t>
      </w:r>
      <w:r w:rsidR="00982344">
        <w:rPr>
          <w:rFonts w:cs="Times New Roman"/>
        </w:rPr>
        <w:t xml:space="preserve"> é</w:t>
      </w:r>
      <w:r>
        <w:rPr>
          <w:rFonts w:cs="Times New Roman"/>
        </w:rPr>
        <w:t xml:space="preserve"> primariamente caracterizada por sintomas neurológicos focais que normalmente precedem ou, às vezes, acompanham a cefaleia, sendo totalmente reversíveis. Posteriormente des</w:t>
      </w:r>
      <w:r w:rsidR="00982344">
        <w:rPr>
          <w:rFonts w:cs="Times New Roman"/>
        </w:rPr>
        <w:t>envolve-se uma cefaleia</w:t>
      </w:r>
      <w:r>
        <w:rPr>
          <w:rFonts w:cs="Times New Roman"/>
        </w:rPr>
        <w:t xml:space="preserve"> preferencialmente unilateral, pulsátil, de forte intensidade com comprometimento das atividades </w:t>
      </w:r>
      <w:r w:rsidR="00982344">
        <w:rPr>
          <w:rFonts w:cs="Times New Roman"/>
        </w:rPr>
        <w:t xml:space="preserve">diárias de seus portadores </w:t>
      </w:r>
      <w:r>
        <w:rPr>
          <w:rFonts w:cs="Times New Roman"/>
        </w:rPr>
        <w:t>(</w:t>
      </w:r>
      <w:r>
        <w:rPr>
          <w:rFonts w:cs="Times New Roman"/>
          <w:lang w:val="pt-BR"/>
        </w:rPr>
        <w:t xml:space="preserve">SILBERSTEIN; GOADSBY, 2002; </w:t>
      </w:r>
      <w:r>
        <w:rPr>
          <w:rFonts w:cs="Times New Roman"/>
        </w:rPr>
        <w:t>ICHD II, 2004).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A migrânea tem sido relatada como uma das 20 patolog</w:t>
      </w:r>
      <w:r w:rsidR="00982344">
        <w:rPr>
          <w:rFonts w:cs="Times New Roman"/>
        </w:rPr>
        <w:t>ias que mais causam prejuízo</w:t>
      </w:r>
      <w:r>
        <w:rPr>
          <w:rFonts w:cs="Times New Roman"/>
        </w:rPr>
        <w:t xml:space="preserve"> na vida de seus portadores, sendo responsável por 1,4% de todas as causas de desconforto </w:t>
      </w:r>
      <w:r>
        <w:rPr>
          <w:rFonts w:cs="Times New Roman"/>
          <w:lang w:val="pt-BR"/>
        </w:rPr>
        <w:t>(GIL-GOUVEIA; MARTINS, 2010).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 xml:space="preserve">O diagnóstico impreciso e a negligência dos profissionais da saúde pelo tema pode ser um fator aditivo para estes pacientes demorarem a ter um diagnóstico preciso e, consequentemente abusarem de medicação abortiva </w:t>
      </w:r>
      <w:r>
        <w:rPr>
          <w:rFonts w:cs="Times New Roman"/>
          <w:lang w:val="pt-BR"/>
        </w:rPr>
        <w:t>(JOUBERT, 2005).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Estima-se que apenas cerca de dois te</w:t>
      </w:r>
      <w:r w:rsidR="00982344">
        <w:rPr>
          <w:rFonts w:cs="Times New Roman"/>
        </w:rPr>
        <w:t>rços dos pacientes com migrânea</w:t>
      </w:r>
      <w:r>
        <w:rPr>
          <w:rFonts w:cs="Times New Roman"/>
        </w:rPr>
        <w:t xml:space="preserve"> têm o diagnóstico correto e recebam o tratamento adequado, assim reforça-se o uso de ferramentas que melhorem o seu diagnóstico, como já vem sendo utilizado por vários países ao redor do mundo, a fim de permitir a identificação da doença e, consequentemente, o ajuste das abordagens terapêuticas </w:t>
      </w:r>
      <w:r>
        <w:rPr>
          <w:rFonts w:cs="Times New Roman"/>
          <w:lang w:val="pt-BR"/>
        </w:rPr>
        <w:t>(LIPTON; DODICK; SADOVSKY, 2003).</w:t>
      </w:r>
    </w:p>
    <w:p w:rsidR="00D9438B" w:rsidRDefault="0098234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Dentre ess</w:t>
      </w:r>
      <w:r w:rsidR="00964954">
        <w:rPr>
          <w:rFonts w:cs="Times New Roman"/>
        </w:rPr>
        <w:t>as ferramentas, questionários para o diagnóstico da migrânea têm sido dese</w:t>
      </w:r>
      <w:r>
        <w:rPr>
          <w:rFonts w:cs="Times New Roman"/>
        </w:rPr>
        <w:t>nvolvidos, entre eles o Migrânea</w:t>
      </w:r>
      <w:r w:rsidR="006C1864">
        <w:rPr>
          <w:rFonts w:cs="Times New Roman"/>
        </w:rPr>
        <w:t>-ID, que foi criado</w:t>
      </w:r>
      <w:r w:rsidR="00964954">
        <w:rPr>
          <w:rFonts w:cs="Times New Roman"/>
        </w:rPr>
        <w:t xml:space="preserve"> em 2003 para identificar a migrânea em pacientes ambulatoriais de atenção primária e foi indicado para ser um instrumento de rastreamento con</w:t>
      </w:r>
      <w:r>
        <w:rPr>
          <w:rFonts w:cs="Times New Roman"/>
        </w:rPr>
        <w:t xml:space="preserve">fiável. O </w:t>
      </w:r>
      <w:r w:rsidR="00964954">
        <w:rPr>
          <w:rFonts w:cs="Times New Roman"/>
        </w:rPr>
        <w:t xml:space="preserve">Migrânea-ID mostrou uma alta sensibilidade (0,94) e também boa </w:t>
      </w:r>
      <w:r>
        <w:rPr>
          <w:rFonts w:cs="Times New Roman"/>
        </w:rPr>
        <w:t xml:space="preserve">uma </w:t>
      </w:r>
      <w:r w:rsidR="00DA4C13">
        <w:rPr>
          <w:rFonts w:cs="Times New Roman"/>
        </w:rPr>
        <w:t>especificidade (0,83) e</w:t>
      </w:r>
      <w:r w:rsidR="00964954">
        <w:rPr>
          <w:rFonts w:cs="Times New Roman"/>
        </w:rPr>
        <w:t xml:space="preserve"> um valor preditivo positivo de </w:t>
      </w:r>
      <w:r w:rsidR="00AF0CA1">
        <w:rPr>
          <w:rFonts w:cs="Times New Roman"/>
        </w:rPr>
        <w:t>(</w:t>
      </w:r>
      <w:r w:rsidR="00964954">
        <w:rPr>
          <w:rFonts w:cs="Times New Roman"/>
        </w:rPr>
        <w:t>0,99</w:t>
      </w:r>
      <w:r w:rsidR="00AF0CA1">
        <w:rPr>
          <w:rFonts w:cs="Times New Roman"/>
        </w:rPr>
        <w:t>)</w:t>
      </w:r>
      <w:r w:rsidR="00964954">
        <w:rPr>
          <w:rFonts w:cs="Times New Roman"/>
        </w:rPr>
        <w:t xml:space="preserve"> </w:t>
      </w:r>
      <w:r w:rsidR="00964954">
        <w:rPr>
          <w:rFonts w:cs="Times New Roman"/>
        </w:rPr>
        <w:lastRenderedPageBreak/>
        <w:t>quando utilizado para o diagnóstico de migrânea (MOSTARDINI; D`AGOSTINO; DUGONI, 2009). Suas principais vantagens es</w:t>
      </w:r>
      <w:r w:rsidR="00DA4C13">
        <w:rPr>
          <w:rFonts w:cs="Times New Roman"/>
        </w:rPr>
        <w:t>tão em ser muito breve (apenas três</w:t>
      </w:r>
      <w:r w:rsidR="00964954">
        <w:rPr>
          <w:rFonts w:cs="Times New Roman"/>
        </w:rPr>
        <w:t xml:space="preserve"> questões tipo "sim" ou "não"), sendo concebido para auto-avaliação </w:t>
      </w:r>
      <w:r w:rsidR="00964954">
        <w:rPr>
          <w:rFonts w:cs="Times New Roman"/>
          <w:lang w:val="pt-BR"/>
        </w:rPr>
        <w:t>(GIL-GOUVEIA; MARTINS, 2010).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 versão já validada para o Português do Migraine-ID (MOSTARDINI; D`AGOSTINO; DUGONI, 2009) é de fácil aplicação, rápida e bem aceita pelos pacientes, sendo uma ferramenta válida de triagem para a migrânea. Nesta versão para o português as perguntas ficaram assim escritas: a) Sentiu-se nauseada(o) ou indisposta(o) enquanto estava com dor de cabeça?; b) A luz incomodou-a(o) (muito mais do que quando não tem dor de cabeça)? e c) As suas dores de cabeça limitaram a sua capacidade de trabalhar, estudar, ou fazer o que precisava de fazer durante por pelo menos um dia?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Estudos anteriores realizados no Brasil (</w:t>
      </w:r>
      <w:r>
        <w:rPr>
          <w:rFonts w:cs="Times New Roman"/>
          <w:lang w:val="pt-BR"/>
        </w:rPr>
        <w:t xml:space="preserve">BIGAL; BIGAL; BORDINI, 2000; </w:t>
      </w:r>
      <w:r>
        <w:rPr>
          <w:rFonts w:cs="Times New Roman"/>
        </w:rPr>
        <w:t>BIGAL, 2001) têm mostrado grande impacto da migrânea na sociedade e um custo aproximado de US$ 6,32 por habitante/ano, baseado especialmente pelo uso inadequado de r</w:t>
      </w:r>
      <w:r w:rsidR="00751133">
        <w:rPr>
          <w:rFonts w:cs="Times New Roman"/>
        </w:rPr>
        <w:t>ecursos de exames complementares</w:t>
      </w:r>
      <w:r>
        <w:rPr>
          <w:rFonts w:cs="Times New Roman"/>
        </w:rPr>
        <w:t xml:space="preserve"> nas cefaleias primárias (BIGAL, 2000).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Os pacientes com cefaleia, acometidos cronicamente, experimentam uma sensação de angústia quanto a terem alguma outra doença mais grave, como um tumor cerebral. Este fato desencadeia uma busca sobre a causa do mal que aflige este indivíduo, levando-o a realização de inúmeros exames na tentativa de ter um diagnóstico correto. Dentre os exames mais solicitados destacam-se a tomografia computadorizada</w:t>
      </w:r>
      <w:r w:rsidR="00DA4C13">
        <w:rPr>
          <w:rFonts w:cs="Times New Roman"/>
        </w:rPr>
        <w:t xml:space="preserve"> craniana</w:t>
      </w:r>
      <w:r w:rsidR="000A1CD3">
        <w:rPr>
          <w:rFonts w:cs="Times New Roman"/>
        </w:rPr>
        <w:t xml:space="preserve"> </w:t>
      </w:r>
      <w:r>
        <w:rPr>
          <w:rFonts w:cs="Times New Roman"/>
        </w:rPr>
        <w:t>pela alta sensibilidade em detectar alterações estruturais encefálicas</w:t>
      </w:r>
      <w:r w:rsidR="00751133">
        <w:rPr>
          <w:rFonts w:cs="Times New Roman"/>
        </w:rPr>
        <w:t>. Contudo, a solicitação desse</w:t>
      </w:r>
      <w:r>
        <w:rPr>
          <w:rFonts w:cs="Times New Roman"/>
        </w:rPr>
        <w:t xml:space="preserve"> exa</w:t>
      </w:r>
      <w:r w:rsidR="00751133">
        <w:rPr>
          <w:rFonts w:cs="Times New Roman"/>
        </w:rPr>
        <w:t>me</w:t>
      </w:r>
      <w:r>
        <w:rPr>
          <w:rFonts w:cs="Times New Roman"/>
        </w:rPr>
        <w:t xml:space="preserve"> proporciona grande ônus aos serviços de saúde pelos altos índices de normalidade. Isso leva a uma dúvida de qual seria a real </w:t>
      </w:r>
      <w:r>
        <w:rPr>
          <w:rFonts w:cs="Times New Roman"/>
        </w:rPr>
        <w:lastRenderedPageBreak/>
        <w:t>necessidade e a relação custo-benefício na investigação d</w:t>
      </w:r>
      <w:r w:rsidR="00751133">
        <w:rPr>
          <w:rFonts w:cs="Times New Roman"/>
        </w:rPr>
        <w:t>a migrânea</w:t>
      </w:r>
      <w:r>
        <w:rPr>
          <w:rFonts w:cs="Times New Roman"/>
          <w:lang w:val="pt-BR"/>
        </w:rPr>
        <w:t>(EDMEADS; MACKELL, 2002).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Portanto, o presente estudo, objetivou avaliar em pacientes portadores de migrânea qual a frequência de realização </w:t>
      </w:r>
      <w:r w:rsidR="00DA4C13">
        <w:rPr>
          <w:rFonts w:cs="Times New Roman"/>
        </w:rPr>
        <w:t>de exames de tomografia computadorizada craniana</w:t>
      </w:r>
      <w:r>
        <w:rPr>
          <w:rFonts w:cs="Times New Roman"/>
        </w:rPr>
        <w:t>.</w:t>
      </w:r>
    </w:p>
    <w:p w:rsidR="00D9438B" w:rsidRDefault="00D9438B">
      <w:pPr>
        <w:spacing w:line="480" w:lineRule="auto"/>
        <w:ind w:firstLine="720"/>
        <w:jc w:val="both"/>
        <w:rPr>
          <w:rFonts w:eastAsia="Arial" w:cs="Times New Roman"/>
          <w:color w:val="FF2600"/>
        </w:rPr>
      </w:pPr>
    </w:p>
    <w:p w:rsidR="00D9438B" w:rsidRDefault="00DA4C13">
      <w:pPr>
        <w:spacing w:line="480" w:lineRule="auto"/>
        <w:jc w:val="both"/>
        <w:rPr>
          <w:rFonts w:eastAsia="Arial Bold" w:cs="Times New Roman"/>
          <w:b/>
          <w:color w:val="00000A"/>
        </w:rPr>
      </w:pPr>
      <w:r>
        <w:rPr>
          <w:rFonts w:cs="Times New Roman"/>
          <w:b/>
          <w:color w:val="00000A"/>
        </w:rPr>
        <w:t>MATERIAIS E MÉTODOS</w:t>
      </w:r>
    </w:p>
    <w:p w:rsidR="002644B1" w:rsidRPr="00AD3425" w:rsidRDefault="002644B1" w:rsidP="002644B1">
      <w:pPr>
        <w:spacing w:line="480" w:lineRule="auto"/>
        <w:ind w:firstLine="708"/>
        <w:jc w:val="both"/>
        <w:rPr>
          <w:rFonts w:cs="Times New Roman"/>
          <w:color w:val="auto"/>
        </w:rPr>
      </w:pPr>
      <w:r w:rsidRPr="00AD3425">
        <w:rPr>
          <w:rFonts w:cs="Times New Roman"/>
          <w:color w:val="auto"/>
          <w:u w:color="292526"/>
        </w:rPr>
        <w:t>O presente estudo foi composto por uma amostra de 1355 exames de imagem realizados em um serviço de referência na cidade de Barbacena – MG</w:t>
      </w:r>
      <w:r w:rsidRPr="00AD3425">
        <w:rPr>
          <w:rFonts w:cs="Times New Roman"/>
          <w:color w:val="auto"/>
        </w:rPr>
        <w:t>. Dos quai</w:t>
      </w:r>
      <w:r w:rsidR="00AD3425" w:rsidRPr="00AD3425">
        <w:rPr>
          <w:rFonts w:cs="Times New Roman"/>
          <w:color w:val="auto"/>
        </w:rPr>
        <w:t>s 456 foram TCCs</w:t>
      </w:r>
      <w:r w:rsidRPr="00AD3425">
        <w:rPr>
          <w:rFonts w:cs="Times New Roman"/>
          <w:color w:val="auto"/>
        </w:rPr>
        <w:t>. Destas, 166 compreenderam a amostra de pacientes que apresentavam como justificativa de seus</w:t>
      </w:r>
      <w:r w:rsidR="00AD3425" w:rsidRPr="00AD3425">
        <w:rPr>
          <w:rFonts w:cs="Times New Roman"/>
          <w:color w:val="auto"/>
        </w:rPr>
        <w:t xml:space="preserve"> pedidos de TCC</w:t>
      </w:r>
      <w:r w:rsidRPr="00AD3425">
        <w:rPr>
          <w:rFonts w:cs="Times New Roman"/>
          <w:color w:val="auto"/>
        </w:rPr>
        <w:t xml:space="preserve"> as palavras-chave: cefaleia, dor de cabeça, m</w:t>
      </w:r>
      <w:r w:rsidR="00E40F7A">
        <w:rPr>
          <w:rFonts w:cs="Times New Roman"/>
          <w:color w:val="auto"/>
        </w:rPr>
        <w:t>igranea ou enxaqueca</w:t>
      </w:r>
      <w:r w:rsidR="001145A0">
        <w:rPr>
          <w:rFonts w:cs="Times New Roman"/>
          <w:color w:val="auto"/>
        </w:rPr>
        <w:t>.</w:t>
      </w:r>
    </w:p>
    <w:p w:rsidR="00D9438B" w:rsidRDefault="00E40F7A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Trata-se de um e</w:t>
      </w:r>
      <w:r w:rsidR="00964954">
        <w:rPr>
          <w:rFonts w:cs="Times New Roman"/>
        </w:rPr>
        <w:t xml:space="preserve">studo </w:t>
      </w:r>
      <w:r w:rsidR="00DA4C13">
        <w:rPr>
          <w:rFonts w:cs="Times New Roman"/>
        </w:rPr>
        <w:t xml:space="preserve">de corte transversal extramuro </w:t>
      </w:r>
      <w:r w:rsidR="00964954">
        <w:rPr>
          <w:rFonts w:cs="Times New Roman"/>
        </w:rPr>
        <w:t xml:space="preserve">sobre a frequência de </w:t>
      </w:r>
      <w:r w:rsidR="00DA4C13">
        <w:rPr>
          <w:rFonts w:cs="Times New Roman"/>
        </w:rPr>
        <w:t>TCC realizada</w:t>
      </w:r>
      <w:r w:rsidR="00964954">
        <w:rPr>
          <w:rFonts w:cs="Times New Roman"/>
        </w:rPr>
        <w:t xml:space="preserve"> em portadores de cefaleia com o diagnostico positivo e negativo para migrânea firmados com as</w:t>
      </w:r>
      <w:r w:rsidR="00DA4C13">
        <w:rPr>
          <w:rFonts w:cs="Times New Roman"/>
        </w:rPr>
        <w:t xml:space="preserve"> respostas do questionário Migrâ</w:t>
      </w:r>
      <w:r w:rsidR="00964954">
        <w:rPr>
          <w:rFonts w:cs="Times New Roman"/>
        </w:rPr>
        <w:t>nea-ID.</w:t>
      </w:r>
    </w:p>
    <w:p w:rsidR="00D9438B" w:rsidRDefault="00964954" w:rsidP="00C22DDC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Foram incluídos no estudo 166 pacientes sendo estes a totalidade dos portadores de cefaleia que procuraram o </w:t>
      </w:r>
      <w:r w:rsidR="00DA4C13">
        <w:rPr>
          <w:rFonts w:cs="Times New Roman"/>
        </w:rPr>
        <w:t>serviço entre primeiro de julho e 31 de dezembro de 2013</w:t>
      </w:r>
      <w:r>
        <w:rPr>
          <w:rFonts w:cs="Times New Roman"/>
        </w:rPr>
        <w:t>.</w:t>
      </w:r>
      <w:r w:rsidR="00DA4C13">
        <w:rPr>
          <w:rFonts w:cs="Times New Roman"/>
        </w:rPr>
        <w:t xml:space="preserve"> Os critérios de inclus</w:t>
      </w:r>
      <w:r w:rsidR="00994B84">
        <w:rPr>
          <w:rFonts w:cs="Times New Roman"/>
        </w:rPr>
        <w:t>ão compreenderam</w:t>
      </w:r>
      <w:r w:rsidR="00C22DDC">
        <w:rPr>
          <w:rFonts w:cs="Times New Roman"/>
        </w:rPr>
        <w:t xml:space="preserve">: </w:t>
      </w:r>
      <w:r>
        <w:rPr>
          <w:rFonts w:cs="Times New Roman"/>
        </w:rPr>
        <w:t>os pacientes adultos com idades entre dezoito e sessenta anos com queixa de qualquer tipo de cefaleia e que concordaram em participar da investigação, independentemente do sexo. Foram excluídos os portadores de cefaleia com menos de dezoito anos de idade e aqueles que não concordaram com a participação no estudo.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Em uma abordagem inicial, aqueles pacientes mo</w:t>
      </w:r>
      <w:r w:rsidR="001145A0">
        <w:rPr>
          <w:rFonts w:cs="Times New Roman"/>
        </w:rPr>
        <w:t>tivados pela queixa de cefaleia</w:t>
      </w:r>
      <w:r>
        <w:rPr>
          <w:rFonts w:cs="Times New Roman"/>
        </w:rPr>
        <w:t xml:space="preserve"> foram convidados a participar do estudo e assinaram o termo de consenti</w:t>
      </w:r>
      <w:r w:rsidR="00994B84">
        <w:rPr>
          <w:rFonts w:cs="Times New Roman"/>
        </w:rPr>
        <w:t>mento livre e esclarecido</w:t>
      </w:r>
      <w:r>
        <w:rPr>
          <w:rFonts w:cs="Times New Roman"/>
        </w:rPr>
        <w:t>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lastRenderedPageBreak/>
        <w:t>A investigação pretendeu correl</w:t>
      </w:r>
      <w:r w:rsidR="007D69ED">
        <w:rPr>
          <w:rFonts w:cs="Times New Roman"/>
          <w:color w:val="00000A"/>
        </w:rPr>
        <w:t>acionar as TCCs</w:t>
      </w:r>
      <w:r>
        <w:rPr>
          <w:rFonts w:cs="Times New Roman"/>
          <w:color w:val="00000A"/>
        </w:rPr>
        <w:t xml:space="preserve"> aos resultados positivos e negativos em portadores de m</w:t>
      </w:r>
      <w:r w:rsidR="00EC1570">
        <w:rPr>
          <w:rFonts w:cs="Times New Roman"/>
          <w:color w:val="00000A"/>
        </w:rPr>
        <w:t>igrânea identificados pelo Migrâ</w:t>
      </w:r>
      <w:r>
        <w:rPr>
          <w:rFonts w:cs="Times New Roman"/>
          <w:color w:val="00000A"/>
        </w:rPr>
        <w:t>nea-ID.</w:t>
      </w:r>
    </w:p>
    <w:p w:rsidR="00D9438B" w:rsidRPr="00CE6E84" w:rsidRDefault="00964954" w:rsidP="00CE6E84">
      <w:pPr>
        <w:spacing w:line="480" w:lineRule="auto"/>
        <w:ind w:firstLine="720"/>
        <w:jc w:val="both"/>
        <w:rPr>
          <w:rFonts w:cs="Times New Roman"/>
          <w:color w:val="FF0000"/>
        </w:rPr>
      </w:pPr>
      <w:r>
        <w:rPr>
          <w:rFonts w:cs="Times New Roman"/>
        </w:rPr>
        <w:t>Para aqueles que concordaram em participar da pesquisa</w:t>
      </w:r>
      <w:r w:rsidR="000E7419">
        <w:rPr>
          <w:rFonts w:cs="Times New Roman"/>
        </w:rPr>
        <w:t xml:space="preserve"> </w:t>
      </w:r>
      <w:r>
        <w:rPr>
          <w:rFonts w:cs="Times New Roman"/>
        </w:rPr>
        <w:t>foram ap</w:t>
      </w:r>
      <w:r w:rsidR="00955EDF">
        <w:rPr>
          <w:rFonts w:cs="Times New Roman"/>
        </w:rPr>
        <w:t>resentadas pelos acadêmicos da F</w:t>
      </w:r>
      <w:r>
        <w:rPr>
          <w:rFonts w:cs="Times New Roman"/>
        </w:rPr>
        <w:t>aculdade de Medicina as p</w:t>
      </w:r>
      <w:r w:rsidR="00EC1570">
        <w:rPr>
          <w:rFonts w:cs="Times New Roman"/>
        </w:rPr>
        <w:t>erguntas propostas pelo Migrânea</w:t>
      </w:r>
      <w:r>
        <w:rPr>
          <w:rFonts w:cs="Times New Roman"/>
        </w:rPr>
        <w:t>-ID versão em</w:t>
      </w:r>
      <w:r w:rsidR="00CE6E84">
        <w:rPr>
          <w:rFonts w:cs="Times New Roman"/>
        </w:rPr>
        <w:t xml:space="preserve"> português.</w:t>
      </w:r>
      <w:r w:rsidR="000E7419">
        <w:rPr>
          <w:rFonts w:cs="Times New Roman"/>
        </w:rPr>
        <w:t xml:space="preserve"> </w:t>
      </w:r>
      <w:r w:rsidR="00CE6E84">
        <w:rPr>
          <w:rFonts w:cs="Times New Roman"/>
          <w:color w:val="auto"/>
        </w:rPr>
        <w:t>C</w:t>
      </w:r>
      <w:r w:rsidR="00CE6E84" w:rsidRPr="00CE6E84">
        <w:rPr>
          <w:rFonts w:cs="Times New Roman"/>
          <w:color w:val="auto"/>
        </w:rPr>
        <w:t xml:space="preserve">onsiderou-se como negativo o diagnóstico de migrânea para indivíduos com nenhuma ou apenas uma resposta positiva às três perguntas e positivo o diagnóstico de migrânea para aqueles com duas ou três respostas positivas às três perguntas. </w:t>
      </w:r>
      <w:r w:rsidR="00CE6E84">
        <w:rPr>
          <w:rFonts w:cs="Times New Roman"/>
          <w:color w:val="00000A"/>
        </w:rPr>
        <w:t>F</w:t>
      </w:r>
      <w:r>
        <w:rPr>
          <w:rFonts w:cs="Times New Roman"/>
          <w:color w:val="00000A"/>
        </w:rPr>
        <w:t>oram acresc</w:t>
      </w:r>
      <w:r w:rsidR="00EC1570">
        <w:rPr>
          <w:rFonts w:cs="Times New Roman"/>
          <w:color w:val="00000A"/>
        </w:rPr>
        <w:t>entadas ao questionário Migrânea-</w:t>
      </w:r>
      <w:r>
        <w:rPr>
          <w:rFonts w:cs="Times New Roman"/>
          <w:color w:val="00000A"/>
        </w:rPr>
        <w:t>ID informações como: sexo, idade do pa</w:t>
      </w:r>
      <w:r w:rsidR="00EC1570">
        <w:rPr>
          <w:rFonts w:cs="Times New Roman"/>
          <w:color w:val="00000A"/>
        </w:rPr>
        <w:t>ciente, realização ou não de TCC</w:t>
      </w:r>
      <w:r>
        <w:rPr>
          <w:rFonts w:cs="Times New Roman"/>
          <w:color w:val="00000A"/>
        </w:rPr>
        <w:t>. O resultado da coleta de dado</w:t>
      </w:r>
      <w:r w:rsidR="00EC1570">
        <w:rPr>
          <w:rFonts w:cs="Times New Roman"/>
          <w:color w:val="00000A"/>
        </w:rPr>
        <w:t>s do Migrânea</w:t>
      </w:r>
      <w:r>
        <w:rPr>
          <w:rFonts w:cs="Times New Roman"/>
          <w:color w:val="00000A"/>
        </w:rPr>
        <w:t>-ID</w:t>
      </w:r>
      <w:r>
        <w:rPr>
          <w:rFonts w:cs="Times New Roman"/>
        </w:rPr>
        <w:t xml:space="preserve"> foi colocado em um envelope fechado e anexado ao prontuário do paciente.</w:t>
      </w:r>
    </w:p>
    <w:p w:rsidR="00D9438B" w:rsidRDefault="00EC1570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Após a realização da TCC</w:t>
      </w:r>
      <w:r w:rsidR="00964954">
        <w:rPr>
          <w:rFonts w:cs="Times New Roman"/>
        </w:rPr>
        <w:t xml:space="preserve"> que obteve o laudo de dois neurorradiologistas, sem conhecimento prév</w:t>
      </w:r>
      <w:r>
        <w:rPr>
          <w:rFonts w:cs="Times New Roman"/>
        </w:rPr>
        <w:t>io do resultado do Migrâ</w:t>
      </w:r>
      <w:r w:rsidR="00964954">
        <w:rPr>
          <w:rFonts w:cs="Times New Roman"/>
        </w:rPr>
        <w:t xml:space="preserve">nea-ID, o envelope foi aberto e o resultado do questionário foi comparado ao diagnóstico firmado pelos médicos neurorradiologistas. 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 análise dos dados foi feita em microcomputadores, com recursos de processamento estatístico do “software” Stata 9.2. Foi determinada a concordância do diagnóstico de migrânea entre os pacientes que se dispuseram em participar do experimento, além de serem construídas as distribuições de frequências e calculados outros percentuais de interesse do estudo. A comparação das variáveis foi efetuada em tabelas de contingência tipo RxC. Foram realizados testes do qui-quadrado (X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) ou exato de Fischer. Foram consideradas diferenças estatisticamente significativas aquelas cujo valor de </w:t>
      </w:r>
      <w:r>
        <w:rPr>
          <w:rFonts w:cs="Times New Roman"/>
          <w:i/>
          <w:iCs/>
        </w:rPr>
        <w:t>p</w:t>
      </w:r>
      <w:r w:rsidR="00EC1570">
        <w:rPr>
          <w:rFonts w:cs="Times New Roman"/>
        </w:rPr>
        <w:t xml:space="preserve"> foi</w:t>
      </w:r>
      <w:r>
        <w:rPr>
          <w:rFonts w:cs="Times New Roman"/>
        </w:rPr>
        <w:t xml:space="preserve"> menor que 0,05.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O estudo foi aprovado pelo Comitê de Ética e Pesquisa da FHEMIG pelo número 286.334 em dezesseis de maio do ano de 2013.</w:t>
      </w:r>
    </w:p>
    <w:p w:rsidR="00D9438B" w:rsidRDefault="00D9438B">
      <w:pPr>
        <w:spacing w:line="480" w:lineRule="auto"/>
        <w:jc w:val="both"/>
        <w:rPr>
          <w:rFonts w:cs="Times New Roman"/>
          <w:color w:val="292526"/>
          <w:u w:color="292526"/>
        </w:rPr>
      </w:pPr>
    </w:p>
    <w:p w:rsidR="00D9438B" w:rsidRDefault="00964954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r>
        <w:rPr>
          <w:rFonts w:cs="Times New Roman"/>
          <w:b/>
          <w:color w:val="292526"/>
          <w:u w:color="292526"/>
        </w:rPr>
        <w:t>RESULTADOS</w:t>
      </w:r>
    </w:p>
    <w:p w:rsidR="00D9438B" w:rsidRDefault="00495430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 amostra foi dividida</w:t>
      </w:r>
      <w:r w:rsidR="00964954">
        <w:rPr>
          <w:rFonts w:cs="Times New Roman"/>
        </w:rPr>
        <w:t xml:space="preserve"> em quatro grupos</w:t>
      </w:r>
      <w:r>
        <w:rPr>
          <w:rFonts w:cs="Times New Roman"/>
        </w:rPr>
        <w:t xml:space="preserve"> etários</w:t>
      </w:r>
      <w:r w:rsidR="00964954">
        <w:rPr>
          <w:rFonts w:cs="Times New Roman"/>
        </w:rPr>
        <w:t>: 18-29 anos, totalizando</w:t>
      </w:r>
      <w:r>
        <w:rPr>
          <w:rFonts w:cs="Times New Roman"/>
        </w:rPr>
        <w:t xml:space="preserve"> 64 pacientes (</w:t>
      </w:r>
      <w:r w:rsidR="007656FF">
        <w:rPr>
          <w:rFonts w:cs="Times New Roman"/>
        </w:rPr>
        <w:t>38,55</w:t>
      </w:r>
      <w:r w:rsidR="00964954">
        <w:rPr>
          <w:rFonts w:cs="Times New Roman"/>
        </w:rPr>
        <w:t>%</w:t>
      </w:r>
      <w:r>
        <w:rPr>
          <w:rFonts w:cs="Times New Roman"/>
        </w:rPr>
        <w:t>)</w:t>
      </w:r>
      <w:r w:rsidR="007656FF">
        <w:rPr>
          <w:rFonts w:cs="Times New Roman"/>
        </w:rPr>
        <w:t xml:space="preserve">, </w:t>
      </w:r>
      <w:r w:rsidR="00964954">
        <w:rPr>
          <w:rFonts w:cs="Times New Roman"/>
        </w:rPr>
        <w:t xml:space="preserve">30-39 anos, totalizando </w:t>
      </w:r>
      <w:r w:rsidR="007656FF">
        <w:rPr>
          <w:rFonts w:cs="Times New Roman"/>
        </w:rPr>
        <w:t>48 pacientes (28,92</w:t>
      </w:r>
      <w:r w:rsidR="00964954">
        <w:rPr>
          <w:rFonts w:cs="Times New Roman"/>
        </w:rPr>
        <w:t>%</w:t>
      </w:r>
      <w:r w:rsidR="007656FF">
        <w:rPr>
          <w:rFonts w:cs="Times New Roman"/>
        </w:rPr>
        <w:t>), 40-49</w:t>
      </w:r>
      <w:r w:rsidR="00FA4A14">
        <w:rPr>
          <w:rFonts w:cs="Times New Roman"/>
        </w:rPr>
        <w:t xml:space="preserve"> </w:t>
      </w:r>
      <w:r w:rsidR="007656FF">
        <w:rPr>
          <w:rFonts w:cs="Times New Roman"/>
        </w:rPr>
        <w:t>anos, totalizando 27 pacientes (16,26</w:t>
      </w:r>
      <w:r w:rsidR="00964954">
        <w:rPr>
          <w:rFonts w:cs="Times New Roman"/>
        </w:rPr>
        <w:t>%</w:t>
      </w:r>
      <w:r w:rsidR="007656FF">
        <w:rPr>
          <w:rFonts w:cs="Times New Roman"/>
        </w:rPr>
        <w:t>)</w:t>
      </w:r>
      <w:r w:rsidR="00964954">
        <w:rPr>
          <w:rFonts w:cs="Times New Roman"/>
        </w:rPr>
        <w:t xml:space="preserve"> e o último com indivíduos de 50-60 anos, totalizando </w:t>
      </w:r>
      <w:r w:rsidR="007656FF">
        <w:rPr>
          <w:rFonts w:cs="Times New Roman"/>
        </w:rPr>
        <w:t>27 pacientes (16,27</w:t>
      </w:r>
      <w:r w:rsidR="00964954">
        <w:rPr>
          <w:rFonts w:cs="Times New Roman"/>
        </w:rPr>
        <w:t>%</w:t>
      </w:r>
      <w:r w:rsidR="007656FF">
        <w:rPr>
          <w:rFonts w:cs="Times New Roman"/>
        </w:rPr>
        <w:t xml:space="preserve">). </w:t>
      </w:r>
      <w:r w:rsidR="00964954">
        <w:rPr>
          <w:rFonts w:cs="Times New Roman"/>
        </w:rPr>
        <w:t xml:space="preserve">Do total de pacientes avaliados, </w:t>
      </w:r>
      <w:r w:rsidR="007656FF">
        <w:rPr>
          <w:rFonts w:cs="Times New Roman"/>
        </w:rPr>
        <w:t>120 (72,29</w:t>
      </w:r>
      <w:r w:rsidR="00964954">
        <w:rPr>
          <w:rFonts w:cs="Times New Roman"/>
        </w:rPr>
        <w:t>%</w:t>
      </w:r>
      <w:r w:rsidR="007656FF">
        <w:rPr>
          <w:rFonts w:cs="Times New Roman"/>
        </w:rPr>
        <w:t xml:space="preserve">) </w:t>
      </w:r>
      <w:r w:rsidR="00964954">
        <w:rPr>
          <w:rFonts w:cs="Times New Roman"/>
        </w:rPr>
        <w:t xml:space="preserve">eram do sexo feminino e </w:t>
      </w:r>
      <w:r w:rsidR="007656FF">
        <w:rPr>
          <w:rFonts w:cs="Times New Roman"/>
        </w:rPr>
        <w:t xml:space="preserve">46 (27,71%) </w:t>
      </w:r>
      <w:r w:rsidR="00964954">
        <w:rPr>
          <w:rFonts w:cs="Times New Roman"/>
        </w:rPr>
        <w:t>do sexo masculino.</w:t>
      </w:r>
    </w:p>
    <w:p w:rsidR="00D9438B" w:rsidRDefault="009120ED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D</w:t>
      </w:r>
      <w:r w:rsidR="00964954">
        <w:rPr>
          <w:rFonts w:cs="Times New Roman"/>
        </w:rPr>
        <w:t>os 166 indivíduos entrevistados, 108 (65,06%) responderam positivo para a primeira pergunta</w:t>
      </w:r>
      <w:r>
        <w:rPr>
          <w:rFonts w:cs="Times New Roman"/>
        </w:rPr>
        <w:t xml:space="preserve"> do teste Migrânea-ID</w:t>
      </w:r>
      <w:r w:rsidR="00964954">
        <w:rPr>
          <w:rFonts w:cs="Times New Roman"/>
          <w:color w:val="00000A"/>
        </w:rPr>
        <w:t>, 113 (68,07%) responderam positivo para a segunda pergunta e 35 (21,08%) responderam positivo para a terceira pergunta</w:t>
      </w:r>
      <w:r w:rsidR="00964954">
        <w:rPr>
          <w:rFonts w:cs="Times New Roman"/>
        </w:rPr>
        <w:t xml:space="preserve"> do teste.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  <w:color w:val="00000A"/>
        </w:rPr>
      </w:pPr>
      <w:r>
        <w:rPr>
          <w:rFonts w:cs="Times New Roman"/>
        </w:rPr>
        <w:t>Considerando a realiz</w:t>
      </w:r>
      <w:r w:rsidR="00575333">
        <w:rPr>
          <w:rFonts w:cs="Times New Roman"/>
        </w:rPr>
        <w:t>ação de uma TCC</w:t>
      </w:r>
      <w:r>
        <w:rPr>
          <w:rFonts w:cs="Times New Roman"/>
        </w:rPr>
        <w:t xml:space="preserve"> anterior, 30 (18,07%) pacientes da amostra estudada afirmaram ter feito esse exame. Destes 30 indivíduos, 23 (76,67%) não apresentaram alteração no exame de imagem, </w:t>
      </w:r>
      <w:r>
        <w:rPr>
          <w:rFonts w:cs="Times New Roman"/>
          <w:color w:val="00000A"/>
        </w:rPr>
        <w:t>conforme relato do paciente.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Dos 166 pacientes do estudo, 102, ou seja, 61,4 % da amostra </w:t>
      </w:r>
      <w:r w:rsidR="00E54B3F">
        <w:rPr>
          <w:rFonts w:cs="Times New Roman"/>
        </w:rPr>
        <w:t xml:space="preserve"> apresentaram o teste Migrânea</w:t>
      </w:r>
      <w:r>
        <w:rPr>
          <w:rFonts w:cs="Times New Roman"/>
        </w:rPr>
        <w:t>-ID positivo.</w:t>
      </w:r>
      <w:r w:rsidR="00E27BB3">
        <w:rPr>
          <w:rFonts w:cs="Times New Roman"/>
        </w:rPr>
        <w:t xml:space="preserve"> Considerando o total de TCCs</w:t>
      </w:r>
      <w:r>
        <w:rPr>
          <w:rFonts w:cs="Times New Roman"/>
        </w:rPr>
        <w:t xml:space="preserve"> realizadas nesse mesmo período, 145, ou seja, 87,3% da amostra não tiveram alteração no exame de imagem</w:t>
      </w:r>
      <w:r w:rsidR="00E27BB3">
        <w:rPr>
          <w:rFonts w:cs="Times New Roman"/>
        </w:rPr>
        <w:t xml:space="preserve"> (gráfico1). Dentre as TCCs </w:t>
      </w:r>
      <w:r>
        <w:rPr>
          <w:rFonts w:cs="Times New Roman"/>
        </w:rPr>
        <w:t>alteradas, 12,7%, a grande maioria não tinha alterações significativas, já que eram</w:t>
      </w:r>
      <w:r w:rsidR="00E27BB3">
        <w:rPr>
          <w:rFonts w:cs="Times New Roman"/>
        </w:rPr>
        <w:t xml:space="preserve"> sequelas de processos inflamató</w:t>
      </w:r>
      <w:r>
        <w:rPr>
          <w:rFonts w:cs="Times New Roman"/>
        </w:rPr>
        <w:t>rios</w:t>
      </w:r>
      <w:r w:rsidR="008868D4">
        <w:rPr>
          <w:rFonts w:cs="Times New Roman"/>
        </w:rPr>
        <w:t xml:space="preserve"> (</w:t>
      </w:r>
      <w:r w:rsidR="005F1A07">
        <w:rPr>
          <w:rFonts w:cs="Times New Roman"/>
        </w:rPr>
        <w:t>Toxoplasmose, hérnia na ce</w:t>
      </w:r>
      <w:r w:rsidR="007D6408">
        <w:rPr>
          <w:rFonts w:cs="Times New Roman"/>
        </w:rPr>
        <w:t xml:space="preserve">rvical, </w:t>
      </w:r>
      <w:r w:rsidR="005F1A07">
        <w:rPr>
          <w:rFonts w:cs="Times New Roman"/>
        </w:rPr>
        <w:t xml:space="preserve">neurofibromatose, nódulo pequeno calcificado, </w:t>
      </w:r>
      <w:r w:rsidR="008868D4">
        <w:rPr>
          <w:rFonts w:cs="Times New Roman"/>
        </w:rPr>
        <w:t>neurocisticerco</w:t>
      </w:r>
      <w:r w:rsidR="005F1A07">
        <w:rPr>
          <w:rFonts w:cs="Times New Roman"/>
        </w:rPr>
        <w:t>se</w:t>
      </w:r>
      <w:r w:rsidR="008868D4">
        <w:rPr>
          <w:rFonts w:cs="Times New Roman"/>
        </w:rPr>
        <w:t xml:space="preserve"> e alterações não especificadas)</w:t>
      </w:r>
      <w:r>
        <w:rPr>
          <w:rFonts w:cs="Times New Roman"/>
        </w:rPr>
        <w:t xml:space="preserve"> e, portanto, não tinham relação com a queixa de migrânea. </w:t>
      </w:r>
    </w:p>
    <w:p w:rsidR="00D9438B" w:rsidRDefault="00D9438B">
      <w:pPr>
        <w:spacing w:line="360" w:lineRule="auto"/>
        <w:ind w:firstLine="708"/>
        <w:jc w:val="both"/>
        <w:rPr>
          <w:rFonts w:cs="Times New Roman"/>
        </w:rPr>
      </w:pPr>
    </w:p>
    <w:p w:rsidR="00F73D50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F73D50" w:rsidRDefault="00F73D50">
      <w:pPr>
        <w:spacing w:line="360" w:lineRule="auto"/>
        <w:ind w:firstLine="708"/>
        <w:jc w:val="both"/>
        <w:rPr>
          <w:rFonts w:cs="Times New Roman"/>
        </w:rPr>
      </w:pPr>
    </w:p>
    <w:p w:rsidR="00D9438B" w:rsidRDefault="00964954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Tabela 1: Comparação das características sócio-demográficas e TC</w:t>
      </w:r>
      <w:r w:rsidR="00E27BB3">
        <w:rPr>
          <w:rFonts w:cs="Times New Roman"/>
        </w:rPr>
        <w:t>C</w:t>
      </w:r>
      <w:r>
        <w:rPr>
          <w:rFonts w:cs="Times New Roman"/>
        </w:rPr>
        <w:t xml:space="preserve"> em relaçã</w:t>
      </w:r>
      <w:r w:rsidR="00E27BB3">
        <w:rPr>
          <w:rFonts w:cs="Times New Roman"/>
        </w:rPr>
        <w:t>o ao resultado do Teste Migrânea</w:t>
      </w:r>
      <w:r>
        <w:rPr>
          <w:rFonts w:cs="Times New Roman"/>
        </w:rPr>
        <w:t>-ID.</w:t>
      </w:r>
    </w:p>
    <w:p w:rsidR="00D9438B" w:rsidRDefault="00D9438B">
      <w:pPr>
        <w:spacing w:line="360" w:lineRule="auto"/>
        <w:rPr>
          <w:rFonts w:eastAsia="Arial" w:cs="Times New Roman"/>
        </w:rPr>
      </w:pPr>
    </w:p>
    <w:tbl>
      <w:tblPr>
        <w:tblW w:w="0" w:type="auto"/>
        <w:tblInd w:w="78" w:type="dxa"/>
        <w:tblBorders>
          <w:top w:val="single" w:sz="4" w:space="0" w:color="000001"/>
          <w:left w:val="nil"/>
          <w:bottom w:val="nil"/>
          <w:right w:val="nil"/>
          <w:insideH w:val="nil"/>
          <w:insideV w:val="nil"/>
        </w:tblBorders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3105"/>
        <w:gridCol w:w="899"/>
        <w:gridCol w:w="910"/>
        <w:gridCol w:w="903"/>
        <w:gridCol w:w="907"/>
        <w:gridCol w:w="950"/>
        <w:gridCol w:w="912"/>
      </w:tblGrid>
      <w:tr w:rsidR="00D9438B">
        <w:trPr>
          <w:cantSplit/>
          <w:trHeight w:val="200"/>
        </w:trPr>
        <w:tc>
          <w:tcPr>
            <w:tcW w:w="31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Características Comparadas</w:t>
            </w:r>
          </w:p>
        </w:tc>
        <w:tc>
          <w:tcPr>
            <w:tcW w:w="1813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D. Clínico Negativo</w:t>
            </w:r>
          </w:p>
        </w:tc>
        <w:tc>
          <w:tcPr>
            <w:tcW w:w="1814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D. Clínico Positivo</w:t>
            </w:r>
          </w:p>
        </w:tc>
        <w:tc>
          <w:tcPr>
            <w:tcW w:w="95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X2</w:t>
            </w:r>
          </w:p>
        </w:tc>
        <w:tc>
          <w:tcPr>
            <w:tcW w:w="9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Grupo Etário (Anos)</w:t>
            </w:r>
          </w:p>
        </w:tc>
        <w:tc>
          <w:tcPr>
            <w:tcW w:w="9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18 – 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35,94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64,06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4,6148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0,202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30-39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31,25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40-49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55,56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44,44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50-60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40,74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59,26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Gênero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Feminino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35,00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2,3092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0,129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Masculino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47,83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52,17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TC anterior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Sim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36,67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63,33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0,0551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0,814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Não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Resultado da TC atual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Alterada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0,963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Não alterada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38,62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</w:tbl>
    <w:p w:rsidR="00D9438B" w:rsidRDefault="00D9438B">
      <w:pPr>
        <w:spacing w:line="360" w:lineRule="auto"/>
        <w:jc w:val="both"/>
        <w:rPr>
          <w:rFonts w:eastAsia="Arial" w:cs="Times New Roman"/>
        </w:rPr>
      </w:pPr>
    </w:p>
    <w:p w:rsidR="00D9438B" w:rsidRDefault="00964954">
      <w:pPr>
        <w:keepNext/>
        <w:spacing w:line="360" w:lineRule="auto"/>
        <w:jc w:val="both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557520" cy="281813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8B" w:rsidRDefault="00D9438B">
      <w:pPr>
        <w:spacing w:line="360" w:lineRule="auto"/>
        <w:jc w:val="both"/>
        <w:rPr>
          <w:rFonts w:cs="Times New Roman"/>
          <w:b/>
          <w:color w:val="292526"/>
          <w:u w:color="292526"/>
        </w:rPr>
      </w:pPr>
    </w:p>
    <w:p w:rsidR="00D9438B" w:rsidRDefault="00964954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r>
        <w:rPr>
          <w:rFonts w:cs="Times New Roman"/>
          <w:b/>
          <w:color w:val="292526"/>
          <w:u w:color="292526"/>
        </w:rPr>
        <w:t>DISCUSSÃO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 xml:space="preserve">Ao considerar o perfil epidemiológico da amostra do presente estudo, observou-se que dentre os indivíduos com diagnóstico clínico positivo para migrânea, tendo </w:t>
      </w:r>
      <w:r w:rsidR="003B2A91">
        <w:rPr>
          <w:rFonts w:cs="Times New Roman"/>
        </w:rPr>
        <w:t>como referência o teste Migrânea</w:t>
      </w:r>
      <w:r>
        <w:rPr>
          <w:rFonts w:cs="Times New Roman"/>
        </w:rPr>
        <w:t>-ID (MOSTARDINI; D`AGOSTINO; DUGONI, 2009) 79,5% eram do sexo feminino. Essa prevalência de gênero, segundo a Sociedade Brasileira de Cefaleia, a</w:t>
      </w:r>
      <w:r w:rsidR="009406C8">
        <w:rPr>
          <w:rFonts w:cs="Times New Roman"/>
        </w:rPr>
        <w:t>contece em uma proporção homem:</w:t>
      </w:r>
      <w:r>
        <w:rPr>
          <w:rFonts w:cs="Times New Roman"/>
        </w:rPr>
        <w:t xml:space="preserve">mulher 1:2-3 (HEADACHE CLASSIFICATION, 2004; </w:t>
      </w:r>
      <w:r>
        <w:rPr>
          <w:rFonts w:cs="Times New Roman"/>
          <w:lang w:val="pt-BR"/>
        </w:rPr>
        <w:t xml:space="preserve">STEWART et al., 2008) </w:t>
      </w:r>
      <w:r>
        <w:rPr>
          <w:rFonts w:cs="Times New Roman"/>
        </w:rPr>
        <w:t>. Segundo a literatura</w:t>
      </w:r>
      <w:r w:rsidR="003B2A91">
        <w:rPr>
          <w:rFonts w:cs="Times New Roman"/>
        </w:rPr>
        <w:t>,</w:t>
      </w:r>
      <w:r>
        <w:rPr>
          <w:rFonts w:cs="Times New Roman"/>
        </w:rPr>
        <w:t xml:space="preserve"> essa disparidade entre os sexos</w:t>
      </w:r>
      <w:r w:rsidR="003B2A91">
        <w:rPr>
          <w:rFonts w:cs="Times New Roman"/>
        </w:rPr>
        <w:t>,</w:t>
      </w:r>
      <w:r>
        <w:rPr>
          <w:rFonts w:cs="Times New Roman"/>
        </w:rPr>
        <w:t xml:space="preserve"> embora não seja totalmente entendida, </w:t>
      </w:r>
      <w:r w:rsidR="00341278">
        <w:rPr>
          <w:rFonts w:cs="Times New Roman"/>
        </w:rPr>
        <w:t xml:space="preserve">é atribuida a </w:t>
      </w:r>
      <w:r>
        <w:rPr>
          <w:rFonts w:cs="Times New Roman"/>
        </w:rPr>
        <w:t xml:space="preserve">influência </w:t>
      </w:r>
      <w:r w:rsidR="00341278">
        <w:rPr>
          <w:rFonts w:cs="Times New Roman"/>
        </w:rPr>
        <w:t xml:space="preserve">dos hormônios femininos e </w:t>
      </w:r>
      <w:r>
        <w:rPr>
          <w:rFonts w:cs="Times New Roman"/>
        </w:rPr>
        <w:t>da maior utilização dos serviços de saúde pelas mulheres (KAVALEC, 2009). Já em relação à faixa etária, a maioria dos migranosos apresentava-se entre 18-29 anos o que é reafirmado por pesquisas que apontam a 2ª/3ª décadas como a média de início desta patologia (</w:t>
      </w:r>
      <w:r>
        <w:rPr>
          <w:rFonts w:cs="Times New Roman"/>
          <w:lang w:val="pt-BR"/>
        </w:rPr>
        <w:t xml:space="preserve">STEWART et al., 2008; </w:t>
      </w:r>
      <w:r>
        <w:rPr>
          <w:rFonts w:cs="Times New Roman"/>
        </w:rPr>
        <w:t>KAVALEC, 2009</w:t>
      </w:r>
      <w:r>
        <w:rPr>
          <w:rFonts w:cs="Times New Roman"/>
          <w:lang w:val="pt-BR"/>
        </w:rPr>
        <w:t>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>O estudo em questão optou por um método simples de rastr</w:t>
      </w:r>
      <w:r w:rsidR="00FC1641">
        <w:rPr>
          <w:rFonts w:cs="Times New Roman"/>
        </w:rPr>
        <w:t>eio clínico, denominado Migrânea</w:t>
      </w:r>
      <w:r>
        <w:rPr>
          <w:rFonts w:cs="Times New Roman"/>
        </w:rPr>
        <w:t>-ID. Esse teste tem melhorado a acurácia d</w:t>
      </w:r>
      <w:r w:rsidR="00341278">
        <w:rPr>
          <w:rFonts w:cs="Times New Roman"/>
        </w:rPr>
        <w:t>iagnóstica da doença em até 99%</w:t>
      </w:r>
      <w:r w:rsidR="00EA4415">
        <w:rPr>
          <w:rFonts w:cs="Times New Roman"/>
        </w:rPr>
        <w:t xml:space="preserve"> (GOADSBY; MICHAEL, 2013)</w:t>
      </w:r>
      <w:r w:rsidR="00FC1641">
        <w:rPr>
          <w:rFonts w:cs="Times New Roman"/>
        </w:rPr>
        <w:t xml:space="preserve">. </w:t>
      </w:r>
      <w:r>
        <w:rPr>
          <w:rFonts w:cs="Times New Roman"/>
        </w:rPr>
        <w:t xml:space="preserve">Levando-se em conta os pacientes que </w:t>
      </w:r>
      <w:r>
        <w:rPr>
          <w:rFonts w:cs="Times New Roman"/>
        </w:rPr>
        <w:lastRenderedPageBreak/>
        <w:t>tinham como queixa a palavra “cefaleia” e que responderam as três perguntas do questionário, essa pesquisa encontrou 61,45% da amostra com diagnóstico positivo para migrânea. Ao compararmos os dados deste estudo com aqueles realizados no Departamento de Emergência de Londres, 86,5% da amostra foram diagnosticados como migra</w:t>
      </w:r>
      <w:r w:rsidR="00FC1641">
        <w:rPr>
          <w:rFonts w:cs="Times New Roman"/>
        </w:rPr>
        <w:t>nosos por meio do Teste Migrânea</w:t>
      </w:r>
      <w:r>
        <w:rPr>
          <w:rFonts w:cs="Times New Roman"/>
        </w:rPr>
        <w:t xml:space="preserve">-ID, o que corrobora a eficiência desse método para o diagnóstico </w:t>
      </w:r>
      <w:r w:rsidR="00FC1641">
        <w:rPr>
          <w:rFonts w:cs="Times New Roman"/>
        </w:rPr>
        <w:t>precoce co</w:t>
      </w:r>
      <w:r w:rsidR="0062291C">
        <w:rPr>
          <w:rFonts w:cs="Times New Roman"/>
        </w:rPr>
        <w:t>m o</w:t>
      </w:r>
      <w:r>
        <w:rPr>
          <w:rFonts w:cs="Times New Roman"/>
        </w:rPr>
        <w:t xml:space="preserve"> objetivo de minimizar os custos do rastreio de cefaleias primárias</w:t>
      </w:r>
      <w:r>
        <w:rPr>
          <w:rFonts w:cs="Times New Roman"/>
          <w:lang w:val="pt-BR"/>
        </w:rPr>
        <w:t xml:space="preserve"> (EDMEADS; JOAN; MACKELL, 2002; </w:t>
      </w:r>
      <w:r>
        <w:rPr>
          <w:rFonts w:cs="Times New Roman"/>
        </w:rPr>
        <w:t>MOSTARDINI; D`AGOSTINO;  DUGONI, 2009;</w:t>
      </w:r>
      <w:r>
        <w:rPr>
          <w:rFonts w:cs="Times New Roman"/>
          <w:lang w:val="pt-BR"/>
        </w:rPr>
        <w:t>WANG et al., 2012).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 facilidade e a acurácia do método diagnóstico tem levantado discussões a respeito da necessidade da sol</w:t>
      </w:r>
      <w:r w:rsidR="00FC1641">
        <w:rPr>
          <w:rFonts w:cs="Times New Roman"/>
        </w:rPr>
        <w:t>icitação de TCC</w:t>
      </w:r>
      <w:r>
        <w:rPr>
          <w:rFonts w:cs="Times New Roman"/>
        </w:rPr>
        <w:t xml:space="preserve"> na elucidação da migrânea (MOSTARDINI; D`AGOSTINO;  DUGONI, 2009). No</w:t>
      </w:r>
      <w:r w:rsidR="00FC1641">
        <w:rPr>
          <w:rFonts w:cs="Times New Roman"/>
        </w:rPr>
        <w:t xml:space="preserve"> atual estudo, o total de TCCs</w:t>
      </w:r>
      <w:r>
        <w:rPr>
          <w:rFonts w:cs="Times New Roman"/>
        </w:rPr>
        <w:t xml:space="preserve"> realizadas pelos pacientes no período analisado, ou seja, 87,3% da amostra, não tiveram alteração nesse exame de imagem. Esses dados coincidem com a recomendação da </w:t>
      </w:r>
      <w:r>
        <w:rPr>
          <w:rFonts w:cs="Times New Roman"/>
          <w:i/>
          <w:iCs/>
        </w:rPr>
        <w:t>American Headache Society</w:t>
      </w:r>
      <w:r>
        <w:rPr>
          <w:rFonts w:cs="Times New Roman"/>
        </w:rPr>
        <w:t xml:space="preserve"> que reafirma a não indicação de estudos de neuroimagem </w:t>
      </w:r>
      <w:r w:rsidR="00FC1641">
        <w:rPr>
          <w:rFonts w:cs="Times New Roman"/>
        </w:rPr>
        <w:t>em pacientes com cefaleias</w:t>
      </w:r>
      <w:r>
        <w:rPr>
          <w:rFonts w:cs="Times New Roman"/>
        </w:rPr>
        <w:t xml:space="preserve"> estáveis que satisfazem os crité</w:t>
      </w:r>
      <w:r w:rsidR="00FC1641">
        <w:rPr>
          <w:rFonts w:cs="Times New Roman"/>
        </w:rPr>
        <w:t>rios diagnósticos para migrânea</w:t>
      </w:r>
      <w:r>
        <w:rPr>
          <w:rFonts w:cs="Times New Roman"/>
        </w:rPr>
        <w:t xml:space="preserve"> (VALENÇA; VALENÇA; MENEZES, 2002; </w:t>
      </w:r>
      <w:r>
        <w:rPr>
          <w:rFonts w:cs="Times New Roman"/>
          <w:lang w:val="pt-BR"/>
        </w:rPr>
        <w:t>JASVINDER, 2008</w:t>
      </w:r>
      <w:r>
        <w:rPr>
          <w:rFonts w:cs="Times New Roman"/>
        </w:rPr>
        <w:t>). Nesse sentido, uma pesquisa revisou estudos sobre o uso de ressonância magnét</w:t>
      </w:r>
      <w:r w:rsidR="00E52AE0">
        <w:rPr>
          <w:rFonts w:cs="Times New Roman"/>
        </w:rPr>
        <w:t>ica e TCC</w:t>
      </w:r>
      <w:r>
        <w:rPr>
          <w:rFonts w:cs="Times New Roman"/>
        </w:rPr>
        <w:t xml:space="preserve"> para o diagnóstico de migrânea. Foram avaliadas um total de 1625 exames dos pacientes que possuíam sintomas </w:t>
      </w:r>
      <w:r w:rsidR="00EA4415">
        <w:rPr>
          <w:rFonts w:cs="Times New Roman"/>
        </w:rPr>
        <w:t>típicos de migrânea</w:t>
      </w:r>
      <w:r>
        <w:rPr>
          <w:rFonts w:cs="Times New Roman"/>
        </w:rPr>
        <w:t xml:space="preserve"> e </w:t>
      </w:r>
      <w:r w:rsidR="0062291C">
        <w:rPr>
          <w:rFonts w:cs="Times New Roman"/>
        </w:rPr>
        <w:t>n</w:t>
      </w:r>
      <w:r>
        <w:rPr>
          <w:rFonts w:cs="Times New Roman"/>
        </w:rPr>
        <w:t xml:space="preserve">os resultados obtidos não existiam anormalidades significativas presentes </w:t>
      </w:r>
      <w:r>
        <w:rPr>
          <w:rFonts w:cs="Times New Roman"/>
          <w:lang w:val="pt-BR"/>
        </w:rPr>
        <w:t>(FRISBERG,1994;</w:t>
      </w:r>
      <w:r>
        <w:rPr>
          <w:rFonts w:cs="Times New Roman"/>
        </w:rPr>
        <w:t>VALENÇA; VALENÇA; MENEZES, 2002).</w:t>
      </w:r>
    </w:p>
    <w:p w:rsidR="00D9438B" w:rsidRDefault="00964954">
      <w:pPr>
        <w:pStyle w:val="NormalWeb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à propedêutica através de exames de imagem, instauraram-se alguns questionamentos sobre a necessidade e os riscos de expor os pacientes à radiação ionizante, uma vez que a dose média d</w:t>
      </w:r>
      <w:r w:rsidR="00EA4415">
        <w:rPr>
          <w:rFonts w:ascii="Times New Roman" w:hAnsi="Times New Roman" w:cs="Times New Roman"/>
          <w:sz w:val="24"/>
          <w:szCs w:val="24"/>
        </w:rPr>
        <w:t>e radiação de uma TCC</w:t>
      </w:r>
      <w:r>
        <w:rPr>
          <w:rFonts w:ascii="Times New Roman" w:hAnsi="Times New Roman" w:cs="Times New Roman"/>
          <w:sz w:val="24"/>
          <w:szCs w:val="24"/>
        </w:rPr>
        <w:t xml:space="preserve"> (com ou sem contraste) é equivalente a aproximadamente cem radiografias simples de tórax </w:t>
      </w:r>
      <w:r>
        <w:rPr>
          <w:rFonts w:ascii="Times New Roman" w:hAnsi="Times New Roman" w:cs="Times New Roman"/>
          <w:sz w:val="24"/>
          <w:szCs w:val="24"/>
          <w:lang w:val="pt-BR"/>
        </w:rPr>
        <w:t>(EVANS</w:t>
      </w:r>
      <w:r>
        <w:rPr>
          <w:rFonts w:ascii="Times New Roman" w:hAnsi="Times New Roman" w:cs="Times New Roman"/>
          <w:sz w:val="24"/>
          <w:szCs w:val="24"/>
        </w:rPr>
        <w:t xml:space="preserve">, 2009). </w:t>
      </w:r>
      <w:r>
        <w:rPr>
          <w:rFonts w:ascii="Times New Roman" w:hAnsi="Times New Roman" w:cs="Times New Roman"/>
          <w:sz w:val="24"/>
          <w:szCs w:val="24"/>
        </w:rPr>
        <w:lastRenderedPageBreak/>
        <w:t>Diante dis</w:t>
      </w:r>
      <w:r w:rsidR="00EA4415">
        <w:rPr>
          <w:rFonts w:ascii="Times New Roman" w:hAnsi="Times New Roman" w:cs="Times New Roman"/>
          <w:sz w:val="24"/>
          <w:szCs w:val="24"/>
        </w:rPr>
        <w:t>so, devemos considerar que esses</w:t>
      </w:r>
      <w:r>
        <w:rPr>
          <w:rFonts w:ascii="Times New Roman" w:hAnsi="Times New Roman" w:cs="Times New Roman"/>
          <w:sz w:val="24"/>
          <w:szCs w:val="24"/>
        </w:rPr>
        <w:t xml:space="preserve"> pacientes geralmente têm múltiplas passagens por departamentos de emergência devido às crises migranosas, sendo muitas vezes submetidos desnecessa</w:t>
      </w:r>
      <w:r w:rsidR="00DF2302">
        <w:rPr>
          <w:rFonts w:ascii="Times New Roman" w:hAnsi="Times New Roman" w:cs="Times New Roman"/>
          <w:sz w:val="24"/>
          <w:szCs w:val="24"/>
        </w:rPr>
        <w:t>riamente a TCC</w:t>
      </w:r>
      <w:r>
        <w:rPr>
          <w:rFonts w:ascii="Times New Roman" w:hAnsi="Times New Roman" w:cs="Times New Roman"/>
          <w:sz w:val="24"/>
          <w:szCs w:val="24"/>
        </w:rPr>
        <w:t xml:space="preserve">, além de ocasionalmente serem expostos a outros exames de imagem para o diagnostico de outras doenças </w:t>
      </w:r>
      <w:r>
        <w:rPr>
          <w:rFonts w:ascii="Times New Roman" w:hAnsi="Times New Roman" w:cs="Times New Roman"/>
          <w:sz w:val="24"/>
          <w:szCs w:val="24"/>
          <w:lang w:val="pt-BR"/>
        </w:rPr>
        <w:t>(EVANS</w:t>
      </w:r>
      <w:r>
        <w:rPr>
          <w:rFonts w:ascii="Times New Roman" w:hAnsi="Times New Roman" w:cs="Times New Roman"/>
          <w:sz w:val="24"/>
          <w:szCs w:val="24"/>
        </w:rPr>
        <w:t xml:space="preserve">, 2009).  É importante ressaltar também que sinais e sintomas que sugerem causas de cefaleia secundária requerem exclusão por neuroimagem. São os chamados </w:t>
      </w:r>
      <w:r>
        <w:rPr>
          <w:rFonts w:ascii="Times New Roman" w:hAnsi="Times New Roman" w:cs="Times New Roman"/>
          <w:i/>
          <w:iCs/>
          <w:sz w:val="24"/>
          <w:szCs w:val="24"/>
        </w:rPr>
        <w:t>“redflags”:</w:t>
      </w:r>
      <w:r w:rsidR="00EA4415">
        <w:rPr>
          <w:rFonts w:ascii="Times New Roman" w:hAnsi="Times New Roman" w:cs="Times New Roman"/>
          <w:sz w:val="24"/>
          <w:szCs w:val="24"/>
        </w:rPr>
        <w:t xml:space="preserve"> novo quadro de cefaleia</w:t>
      </w:r>
      <w:r>
        <w:rPr>
          <w:rFonts w:ascii="Times New Roman" w:hAnsi="Times New Roman" w:cs="Times New Roman"/>
          <w:sz w:val="24"/>
          <w:szCs w:val="24"/>
        </w:rPr>
        <w:t>, início abrupto, sintomas progressivos, sinais neur</w:t>
      </w:r>
      <w:r w:rsidR="00EA4415">
        <w:rPr>
          <w:rFonts w:ascii="Times New Roman" w:hAnsi="Times New Roman" w:cs="Times New Roman"/>
          <w:sz w:val="24"/>
          <w:szCs w:val="24"/>
        </w:rPr>
        <w:t>ológicos anormais, cefaleia</w:t>
      </w:r>
      <w:r>
        <w:rPr>
          <w:rFonts w:ascii="Times New Roman" w:hAnsi="Times New Roman" w:cs="Times New Roman"/>
          <w:sz w:val="24"/>
          <w:szCs w:val="24"/>
        </w:rPr>
        <w:t xml:space="preserve"> com o esforço e mudança com a posição da cabeça (GOADSBY; MICHAEL, 2013).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Além disso, não se pode deixar de observar os custos gerados na solicitação de exames de alta complexidade, o que gera um ônus importante para o Sistema Público de Saúde, para os planos de s</w:t>
      </w:r>
      <w:r w:rsidR="00EA4415">
        <w:rPr>
          <w:rFonts w:cs="Times New Roman"/>
        </w:rPr>
        <w:t>aúde e para o próprio paciente</w:t>
      </w:r>
      <w:r>
        <w:rPr>
          <w:rFonts w:cs="Times New Roman"/>
        </w:rPr>
        <w:t xml:space="preserve">; primeiro ao ter que arcar com o valor dos exames solicitados e posteriormente ao ter seu diagnóstico retardado e iniciar tardiamente o tratamento adequado para migrânea </w:t>
      </w:r>
      <w:r>
        <w:rPr>
          <w:rFonts w:cs="Times New Roman"/>
          <w:lang w:val="pt-BR"/>
        </w:rPr>
        <w:t>(EDMEADS; JOAN; MACKEL, 2002; EVANS</w:t>
      </w:r>
      <w:r>
        <w:rPr>
          <w:rFonts w:cs="Times New Roman"/>
        </w:rPr>
        <w:t>, 2009</w:t>
      </w:r>
      <w:r>
        <w:rPr>
          <w:rFonts w:cs="Times New Roman"/>
          <w:lang w:val="pt-BR"/>
        </w:rPr>
        <w:t>).</w:t>
      </w:r>
      <w:r>
        <w:rPr>
          <w:rFonts w:cs="Times New Roman"/>
        </w:rPr>
        <w:t xml:space="preserve"> A mensuração desse prejuízo envolve cálculos dos custos diretos (gastos com sistema de saúde - atenção médica, exames e medicamentos), custos indiretos (prejuízos pelas faltas ao trabalho e diminuição da produtividade) e custos agregados (pesquisas de mobilização de material e pessoal indiretamente envolvido com a doença) (BIGAL et al., 2000).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 vigente estudo apresentou como pontos fortes a importância do diagnóstic</w:t>
      </w:r>
      <w:r w:rsidR="00EA4415">
        <w:rPr>
          <w:rFonts w:cs="Times New Roman"/>
        </w:rPr>
        <w:t>o clínico no rastreio da migrânea, por meio do teste Migrânea</w:t>
      </w:r>
      <w:r>
        <w:rPr>
          <w:rFonts w:cs="Times New Roman"/>
        </w:rPr>
        <w:t xml:space="preserve">–ID, tendo como justificativa sua alta sensibilidade (0.94), boa especificidade (0,83) e um valor preditivo positivo de </w:t>
      </w:r>
      <w:r w:rsidR="006D42FE">
        <w:rPr>
          <w:rFonts w:cs="Times New Roman"/>
        </w:rPr>
        <w:t>(</w:t>
      </w:r>
      <w:r>
        <w:rPr>
          <w:rFonts w:cs="Times New Roman"/>
        </w:rPr>
        <w:t>0,99</w:t>
      </w:r>
      <w:r w:rsidR="006D42FE">
        <w:rPr>
          <w:rFonts w:cs="Times New Roman"/>
        </w:rPr>
        <w:t>)</w:t>
      </w:r>
      <w:r>
        <w:rPr>
          <w:rFonts w:cs="Times New Roman"/>
        </w:rPr>
        <w:t xml:space="preserve"> (GOADSBY; MICHAEL, 2013). Além disso, a solicitação de exames de neuroimagem para investigaçã</w:t>
      </w:r>
      <w:r w:rsidR="006F16C9">
        <w:rPr>
          <w:rFonts w:cs="Times New Roman"/>
        </w:rPr>
        <w:t>o de migrânea mostrou-se na maioria das vezes desnecessária</w:t>
      </w:r>
      <w:r>
        <w:rPr>
          <w:rFonts w:cs="Times New Roman"/>
        </w:rPr>
        <w:t xml:space="preserve">, visto seu alto índice de normalidade. Em contrapartida, temos como </w:t>
      </w:r>
      <w:r>
        <w:rPr>
          <w:rFonts w:cs="Times New Roman"/>
        </w:rPr>
        <w:lastRenderedPageBreak/>
        <w:t xml:space="preserve">pontos fracos a ausência de informação do exame neurológico destes pacientes e a carência de dados a respeito dos </w:t>
      </w:r>
      <w:r w:rsidR="00C263BD">
        <w:rPr>
          <w:rFonts w:cs="Times New Roman"/>
        </w:rPr>
        <w:t>custos das TCCs</w:t>
      </w:r>
      <w:r>
        <w:rPr>
          <w:rFonts w:cs="Times New Roman"/>
        </w:rPr>
        <w:t>.</w:t>
      </w:r>
    </w:p>
    <w:p w:rsidR="00D9438B" w:rsidRDefault="00D9438B">
      <w:pPr>
        <w:spacing w:line="480" w:lineRule="auto"/>
        <w:ind w:firstLine="708"/>
        <w:jc w:val="both"/>
        <w:rPr>
          <w:rFonts w:eastAsia="Arial" w:cs="Times New Roman"/>
        </w:rPr>
      </w:pPr>
    </w:p>
    <w:p w:rsidR="00D9438B" w:rsidRDefault="00964954">
      <w:pPr>
        <w:spacing w:line="480" w:lineRule="auto"/>
        <w:rPr>
          <w:rFonts w:eastAsia="Arial Bold" w:cs="Times New Roman"/>
          <w:b/>
        </w:rPr>
      </w:pPr>
      <w:r>
        <w:rPr>
          <w:rFonts w:cs="Times New Roman"/>
          <w:b/>
        </w:rPr>
        <w:t xml:space="preserve"> CONCLUSÃO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 presente estudo demonstrou que 102 pacientes, ou seja, 61,45% da amostra foram diagnosticados como migranosos, tendo </w:t>
      </w:r>
      <w:r w:rsidR="00C263BD">
        <w:rPr>
          <w:rFonts w:cs="Times New Roman"/>
        </w:rPr>
        <w:t>como referência o teste Migrânea</w:t>
      </w:r>
      <w:r>
        <w:rPr>
          <w:rFonts w:cs="Times New Roman"/>
        </w:rPr>
        <w:t>-ID. Estes indivíduos apresentaram um elevado índice de normali</w:t>
      </w:r>
      <w:r w:rsidR="00C263BD">
        <w:rPr>
          <w:rFonts w:cs="Times New Roman"/>
        </w:rPr>
        <w:t>dade nas TCCs</w:t>
      </w:r>
      <w:r>
        <w:rPr>
          <w:rFonts w:cs="Times New Roman"/>
        </w:rPr>
        <w:t xml:space="preserve">, </w:t>
      </w:r>
      <w:r>
        <w:rPr>
          <w:rFonts w:cs="Times New Roman"/>
          <w:color w:val="00000A"/>
        </w:rPr>
        <w:t xml:space="preserve">87.3%, </w:t>
      </w:r>
      <w:r w:rsidR="000E7419">
        <w:rPr>
          <w:rFonts w:cs="Times New Roman"/>
        </w:rPr>
        <w:t xml:space="preserve">o que </w:t>
      </w:r>
      <w:r w:rsidR="00A67CA4" w:rsidRPr="000E7419">
        <w:rPr>
          <w:rFonts w:cs="Times New Roman"/>
          <w:color w:val="auto"/>
        </w:rPr>
        <w:t>sugere</w:t>
      </w:r>
      <w:r>
        <w:rPr>
          <w:rFonts w:cs="Times New Roman"/>
        </w:rPr>
        <w:t xml:space="preserve"> que os exames de neuroimagem foram solicitados</w:t>
      </w:r>
      <w:r w:rsidR="005901FE">
        <w:rPr>
          <w:rFonts w:cs="Times New Roman"/>
        </w:rPr>
        <w:t xml:space="preserve"> algumas vezes</w:t>
      </w:r>
      <w:r>
        <w:rPr>
          <w:rFonts w:cs="Times New Roman"/>
        </w:rPr>
        <w:t xml:space="preserve"> desnecessariamente.</w:t>
      </w:r>
    </w:p>
    <w:p w:rsidR="00D9438B" w:rsidRDefault="00D9438B">
      <w:pPr>
        <w:spacing w:line="480" w:lineRule="auto"/>
        <w:ind w:firstLine="708"/>
        <w:jc w:val="both"/>
        <w:rPr>
          <w:rFonts w:cs="Times New Roman"/>
        </w:rPr>
      </w:pPr>
    </w:p>
    <w:p w:rsidR="004C5B65" w:rsidRDefault="004C5B65" w:rsidP="004C5B65">
      <w:pPr>
        <w:spacing w:line="480" w:lineRule="auto"/>
        <w:rPr>
          <w:b/>
          <w:lang w:val="en-GB"/>
        </w:rPr>
      </w:pPr>
      <w:r w:rsidRPr="00D163E8">
        <w:rPr>
          <w:b/>
          <w:lang w:val="en-GB"/>
        </w:rPr>
        <w:t>Impact of</w:t>
      </w:r>
      <w:r w:rsidR="008F1C6D">
        <w:rPr>
          <w:b/>
          <w:lang w:val="en-GB"/>
        </w:rPr>
        <w:t xml:space="preserve"> </w:t>
      </w:r>
      <w:r>
        <w:rPr>
          <w:b/>
          <w:lang w:val="en-GB"/>
        </w:rPr>
        <w:t>cranial computed t</w:t>
      </w:r>
      <w:r w:rsidRPr="00D163E8">
        <w:rPr>
          <w:b/>
          <w:lang w:val="en-GB"/>
        </w:rPr>
        <w:t>omography s</w:t>
      </w:r>
      <w:r>
        <w:rPr>
          <w:b/>
          <w:lang w:val="en-GB"/>
        </w:rPr>
        <w:t>can requests on</w:t>
      </w:r>
      <w:r w:rsidRPr="00D163E8">
        <w:rPr>
          <w:b/>
          <w:lang w:val="en-GB"/>
        </w:rPr>
        <w:t xml:space="preserve"> migraine diagnostic investigation</w:t>
      </w:r>
    </w:p>
    <w:p w:rsidR="004C5B65" w:rsidRPr="00D163E8" w:rsidRDefault="004C5B65" w:rsidP="004C5B65">
      <w:pPr>
        <w:spacing w:line="480" w:lineRule="auto"/>
        <w:rPr>
          <w:b/>
          <w:lang w:val="en-GB"/>
        </w:rPr>
      </w:pPr>
    </w:p>
    <w:p w:rsidR="004C5B65" w:rsidRPr="004C5B65" w:rsidRDefault="004C5B65" w:rsidP="004C5B65">
      <w:pPr>
        <w:spacing w:line="480" w:lineRule="auto"/>
        <w:jc w:val="both"/>
        <w:rPr>
          <w:b/>
          <w:lang w:val="en-GB"/>
        </w:rPr>
      </w:pPr>
      <w:r w:rsidRPr="004C5B65">
        <w:rPr>
          <w:b/>
          <w:lang w:val="en-GB"/>
        </w:rPr>
        <w:t>ABSTRACT</w:t>
      </w:r>
    </w:p>
    <w:p w:rsidR="004C5B65" w:rsidRDefault="004C5B65" w:rsidP="004C5B65">
      <w:pPr>
        <w:spacing w:line="480" w:lineRule="auto"/>
        <w:jc w:val="both"/>
        <w:rPr>
          <w:lang w:val="en-GB"/>
        </w:rPr>
      </w:pPr>
    </w:p>
    <w:p w:rsidR="004C5B65" w:rsidRDefault="004C5B65" w:rsidP="004C5B65">
      <w:pPr>
        <w:spacing w:line="480" w:lineRule="auto"/>
        <w:jc w:val="both"/>
        <w:rPr>
          <w:lang w:val="en-GB"/>
        </w:rPr>
      </w:pPr>
      <w:r>
        <w:rPr>
          <w:b/>
          <w:lang w:val="en-GB"/>
        </w:rPr>
        <w:t>Introduction</w:t>
      </w:r>
      <w:r>
        <w:rPr>
          <w:lang w:val="en-GB"/>
        </w:rPr>
        <w:t xml:space="preserve">. This paper aims at assessing the frequency of computed tomography (CT) scans on patients with </w:t>
      </w:r>
      <w:r w:rsidRPr="003C4BFC">
        <w:rPr>
          <w:lang w:val="en-GB"/>
        </w:rPr>
        <w:t>cephalalgia</w:t>
      </w:r>
      <w:r>
        <w:rPr>
          <w:lang w:val="en-GB"/>
        </w:rPr>
        <w:t>.</w:t>
      </w:r>
      <w:r w:rsidR="008F1C6D">
        <w:rPr>
          <w:lang w:val="en-GB"/>
        </w:rPr>
        <w:t xml:space="preserve"> </w:t>
      </w:r>
      <w:r>
        <w:rPr>
          <w:b/>
          <w:lang w:val="en-GB"/>
        </w:rPr>
        <w:t>Methodology</w:t>
      </w:r>
      <w:r>
        <w:rPr>
          <w:lang w:val="en-GB"/>
        </w:rPr>
        <w:t xml:space="preserve">. This study is based on the use of the ID Migraine questionnaire on 166 subjects with cephalalgia who attended a diagnostic imaging centre in order to undergo a CT scan as a means to differential diagnosis between migraines and other neurologic affections. </w:t>
      </w:r>
      <w:r>
        <w:rPr>
          <w:b/>
          <w:lang w:val="en-GB"/>
        </w:rPr>
        <w:t>Results</w:t>
      </w:r>
      <w:r>
        <w:rPr>
          <w:lang w:val="en-GB"/>
        </w:rPr>
        <w:t xml:space="preserve">. 102 (61.45%) patients had a positive diagnosis for migraine and went through a CT scan,whereas 145 (87.3%) from the total sample did not show any alterations in this imaging examination. </w:t>
      </w:r>
      <w:r>
        <w:rPr>
          <w:b/>
          <w:lang w:val="en-GB"/>
        </w:rPr>
        <w:t>Conclusion</w:t>
      </w:r>
      <w:r>
        <w:rPr>
          <w:lang w:val="en-GB"/>
        </w:rPr>
        <w:t>. The subjects in this study showed a high level of normality in the CT examinations, which confirms the fact that in most cases the exam is requested</w:t>
      </w:r>
      <w:r w:rsidR="008F1C6D">
        <w:rPr>
          <w:lang w:val="en-GB"/>
        </w:rPr>
        <w:t xml:space="preserve"> </w:t>
      </w:r>
      <w:r>
        <w:rPr>
          <w:lang w:val="en-GB"/>
        </w:rPr>
        <w:t>unnecessarily.</w:t>
      </w:r>
    </w:p>
    <w:p w:rsidR="004C5B65" w:rsidRPr="00C41588" w:rsidRDefault="004C5B65" w:rsidP="004C5B65">
      <w:pPr>
        <w:spacing w:line="480" w:lineRule="auto"/>
        <w:jc w:val="both"/>
        <w:rPr>
          <w:lang w:val="en-GB"/>
        </w:rPr>
      </w:pPr>
      <w:r>
        <w:rPr>
          <w:b/>
          <w:lang w:val="en-GB"/>
        </w:rPr>
        <w:lastRenderedPageBreak/>
        <w:t xml:space="preserve">Keywords: </w:t>
      </w:r>
      <w:r>
        <w:rPr>
          <w:lang w:val="en-GB"/>
        </w:rPr>
        <w:t>Cephalalgia. Tomography. Migraine. Headache</w:t>
      </w:r>
      <w:bookmarkStart w:id="0" w:name="_GoBack"/>
      <w:bookmarkEnd w:id="0"/>
      <w:r>
        <w:rPr>
          <w:lang w:val="en-GB"/>
        </w:rPr>
        <w:t>.</w:t>
      </w:r>
    </w:p>
    <w:p w:rsidR="004C5B65" w:rsidRPr="004C5B65" w:rsidRDefault="004C5B65">
      <w:pPr>
        <w:tabs>
          <w:tab w:val="left" w:pos="3360"/>
        </w:tabs>
        <w:spacing w:line="480" w:lineRule="auto"/>
        <w:jc w:val="both"/>
        <w:rPr>
          <w:rFonts w:cs="Times New Roman"/>
          <w:color w:val="FF0000"/>
          <w:lang w:val="en-GB"/>
        </w:rPr>
      </w:pPr>
    </w:p>
    <w:p w:rsidR="00D9438B" w:rsidRDefault="00D9438B">
      <w:pPr>
        <w:spacing w:line="480" w:lineRule="auto"/>
        <w:jc w:val="both"/>
        <w:rPr>
          <w:rFonts w:cs="Times New Roman"/>
          <w:b/>
          <w:color w:val="00000A"/>
          <w:lang w:val="en-US"/>
        </w:rPr>
      </w:pPr>
    </w:p>
    <w:p w:rsidR="00D9438B" w:rsidRDefault="00964954">
      <w:pPr>
        <w:spacing w:line="480" w:lineRule="auto"/>
        <w:jc w:val="both"/>
        <w:rPr>
          <w:rFonts w:eastAsia="Arial Bold" w:cs="Times New Roman"/>
          <w:b/>
          <w:color w:val="00000A"/>
        </w:rPr>
      </w:pPr>
      <w:r>
        <w:rPr>
          <w:rFonts w:cs="Times New Roman"/>
          <w:b/>
          <w:color w:val="00000A"/>
        </w:rPr>
        <w:t>REFERÊNCIAS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BIGAL,M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Prevalência e Impacto da Migranea em Funcionários do Hospital das Clínicas da Faculdade de Medicina de Ribeirão Preto – USP.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Arquivos de Neuro-psiquiatria</w:t>
      </w:r>
      <w:r>
        <w:rPr>
          <w:rFonts w:ascii="Times New Roman" w:hAnsi="Times New Roman" w:cs="Times New Roman"/>
          <w:sz w:val="24"/>
          <w:szCs w:val="24"/>
          <w:lang w:val="pt-BR"/>
        </w:rPr>
        <w:t>, São Paulo,v.58, n. 2-B, p. 431-436, 2000.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BIGAL,M; BIGAL, J; BORDINI, C.E.S.J. Prevalence and Costs of Headache for the Public Health System in a town in the interior of the Staste of São Paulo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.Arquivos de Neuro-psiquiatria</w:t>
      </w:r>
      <w:r>
        <w:rPr>
          <w:rFonts w:ascii="Times New Roman" w:hAnsi="Times New Roman" w:cs="Times New Roman"/>
          <w:sz w:val="24"/>
          <w:szCs w:val="24"/>
          <w:lang w:val="en-US"/>
        </w:rPr>
        <w:t>, São Paulo, v. 59, n.3-A, p. 504-511, 2001.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BIGAL,M; FERNANDES,C.L; BORDINI,A.C; SPECIALI,G.J.Custos hospitalares das cefaleias agudas em uma unidade de emergência pública brasileira.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Arquivos de Neuro-psiquiatria</w:t>
      </w:r>
      <w:r>
        <w:rPr>
          <w:rFonts w:ascii="Times New Roman" w:hAnsi="Times New Roman" w:cs="Times New Roman"/>
          <w:sz w:val="24"/>
          <w:szCs w:val="24"/>
          <w:lang w:val="pt-BR"/>
        </w:rPr>
        <w:t>, São Paulo, v. 58, n.3-A, p. 664-670, 2000.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EDMEADS,J; MACKELL,J. The Economic Impact of Migraine: an analysis of direct and indirect Costs.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Headache: The Journal of Head and Face Pain</w:t>
      </w:r>
      <w:r>
        <w:rPr>
          <w:rFonts w:ascii="Times New Roman" w:hAnsi="Times New Roman" w:cs="Times New Roman"/>
          <w:sz w:val="24"/>
          <w:szCs w:val="24"/>
          <w:lang w:val="en-US"/>
        </w:rPr>
        <w:t>, New Jersey, v.42, p.501-509, 2002.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EVANS,R. Diagnostic Testing for Migraine and Other Primary.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Headaches:Neurologic Clinics</w:t>
      </w:r>
      <w:r>
        <w:rPr>
          <w:rFonts w:ascii="Times New Roman" w:hAnsi="Times New Roman" w:cs="Times New Roman"/>
          <w:sz w:val="24"/>
          <w:szCs w:val="24"/>
          <w:lang w:val="en-US"/>
        </w:rPr>
        <w:t>, Philadelphia, v.27, p. 393 – 415, 2009.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FRISBERG,B.M. The utility of neuroimaging in the evaluation of headache in patients with normal neurologic examination.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Neurology</w:t>
      </w:r>
      <w:r>
        <w:rPr>
          <w:rFonts w:ascii="Times New Roman" w:hAnsi="Times New Roman" w:cs="Times New Roman"/>
          <w:sz w:val="24"/>
          <w:szCs w:val="24"/>
          <w:lang w:val="en-US"/>
        </w:rPr>
        <w:t>, Minneapolis, v.44, p.91–97, 1994.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GIL-GOUVEIA,R; MARTINS,I. Validation of the Portuguese Version of ID-Migraine.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Headache: The Journal of Head and Face Pain</w:t>
      </w:r>
      <w:r>
        <w:rPr>
          <w:rFonts w:ascii="Times New Roman" w:hAnsi="Times New Roman" w:cs="Times New Roman"/>
          <w:sz w:val="24"/>
          <w:szCs w:val="24"/>
          <w:lang w:val="en-US"/>
        </w:rPr>
        <w:t>, New Jersey, v.50, p. 396-402, 2010.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GOADSBY,P.J; MICHAEL. E.  </w:t>
      </w:r>
      <w:r>
        <w:rPr>
          <w:rFonts w:ascii="Times New Roman" w:hAnsi="Times New Roman" w:cs="Times New Roman"/>
          <w:sz w:val="24"/>
          <w:szCs w:val="24"/>
        </w:rPr>
        <w:t xml:space="preserve">RM em Dor de cabeça.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Expert Review of Neurotherapeutics</w:t>
      </w:r>
      <w:r>
        <w:rPr>
          <w:rFonts w:ascii="Times New Roman" w:hAnsi="Times New Roman" w:cs="Times New Roman"/>
          <w:sz w:val="24"/>
          <w:szCs w:val="24"/>
          <w:lang w:val="en-US"/>
        </w:rPr>
        <w:t>, London, v.13, n.3, p. 263-273, 2013.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Headache Classification in: Comitê da Sociedade Internacional de Cefaléia</w:t>
      </w:r>
      <w:r>
        <w:rPr>
          <w:rFonts w:ascii="Times New Roman" w:hAnsi="Times New Roman" w:cs="Times New Roman"/>
          <w:sz w:val="24"/>
          <w:szCs w:val="24"/>
        </w:rPr>
        <w:t xml:space="preserve">. Um guia indispensável para a classificação de dores de cabeça. Trad. Sociedade Brasileira de Cefaléia. São Paulo, </w:t>
      </w:r>
      <w:r>
        <w:rPr>
          <w:rFonts w:ascii="Times New Roman" w:hAnsi="Times New Roman" w:cs="Times New Roman"/>
          <w:sz w:val="24"/>
          <w:szCs w:val="24"/>
          <w:lang w:val="pt-BR"/>
        </w:rPr>
        <w:t>v.1, p.1-160, 2004.</w:t>
      </w:r>
    </w:p>
    <w:p w:rsidR="00D9438B" w:rsidRPr="00E829DA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JASVINDER CHAWLA, M.M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 MigraineHeadache in Medscape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2008.Disponível em: &lt;http://search.medscape.com/reference-search?newSearch=0&amp;queryText=10+JASVINDER+CHAWLA+MM+Migraine+Headache+in+Medscape+2008&gt;. </w:t>
      </w:r>
      <w:r w:rsidRPr="00E829DA">
        <w:rPr>
          <w:rFonts w:ascii="Times New Roman" w:hAnsi="Times New Roman" w:cs="Times New Roman"/>
          <w:sz w:val="24"/>
          <w:szCs w:val="24"/>
          <w:lang w:val="en-US"/>
        </w:rPr>
        <w:t>Acessoem 28 agosto 2013.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JOUBERT,J.A. Migraine-diagnosis and treatment.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Australian Family Physician</w:t>
      </w:r>
      <w:r>
        <w:rPr>
          <w:rFonts w:ascii="Times New Roman" w:hAnsi="Times New Roman" w:cs="Times New Roman"/>
          <w:sz w:val="24"/>
          <w:szCs w:val="24"/>
          <w:lang w:val="en-US"/>
        </w:rPr>
        <w:t>, Austrália, v.34, n.8, p.627-32, 2005.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KAVALEC,F. Cefaléia na mulher. </w:t>
      </w:r>
      <w:r>
        <w:rPr>
          <w:rFonts w:ascii="Times New Roman" w:hAnsi="Times New Roman" w:cs="Times New Roman"/>
          <w:b/>
          <w:sz w:val="24"/>
          <w:szCs w:val="24"/>
        </w:rPr>
        <w:t>Sociedade Brasileira de Cefaleia</w:t>
      </w:r>
      <w:r>
        <w:rPr>
          <w:rFonts w:ascii="Times New Roman" w:hAnsi="Times New Roman" w:cs="Times New Roman"/>
          <w:sz w:val="24"/>
          <w:szCs w:val="24"/>
        </w:rPr>
        <w:t>,Ribeirão Preto, 2009.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LIPTON, R; DODICK, D; SADOVSKY, R.E.A.A Self-administteredsecreener for migraine in primary care.The ID Migraine validation study.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Neurology</w:t>
      </w:r>
      <w:r>
        <w:rPr>
          <w:rFonts w:ascii="Times New Roman" w:hAnsi="Times New Roman" w:cs="Times New Roman"/>
          <w:sz w:val="24"/>
          <w:szCs w:val="24"/>
          <w:lang w:val="en-US"/>
        </w:rPr>
        <w:t>, Minneapolis, v.61, p.375-382, 2003.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MOSTARDINI,C; D`AGOSTINO,V; DUGONI,D.E.C.R. A possible role of ID-Migraine™ in the emergency department: study of an emergency department out-patient population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Cephalalgia</w:t>
      </w:r>
      <w:r>
        <w:rPr>
          <w:rFonts w:ascii="Times New Roman" w:hAnsi="Times New Roman" w:cs="Times New Roman"/>
          <w:sz w:val="24"/>
          <w:szCs w:val="24"/>
          <w:lang w:val="en-US"/>
        </w:rPr>
        <w:t>, California, v.29, p.1326-1330, 2009.</w:t>
      </w:r>
    </w:p>
    <w:p w:rsidR="00D9438B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SILBERSTEIN,S.D; GOADSBY,P.J. Migraine: preventive treatment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Cephalalgia</w:t>
      </w:r>
      <w:r>
        <w:rPr>
          <w:rFonts w:ascii="Times New Roman" w:hAnsi="Times New Roman" w:cs="Times New Roman"/>
          <w:sz w:val="24"/>
          <w:szCs w:val="24"/>
          <w:lang w:val="en-US"/>
        </w:rPr>
        <w:t>, California, v.22, p.491-512, 2002.</w:t>
      </w:r>
    </w:p>
    <w:p w:rsidR="00D9438B" w:rsidRPr="00E829DA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SILBERSTEIN,SD. Preventive treatment of migraine: an overview. </w:t>
      </w:r>
      <w:r w:rsidRPr="00E829DA">
        <w:rPr>
          <w:rFonts w:ascii="Times New Roman" w:hAnsi="Times New Roman" w:cs="Times New Roman"/>
          <w:b/>
          <w:sz w:val="24"/>
          <w:szCs w:val="24"/>
          <w:lang w:val="pt-BR"/>
        </w:rPr>
        <w:t>Cephalalgia</w:t>
      </w:r>
      <w:r w:rsidRPr="00E829DA">
        <w:rPr>
          <w:rFonts w:ascii="Times New Roman" w:hAnsi="Times New Roman" w:cs="Times New Roman"/>
          <w:sz w:val="24"/>
          <w:szCs w:val="24"/>
          <w:lang w:val="pt-BR"/>
        </w:rPr>
        <w:t>, Califórnia, v. 17, p. 67-72, 1997.</w:t>
      </w:r>
    </w:p>
    <w:p w:rsidR="00D9438B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SPECIALI, J.G.; FARIAS, D.S.W. Cefaléias. </w:t>
      </w:r>
      <w:r>
        <w:rPr>
          <w:rFonts w:ascii="Times New Roman" w:hAnsi="Times New Roman" w:cs="Times New Roman"/>
          <w:b/>
          <w:sz w:val="24"/>
          <w:szCs w:val="24"/>
        </w:rPr>
        <w:t>Lemos Editorial</w:t>
      </w:r>
      <w:r>
        <w:rPr>
          <w:rFonts w:ascii="Times New Roman" w:hAnsi="Times New Roman" w:cs="Times New Roman"/>
          <w:sz w:val="24"/>
          <w:szCs w:val="24"/>
        </w:rPr>
        <w:t>, São Paulo, p.493,2002.</w:t>
      </w:r>
    </w:p>
    <w:p w:rsidR="00D9438B" w:rsidRDefault="00964954" w:rsidP="006C1F48">
      <w:pPr>
        <w:pStyle w:val="Ttulo1"/>
        <w:spacing w:line="480" w:lineRule="auto"/>
        <w:ind w:left="720"/>
        <w:jc w:val="both"/>
        <w:rPr>
          <w:lang w:val="en-US"/>
        </w:rPr>
      </w:pPr>
      <w:r>
        <w:rPr>
          <w:lang w:val="en-US"/>
        </w:rPr>
        <w:t>STEWART, W.F.et al. Cumulative lifetime migraine incidence in women and men.Cephalalgia, Califórnia, v. 28, no. 11, p. 1170-1178, 2008.</w:t>
      </w:r>
    </w:p>
    <w:p w:rsidR="00D9438B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Tradução da sociedade brasileira de cefaleia com autorização da sociedade internacional de cefaleia. THE International Classification of Headache Disorders. </w:t>
      </w:r>
      <w:r>
        <w:rPr>
          <w:rFonts w:ascii="Times New Roman" w:hAnsi="Times New Roman" w:cs="Times New Roman"/>
          <w:b/>
          <w:sz w:val="24"/>
          <w:szCs w:val="24"/>
        </w:rPr>
        <w:t>Classificação internacional das cefaleias</w:t>
      </w:r>
      <w:r>
        <w:rPr>
          <w:rFonts w:ascii="Times New Roman" w:hAnsi="Times New Roman" w:cs="Times New Roman"/>
          <w:sz w:val="24"/>
          <w:szCs w:val="24"/>
        </w:rPr>
        <w:t>, São Paulo, Segunda edição, 2004.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VALENÇA,M.M; VALENÇA,L.P.A.A; MENEZES, T.L. Computed tomography scan of the head in patients with migraine or tension-type headache.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Arquivo de Neuro-psiquiatria</w:t>
      </w:r>
      <w:r>
        <w:rPr>
          <w:rFonts w:ascii="Times New Roman" w:hAnsi="Times New Roman" w:cs="Times New Roman"/>
          <w:sz w:val="24"/>
          <w:szCs w:val="24"/>
          <w:lang w:val="pt-BR"/>
        </w:rPr>
        <w:t>, São Paulo, v.60, n.3-A, p.542-547, 2002.</w:t>
      </w:r>
    </w:p>
    <w:p w:rsidR="00D9438B" w:rsidRPr="006C1F48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WANG,Y.F; FUH,J.L; CHEN,S.P; WU,J.C. Clinical correlates and diagnostic utility of osmophobia in migraine.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r>
        <w:rPr>
          <w:rFonts w:ascii="Times New Roman" w:hAnsi="Times New Roman" w:cs="Times New Roman"/>
          <w:sz w:val="24"/>
          <w:szCs w:val="24"/>
          <w:lang w:val="en-US"/>
        </w:rPr>
        <w:t>, California, v.</w:t>
      </w:r>
      <w:r w:rsidRPr="006C1F48">
        <w:rPr>
          <w:rFonts w:ascii="Times New Roman" w:hAnsi="Times New Roman" w:cs="Times New Roman"/>
          <w:sz w:val="24"/>
          <w:szCs w:val="24"/>
          <w:lang w:val="en-US"/>
        </w:rPr>
        <w:t>32, n.16, p.1180-1188,2012.</w:t>
      </w:r>
    </w:p>
    <w:p w:rsidR="00D9438B" w:rsidRPr="006C1F48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Pr="006C1F48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/>
        </w:rPr>
      </w:pPr>
    </w:p>
    <w:p w:rsidR="00D9438B" w:rsidRPr="006C1F48" w:rsidRDefault="00D9438B">
      <w:pPr>
        <w:spacing w:line="360" w:lineRule="auto"/>
        <w:jc w:val="center"/>
        <w:rPr>
          <w:lang w:val="en-US"/>
        </w:rPr>
      </w:pPr>
    </w:p>
    <w:sectPr w:rsidR="00D9438B" w:rsidRPr="006C1F48" w:rsidSect="00C863CD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EC1" w:rsidRDefault="00B27EC1">
      <w:r>
        <w:separator/>
      </w:r>
    </w:p>
  </w:endnote>
  <w:endnote w:type="continuationSeparator" w:id="1">
    <w:p w:rsidR="00B27EC1" w:rsidRDefault="00B27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roman"/>
    <w:pitch w:val="variable"/>
    <w:sig w:usb0="00000000" w:usb1="00000000" w:usb2="00000000" w:usb3="00000000" w:csb0="0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8B" w:rsidRDefault="00D9438B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EC1" w:rsidRDefault="00B27EC1">
      <w:r>
        <w:separator/>
      </w:r>
    </w:p>
  </w:footnote>
  <w:footnote w:type="continuationSeparator" w:id="1">
    <w:p w:rsidR="00B27EC1" w:rsidRDefault="00B27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8B" w:rsidRDefault="00A4337A">
    <w:pPr>
      <w:pStyle w:val="Cabealho"/>
      <w:jc w:val="right"/>
    </w:pPr>
    <w:r>
      <w:fldChar w:fldCharType="begin"/>
    </w:r>
    <w:r w:rsidR="00964954">
      <w:instrText>PAGE</w:instrText>
    </w:r>
    <w:r>
      <w:fldChar w:fldCharType="separate"/>
    </w:r>
    <w:r w:rsidR="006D42FE">
      <w:rPr>
        <w:noProof/>
      </w:rPr>
      <w:t>10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1BD1"/>
    <w:multiLevelType w:val="multilevel"/>
    <w:tmpl w:val="C6C861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901186"/>
    <w:multiLevelType w:val="multilevel"/>
    <w:tmpl w:val="DF72D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38B"/>
    <w:rsid w:val="000A1CD3"/>
    <w:rsid w:val="000B3AC9"/>
    <w:rsid w:val="000E7419"/>
    <w:rsid w:val="001145A0"/>
    <w:rsid w:val="00117CA6"/>
    <w:rsid w:val="001E11C8"/>
    <w:rsid w:val="002644B1"/>
    <w:rsid w:val="002E384A"/>
    <w:rsid w:val="00341278"/>
    <w:rsid w:val="003B2A91"/>
    <w:rsid w:val="00407F63"/>
    <w:rsid w:val="00495430"/>
    <w:rsid w:val="004C5B65"/>
    <w:rsid w:val="00505547"/>
    <w:rsid w:val="00522A70"/>
    <w:rsid w:val="00575333"/>
    <w:rsid w:val="005901FE"/>
    <w:rsid w:val="005F1A07"/>
    <w:rsid w:val="0062291C"/>
    <w:rsid w:val="006C1864"/>
    <w:rsid w:val="006C1F48"/>
    <w:rsid w:val="006D42FE"/>
    <w:rsid w:val="006F16C9"/>
    <w:rsid w:val="00751133"/>
    <w:rsid w:val="007656FF"/>
    <w:rsid w:val="007C0A6E"/>
    <w:rsid w:val="007D6408"/>
    <w:rsid w:val="007D69ED"/>
    <w:rsid w:val="00806087"/>
    <w:rsid w:val="0082543D"/>
    <w:rsid w:val="008868D4"/>
    <w:rsid w:val="00887C80"/>
    <w:rsid w:val="008B35E5"/>
    <w:rsid w:val="008F1C6D"/>
    <w:rsid w:val="009120ED"/>
    <w:rsid w:val="009406C8"/>
    <w:rsid w:val="00955EDF"/>
    <w:rsid w:val="00964954"/>
    <w:rsid w:val="00982344"/>
    <w:rsid w:val="00994B84"/>
    <w:rsid w:val="009F26E0"/>
    <w:rsid w:val="00A31A9A"/>
    <w:rsid w:val="00A4337A"/>
    <w:rsid w:val="00A67CA4"/>
    <w:rsid w:val="00AD3425"/>
    <w:rsid w:val="00AD7972"/>
    <w:rsid w:val="00AF0CA1"/>
    <w:rsid w:val="00B21C7E"/>
    <w:rsid w:val="00B27EC1"/>
    <w:rsid w:val="00BF4249"/>
    <w:rsid w:val="00C22DDC"/>
    <w:rsid w:val="00C263BD"/>
    <w:rsid w:val="00C863CD"/>
    <w:rsid w:val="00CB0D3B"/>
    <w:rsid w:val="00CE6E84"/>
    <w:rsid w:val="00D36748"/>
    <w:rsid w:val="00D47F25"/>
    <w:rsid w:val="00D9438B"/>
    <w:rsid w:val="00DA4C13"/>
    <w:rsid w:val="00DF2302"/>
    <w:rsid w:val="00E27BB3"/>
    <w:rsid w:val="00E30AA2"/>
    <w:rsid w:val="00E40F7A"/>
    <w:rsid w:val="00E52AE0"/>
    <w:rsid w:val="00E54B3F"/>
    <w:rsid w:val="00E57D78"/>
    <w:rsid w:val="00E829DA"/>
    <w:rsid w:val="00E90672"/>
    <w:rsid w:val="00EA4415"/>
    <w:rsid w:val="00EC1570"/>
    <w:rsid w:val="00EF2CAD"/>
    <w:rsid w:val="00F2211D"/>
    <w:rsid w:val="00F73D50"/>
    <w:rsid w:val="00FA4A14"/>
    <w:rsid w:val="00FB2BFD"/>
    <w:rsid w:val="00FC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rsid w:val="00C863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6D28-5CA1-4CA0-9540-D84F8F0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3190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INFOMARQUES</cp:lastModifiedBy>
  <cp:revision>16</cp:revision>
  <dcterms:created xsi:type="dcterms:W3CDTF">2015-11-23T16:31:00Z</dcterms:created>
  <dcterms:modified xsi:type="dcterms:W3CDTF">2015-11-23T17:09:00Z</dcterms:modified>
  <dc:language>pt-BR</dc:language>
</cp:coreProperties>
</file>