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D3" w:rsidRPr="00B32C1A" w:rsidRDefault="00184DD3" w:rsidP="00184DD3">
      <w:pPr>
        <w:pStyle w:val="Padr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Tabela de d</w:t>
      </w:r>
      <w:r w:rsidRPr="00B32C1A">
        <w:rPr>
          <w:rFonts w:ascii="Times New Roman" w:hAnsi="Times New Roman" w:cs="Times New Roman"/>
          <w:color w:val="000000"/>
          <w:sz w:val="24"/>
          <w:szCs w:val="24"/>
        </w:rPr>
        <w:t xml:space="preserve">iagnósticos de enfermagem, características definidoras e fatores de risco identificados em pacientes portadores de traqueostomia em ventilação </w:t>
      </w:r>
      <w:proofErr w:type="gramStart"/>
      <w:r w:rsidRPr="00B32C1A">
        <w:rPr>
          <w:rFonts w:ascii="Times New Roman" w:hAnsi="Times New Roman" w:cs="Times New Roman"/>
          <w:color w:val="000000"/>
          <w:sz w:val="24"/>
          <w:szCs w:val="24"/>
        </w:rPr>
        <w:t>mecânica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865"/>
        <w:gridCol w:w="2908"/>
      </w:tblGrid>
      <w:tr w:rsidR="00184DD3" w:rsidRPr="005A3D18" w:rsidTr="00D706B9">
        <w:tc>
          <w:tcPr>
            <w:tcW w:w="9211" w:type="dxa"/>
            <w:gridSpan w:val="3"/>
            <w:vAlign w:val="center"/>
          </w:tcPr>
          <w:p w:rsidR="00184DD3" w:rsidRPr="006D2507" w:rsidRDefault="00184DD3" w:rsidP="00D706B9">
            <w:pPr>
              <w:pStyle w:val="Padr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Diagnósticos de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    Características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Fatores de risco </w:t>
            </w:r>
          </w:p>
          <w:p w:rsidR="00184DD3" w:rsidRPr="005A3D18" w:rsidRDefault="00184DD3" w:rsidP="00D706B9">
            <w:pPr>
              <w:pStyle w:val="Padr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Enfermagem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         definidoras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07">
              <w:rPr>
                <w:rFonts w:ascii="Times New Roman" w:hAnsi="Times New Roman" w:cs="Times New Roman"/>
                <w:sz w:val="24"/>
                <w:szCs w:val="24"/>
              </w:rPr>
              <w:t xml:space="preserve">    associados</w:t>
            </w:r>
            <w:proofErr w:type="gramEnd"/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TROCA DE GASES PREJUDICADA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Dispnéia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; Diaforese; Gases sanguíneos arteriais anormais,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Hipercapnia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; Hipoxemia;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Hipoxia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; Respiração anormal; Taquicardia; Sonolência.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Desequilíbrio na ventilação-perfusão</w:t>
            </w: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PADRÃO RESPIRATÓRIO INEFICAZ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Alterações na profundidade respiratória;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Bradipneia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Taquipneia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Dispneia; Uso de musculatura acessória; Capacidade vital diminuída;  Ventilação-minuto diminuída.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Ansiedade; Fadiga;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Hiperventilação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; Dano de percepção; Dano cognitivo.</w:t>
            </w: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VENTILAÇÃO ESPONTÂNEA PREJUDICADA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Agitação aumentada; Apreensão; Dispneia; Frequência cardíaca aumentada; PCO</w:t>
            </w:r>
            <w:r w:rsidRPr="005A3D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aumentada; PO</w:t>
            </w:r>
            <w:r w:rsidRPr="005A3D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diminuída; Uso de musculatura acessória; Volume corrente diminuído.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Fadiga da musculatura acessória.</w:t>
            </w: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DESOBSTRUÇÃO INEFICAZ DAS VIAS AÉREAS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Agitação; Cianose; Dispneia; Ruídos adventícios respiratórios; Tosse ausente; Tosse diminuída; Vocalização dificultada; Mudanças no ritmo respiratório; Mudanças na frequência respiratória.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Presença de via aérea artificial; Espasmos de via aérea; Secreção nos brônquios; Secreção retida.</w:t>
            </w: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INTEGRIDADE DA PELE PREJUDICADA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Destruição de camadas da pele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Presença de traqueostomia; Circulação local prejudicada.</w:t>
            </w: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COMUNICAÇÃO VERBAL PREJUDICADA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Afasia; Afonia</w:t>
            </w: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D3" w:rsidRPr="005A3D18" w:rsidTr="00D706B9"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RISCO DE ASPIRAÇÃO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Cirurgia de pescoço, deglutição prejudicada, reflexo de tosse diminuído, presença de traqueostomia.</w:t>
            </w:r>
          </w:p>
        </w:tc>
      </w:tr>
      <w:tr w:rsidR="00184DD3" w:rsidRPr="005A3D18" w:rsidTr="00D706B9">
        <w:tc>
          <w:tcPr>
            <w:tcW w:w="3070" w:type="dxa"/>
            <w:shd w:val="clear" w:color="auto" w:fill="auto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RISCO DE INFECÇÃO</w:t>
            </w:r>
          </w:p>
        </w:tc>
        <w:tc>
          <w:tcPr>
            <w:tcW w:w="3070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184DD3" w:rsidRPr="005A3D18" w:rsidRDefault="00184DD3" w:rsidP="00D706B9">
            <w:pPr>
              <w:pStyle w:val="Padr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Defesas primárias inadequadas pele rompida, estase de fluidos orgânicos, diminuição da ação ciliar; Exposição aumentada a patógenos; Procedimentos invasivos.</w:t>
            </w:r>
          </w:p>
        </w:tc>
      </w:tr>
    </w:tbl>
    <w:p w:rsidR="00184DD3" w:rsidRPr="005A3D18" w:rsidRDefault="00184DD3" w:rsidP="00184DD3">
      <w:pPr>
        <w:spacing w:line="480" w:lineRule="auto"/>
        <w:jc w:val="right"/>
      </w:pPr>
      <w:r>
        <w:t>Fonte: Os autores (2013).</w:t>
      </w:r>
    </w:p>
    <w:p w:rsidR="00184DD3" w:rsidRPr="002708EC" w:rsidRDefault="00184DD3" w:rsidP="00184DD3">
      <w:pPr>
        <w:pStyle w:val="Padro"/>
        <w:tabs>
          <w:tab w:val="left" w:pos="122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2-</w:t>
      </w:r>
      <w:r w:rsidRPr="006A1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Tabela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p</w:t>
      </w:r>
      <w:r w:rsidRPr="002708EC">
        <w:rPr>
          <w:rFonts w:ascii="Times New Roman" w:hAnsi="Times New Roman" w:cs="Times New Roman"/>
          <w:color w:val="000000"/>
          <w:sz w:val="24"/>
          <w:szCs w:val="24"/>
        </w:rPr>
        <w:t xml:space="preserve">rotocolo assistencial para a padronização do cuidado a portadores de traqueostomia em ventilação mecânica atendidos na UTI Geral do HU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6934"/>
      </w:tblGrid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Diagnóstico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TROCA DE GASES PREJUDICADA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trocas gasosas, mantendo as concentrações gasosas no sangue arterial;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ventilação, mantendo o movimento de entrada e saída de ar dos pulmões.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-Monitorar, aferir e registrar o padrão ventilatório: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Quanto à frequência respiratória 14-20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mrpm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é o padrão normal, &gt;20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mrpm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taquipnéia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Quanto ao esforço: sinais de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dispnéia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, tiragem, simetria dos movimentos torácicos, batimento de asa de nariz.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-Avaliar e registrar os sons respiratórios: Auscultar os campos torácicos e registrar sibilos, roncos, estertores, sons diminuídos ou ausentes;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-Avaliar a aparência geral do paciente: Sinais de inquietação, ansiedade, diaforético (sudorese excessiva),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de musculatura acessória para ventilar, cianose, distensão e ingurgitamento da jugular;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a cabeceira do leito elevada a 30º;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Monitorar e registrar a ventilação: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Tipo de ventilação: Ventilação Mecânica, Espontânea.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Modo ventilatório: CPAP (Pressão positiva contínua nas vias aéreas), VC (volume controlado), PC (pressão controlada);</w:t>
            </w:r>
          </w:p>
          <w:p w:rsidR="00184DD3" w:rsidRPr="00302447" w:rsidRDefault="00184DD3" w:rsidP="00184DD3">
            <w:pPr>
              <w:pStyle w:val="Padro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Dados da ventilação mecânica: volume corrente, PEEP (pressão positiva no final da expiração), Relação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I: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E (Inspiração, Expiração),  FIO2;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PADRÃO RESPIRATÓRIO INEFICAZ</w:t>
            </w:r>
          </w:p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permeabilidade das vias aéreas, mantendo livre a passagem traqueobrônquica;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ventilação, mantendo o movimento de entrada e saída de ar dos pulmões;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os sinais vitais.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-Monitorar e registrar pressão arterial: Pressão arterial: &gt;90/60, &lt;140/90 </w:t>
            </w:r>
            <w:proofErr w:type="spellStart"/>
            <w:r w:rsidRPr="005A3D18">
              <w:rPr>
                <w:rFonts w:ascii="Times New Roman" w:hAnsi="Times New Roman" w:cs="Times New Roman"/>
                <w:bCs/>
                <w:sz w:val="24"/>
                <w:szCs w:val="24"/>
              </w:rPr>
              <w:t>mmhg</w:t>
            </w:r>
            <w:proofErr w:type="spellEnd"/>
            <w:r w:rsidRPr="005A3D1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-Aferir e registrar a tempe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ratura e observar a hipertermia;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-Monitorar e registrar frequência cardíaca: Pulso: Ritmo regular, frequência de 60 a 100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bpm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Pode acontecer taquicardia (&gt;100bpm) seguida de bradicardia (&lt;60bpm) e pulso irregular, devido à acidose causada pela retenção excessiva de CO2;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Alterações destes indicadores denotam desequilíbrio ácido-base e levam à hipoxemia ou ainda à sepse. O enfermeiro deve observar os seguintes indicadores: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sérico 7,35 a 7,4.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PCO2 sérico 35 a 45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Eliminação urinária: &gt; 30 ml/hora.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Ausência de sons respiratórios anormais.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Saturação de Oxigênio &gt;95% (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oximetria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de pulso).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-Avaliar a aparência geral do paciente: Sinais de inquietação, ansiedade, diaforético (sudorese excessiva),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de musculatura acessória para ventilar, cianose, distensão e ingurgitamento da jugular;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-Observar e comunicar alterações na perfusão capilar periférica;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durante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a respiração ou queda da saturação. Registrar possíveis intercorrências assim como, aspecto da secreção aspirada;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VENTILAÇÃO ESPONTÂNEA PREJUDICADA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o estado respiratório de trocas gasosas, mantendo as concentrações gasosas no sangue arterial;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-Monitorar, aferir e registrar o padrão ventilatório: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Quanto à frequência respiratória 14-20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mrpm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é o padrão normal, &gt;20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mrpm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é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taquipnéia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DD3" w:rsidRPr="005A3D18" w:rsidRDefault="00184DD3" w:rsidP="00184DD3">
            <w:pPr>
              <w:pStyle w:val="Padro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Quanto ao esforço: sinais de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dispnéia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, tiragem, simetria dos movimentos torácicos, batimento de asa de nariz.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-Avaliar e registrar os sons respiratórios: Auscultar os campos torácicos e registrar sibilos, roncos, estertores, sons diminuídos ou ausentes;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-Avaliar a aparência geral do paciente: Sinais de inquietação, ansiedade, diaforético (sudorese excessiva),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de musculatura acessória para ventilar, cianose, distensão e ingurgitamento da jugular;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Orientar o paciente quando lúcido e se possível, sobre o método de tosse controlada: Na posição Fowler, respirar profundamente e lentamente, segurar a inspiração por 3-5s e tossir;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-Avaliar e registrar mudanças no estado mental: confusão, letargia, agitação, tremores;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DESOBSTRUÇÃO INEFICAZ DAS VIAS AÉREAS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permeabilidade das vias aéreas, mantendo livre a passagem traqueobrônquica, aberta e limpa para a troca de ar com o ambiente;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respiratório, quanto à prevenção da aspiração, prevenindo a passagem de líquidos e partículas sólidas para os pulmões.</w:t>
            </w:r>
          </w:p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-Avaliar e registrar os sons respiratórios: Auscultar os campos torácicos e registrar sibilos, roncos, estertores, sons diminuídos ou ausentes;</w:t>
            </w:r>
          </w:p>
          <w:p w:rsidR="00184DD3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-Monitorar, aferir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registrar o padrão ventilatório;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-Avaliar a aparência geral do paciente: Sinais de inquietação, ansiedade, diaforético (sudorese excessiva),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de musculatura acessória para ventilar, cianose, distensão e ingurgitamento da jugular;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-Monitorar quanto aos sinais de atelectasia: dispneia, ansiedade, cianose, taquicardia;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-Avaliar e registrar mudanças no estado mental: confusão, letargia, agitação, tremores;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Aspirar à orofaringe e a nasofaringe; assim como a traqueostomia sempre que necessário: auscultar se roncos ou estertores, aumento da pressão inspiratória no ventilador, movimentação das secreções audível durante a respiração ou queda da saturação. Registrar possíveis intercorrências assim como, aspecto da secreção aspirada;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 Verificar a pressão do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cuff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uma vez por turno ou sempre que necessário, utilizando o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cufômetro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. Esta deve estar entre 20-30 cm H2O. A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subinflação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permite a aspiração de secreções gástricas ou respiratórias. A superinflação pode ocasionar lesão do tecido traqueal e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traqueomalácia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INTEGRIDADE DA PELE PREJUDICADA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a cicatrização de feri</w:t>
            </w:r>
            <w:bookmarkStart w:id="0" w:name="_GoBack"/>
            <w:bookmarkEnd w:id="0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da por segunda intenção, mantendo a regeneração dos tecidos.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-Trocar a fixação do TOT ou da traqueostomia sempre que necessário e pelo menos uma vez por turno; 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-Observar e registrar a aparência da pele ao redor do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ostoma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-Realizar o curativo estéril no local da inserção da traqueostomia com SF a 0,9%, registrar as características das secreções drenadas e do </w:t>
            </w:r>
            <w:r w:rsidRPr="005A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estoma;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-Inspecionar a área ao redor do estoma procurando enfisema subcutâneo;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 Mudar o decúbito de 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em 2 horas se paciente inconsciente;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COMUNICAÇÃO VERBAL PREJUDICADA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a capacidade de comunicação, mantendo a capacidade de expressar mensagens de forma escrita e não verbal.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-Minimizar as dificuldades resultantes da privação da fala. Se o paciente sabe escrever, incentivá-lo a escrever num papel para comunicar;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ao alcance do paciente papel e caneta;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-Explicar ao paciente que quando a abertura externa é tapada, o ar pode passar pelas cordas vocais, permitindo que a voz saia;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-Encorajar a família e os amigos a falarem com o paciente;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-Procurar fazer perguntas fechadas.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RISCO DE ASPIRAÇÃO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a capacidade de deglutição segura, mantendo a passagem segura de líquidos/sólidos</w:t>
            </w:r>
            <w:proofErr w:type="gram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da boca para o estômago;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-Manter o estado respiratório de ventilação;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-Prevenção de aspiração.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a cabeceira do leito elevada a 30º;</w:t>
            </w:r>
          </w:p>
          <w:p w:rsidR="00184DD3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Realizar e regist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rar a higiene oral do paciente;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-Inspecionar os lábios, a língua e a cavidade oral regularmente;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Orientar o paciente quando lúcido e se possível, sobre o método de tosse controlada: Na posição Fowler, respirar profundamente e lentamente, segurar a inspiração por 3-5s e tossir;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-Aspirar à orofaringe e a nasofaringe; assim como a traqueostomia sempre que necessário: auscultar se roncos ou estertores, aumento da pressão inspiratória no ventilador, movimentação das secreções audível durante a respiração ou queda da saturação. Registrar possíveis intercorrências assim como, aspecto da secreção aspirada;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-Se necessário administrar antes das refeições ou misturado com o alimento se SNG azul de metileno.  Verificar o aparecimento de secreções traqueais tingidas de azul.</w:t>
            </w:r>
          </w:p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Diagnósticos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RISCO DE INFECÇÃO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-Manter a cicatrização do </w:t>
            </w:r>
            <w:proofErr w:type="spellStart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ostoma</w:t>
            </w:r>
            <w:proofErr w:type="spellEnd"/>
            <w:r w:rsidRPr="005A3D18">
              <w:rPr>
                <w:rFonts w:ascii="Times New Roman" w:hAnsi="Times New Roman" w:cs="Times New Roman"/>
                <w:sz w:val="24"/>
                <w:szCs w:val="24"/>
              </w:rPr>
              <w:t xml:space="preserve"> por segunda intenção, mantendo a regeneração dos tecidos.</w:t>
            </w:r>
          </w:p>
        </w:tc>
      </w:tr>
      <w:tr w:rsidR="00184DD3" w:rsidRPr="005A3D18" w:rsidTr="00D706B9">
        <w:trPr>
          <w:jc w:val="center"/>
        </w:trPr>
        <w:tc>
          <w:tcPr>
            <w:tcW w:w="1809" w:type="dxa"/>
          </w:tcPr>
          <w:p w:rsidR="00184DD3" w:rsidRPr="005A3D18" w:rsidRDefault="00184DD3" w:rsidP="00D706B9">
            <w:pPr>
              <w:pStyle w:val="Padr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7402" w:type="dxa"/>
          </w:tcPr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-Trocar o sistema de aspiração (látex, vidro) a cada 24h e registrar;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Realizar o curativo estéril no local da inserção da traqueostomia com SF a 0,9%, registrar as características das secreções drenadas e do estoma;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Remover a água que condensa na traqueia;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-Trocar a água destilada do umidificador em intervalos de 24 horas;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-Proporcionar higiene oral ao paciente e hidratação oral e lábios;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 Manter a cabeceira do leito elevada a 30º;</w:t>
            </w:r>
          </w:p>
          <w:p w:rsidR="00184DD3" w:rsidRPr="005A3D18" w:rsidRDefault="00184DD3" w:rsidP="00D706B9">
            <w:pPr>
              <w:pStyle w:val="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18">
              <w:rPr>
                <w:rFonts w:ascii="Times New Roman" w:hAnsi="Times New Roman" w:cs="Times New Roman"/>
                <w:sz w:val="24"/>
                <w:szCs w:val="24"/>
              </w:rPr>
              <w:t>-Limpar a cânula interna diariamente e sempre que for necessário com o uso H2O2 e solução alcoólica diluída ou uma solução desinfetante.</w:t>
            </w:r>
          </w:p>
          <w:p w:rsidR="00184DD3" w:rsidRPr="005A3D18" w:rsidRDefault="00184DD3" w:rsidP="00D706B9">
            <w:pPr>
              <w:pStyle w:val="Padr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DD3" w:rsidRPr="005A3D18" w:rsidRDefault="00184DD3" w:rsidP="00184DD3">
      <w:pPr>
        <w:spacing w:line="480" w:lineRule="auto"/>
        <w:jc w:val="right"/>
      </w:pPr>
      <w:r>
        <w:lastRenderedPageBreak/>
        <w:t>Fonte: Os autores (2013).</w:t>
      </w:r>
    </w:p>
    <w:p w:rsidR="002A7818" w:rsidRDefault="002A7818"/>
    <w:sectPr w:rsidR="002A7818" w:rsidSect="00184DD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61B5"/>
    <w:multiLevelType w:val="hybridMultilevel"/>
    <w:tmpl w:val="0B38B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41A5C"/>
    <w:multiLevelType w:val="hybridMultilevel"/>
    <w:tmpl w:val="C6DED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6590F"/>
    <w:multiLevelType w:val="hybridMultilevel"/>
    <w:tmpl w:val="5B90F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5C6C"/>
    <w:multiLevelType w:val="hybridMultilevel"/>
    <w:tmpl w:val="55A87C4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5E3C7097"/>
    <w:multiLevelType w:val="hybridMultilevel"/>
    <w:tmpl w:val="CBFE8D24"/>
    <w:lvl w:ilvl="0" w:tplc="4DA080A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D3"/>
    <w:rsid w:val="00184DD3"/>
    <w:rsid w:val="002A7818"/>
    <w:rsid w:val="00C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4DD3"/>
    <w:pPr>
      <w:tabs>
        <w:tab w:val="left" w:pos="708"/>
      </w:tabs>
      <w:suppressAutoHyphens/>
      <w:spacing w:after="0" w:line="100" w:lineRule="atLeast"/>
    </w:pPr>
    <w:rPr>
      <w:rFonts w:ascii="HelveticaNeueLT Std" w:eastAsia="Calibri" w:hAnsi="HelveticaNeueLT Std" w:cs="HelveticaNeueLT Std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184DD3"/>
    <w:pPr>
      <w:tabs>
        <w:tab w:val="left" w:pos="708"/>
      </w:tabs>
      <w:suppressAutoHyphens/>
    </w:pPr>
    <w:rPr>
      <w:rFonts w:ascii="Calibri" w:eastAsia="Droid Sans Fallback" w:hAnsi="Calibri"/>
      <w:lang w:eastAsia="pt-BR"/>
    </w:rPr>
  </w:style>
  <w:style w:type="table" w:styleId="Tabelacomgrade">
    <w:name w:val="Table Grid"/>
    <w:basedOn w:val="Tabelanormal"/>
    <w:uiPriority w:val="59"/>
    <w:rsid w:val="00184DD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4DD3"/>
    <w:pPr>
      <w:tabs>
        <w:tab w:val="left" w:pos="708"/>
      </w:tabs>
      <w:suppressAutoHyphens/>
      <w:spacing w:after="0" w:line="100" w:lineRule="atLeast"/>
    </w:pPr>
    <w:rPr>
      <w:rFonts w:ascii="HelveticaNeueLT Std" w:eastAsia="Calibri" w:hAnsi="HelveticaNeueLT Std" w:cs="HelveticaNeueLT Std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184DD3"/>
    <w:pPr>
      <w:tabs>
        <w:tab w:val="left" w:pos="708"/>
      </w:tabs>
      <w:suppressAutoHyphens/>
    </w:pPr>
    <w:rPr>
      <w:rFonts w:ascii="Calibri" w:eastAsia="Droid Sans Fallback" w:hAnsi="Calibri"/>
      <w:lang w:eastAsia="pt-BR"/>
    </w:rPr>
  </w:style>
  <w:style w:type="table" w:styleId="Tabelacomgrade">
    <w:name w:val="Table Grid"/>
    <w:basedOn w:val="Tabelanormal"/>
    <w:uiPriority w:val="59"/>
    <w:rsid w:val="00184DD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www.dcsolutec.com.br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 - Solucões em Tecnologia</dc:creator>
  <cp:lastModifiedBy>DC - Solucões em Tecnologia</cp:lastModifiedBy>
  <cp:revision>1</cp:revision>
  <dcterms:created xsi:type="dcterms:W3CDTF">2013-12-20T10:17:00Z</dcterms:created>
  <dcterms:modified xsi:type="dcterms:W3CDTF">2013-12-20T11:16:00Z</dcterms:modified>
</cp:coreProperties>
</file>