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7F" w:rsidRDefault="003B18BA">
      <w:pPr>
        <w:pStyle w:val="Padro"/>
        <w:spacing w:line="480" w:lineRule="auto"/>
        <w:jc w:val="both"/>
      </w:pPr>
      <w:bookmarkStart w:id="0" w:name="_GoBack"/>
      <w:bookmarkEnd w:id="0"/>
      <w:r>
        <w:rPr>
          <w:rFonts w:ascii="Times New Roman" w:hAnsi="Times New Roman"/>
          <w:b/>
        </w:rPr>
        <w:t>Análise da prevalência e correlações por gênero, faixa etária, raça e classificação dos terceiros molares.</w:t>
      </w:r>
    </w:p>
    <w:p w:rsidR="00CD007F" w:rsidRDefault="003B18BA">
      <w:pPr>
        <w:pStyle w:val="Padro"/>
        <w:spacing w:line="480" w:lineRule="auto"/>
        <w:jc w:val="both"/>
      </w:pPr>
      <w:r>
        <w:rPr>
          <w:rFonts w:ascii="Times New Roman" w:hAnsi="Times New Roman"/>
          <w:b/>
        </w:rPr>
        <w:t>RESUMO</w:t>
      </w:r>
    </w:p>
    <w:p w:rsidR="00CD007F" w:rsidRDefault="00CD007F">
      <w:pPr>
        <w:pStyle w:val="01-Texto"/>
        <w:tabs>
          <w:tab w:val="left" w:pos="1800"/>
        </w:tabs>
        <w:spacing w:line="480" w:lineRule="auto"/>
        <w:ind w:firstLine="0"/>
      </w:pPr>
    </w:p>
    <w:p w:rsidR="00CD007F" w:rsidRPr="006A1004" w:rsidRDefault="003B18BA">
      <w:pPr>
        <w:pStyle w:val="01-Texto"/>
        <w:tabs>
          <w:tab w:val="left" w:pos="1800"/>
        </w:tabs>
        <w:spacing w:line="480" w:lineRule="auto"/>
        <w:ind w:firstLine="0"/>
        <w:rPr>
          <w:color w:val="FF0000"/>
        </w:rPr>
      </w:pPr>
      <w:r>
        <w:rPr>
          <w:rFonts w:eastAsia="Calibri"/>
          <w:szCs w:val="24"/>
          <w:lang w:eastAsia="en-US"/>
        </w:rPr>
        <w:t xml:space="preserve">As inclusões dentárias mais frequentes ocorrem em dentes que fazem erupção tardiamente, ou seja, os terceiros molares, sendo a falta de espaço no arco dentário a principal causa de sua inclusão. A classificação dos terceiros molares proposta por George Winter reúne todos os requisitos necessários ao planejamento do tratamento, porém, para o aprimoramento, a associação com a classificação de Pell e Gregory é de imensa utilidade. Através de um estudo retrospectivo dos prontuários dos pacientes atendidos no Serviço Especial de Cirurgia Oral - Faculdade de Odontologia – Universidade Federal de Juiz de Fora (SECO-FO-UFJF), visou-se estimar </w:t>
      </w:r>
      <w:r w:rsidRPr="00E477B9">
        <w:rPr>
          <w:rFonts w:eastAsia="Calibri"/>
          <w:color w:val="auto"/>
          <w:szCs w:val="24"/>
          <w:lang w:eastAsia="en-US"/>
        </w:rPr>
        <w:t>a prevalência, classificação e associação dos terceiros molares com gênero, faixa etária e raça dos pacientes.</w:t>
      </w:r>
      <w:r>
        <w:rPr>
          <w:rFonts w:eastAsia="Calibri"/>
          <w:szCs w:val="24"/>
          <w:lang w:eastAsia="en-US"/>
        </w:rPr>
        <w:t xml:space="preserve"> Tomando como base 603 prontuários dos pacientes atendidos pelo referido serviço entre os anos de 2003 até o primeiro semestre de 2011, foi selecionada uma amostra de 202 pacientes. Constatou-se a prevalência de pacientes do gênero feminino, </w:t>
      </w:r>
      <w:proofErr w:type="spellStart"/>
      <w:r>
        <w:rPr>
          <w:rFonts w:eastAsia="Calibri"/>
          <w:szCs w:val="24"/>
          <w:lang w:eastAsia="en-US"/>
        </w:rPr>
        <w:t>leucodermas</w:t>
      </w:r>
      <w:proofErr w:type="spellEnd"/>
      <w:r>
        <w:rPr>
          <w:rFonts w:eastAsia="Calibri"/>
          <w:szCs w:val="24"/>
          <w:lang w:eastAsia="en-US"/>
        </w:rPr>
        <w:t>, com idade entre 22 e 25 anos, apresentando para os dentes 18 e 28</w:t>
      </w:r>
      <w:r w:rsidR="00E477B9">
        <w:rPr>
          <w:rFonts w:eastAsia="Calibri"/>
          <w:szCs w:val="24"/>
          <w:lang w:eastAsia="en-US"/>
        </w:rPr>
        <w:t>,</w:t>
      </w:r>
      <w:r>
        <w:rPr>
          <w:rFonts w:eastAsia="Calibri"/>
          <w:szCs w:val="24"/>
          <w:lang w:eastAsia="en-US"/>
        </w:rPr>
        <w:t xml:space="preserve"> segundo </w:t>
      </w:r>
      <w:proofErr w:type="spellStart"/>
      <w:r>
        <w:rPr>
          <w:rFonts w:eastAsia="Calibri"/>
          <w:szCs w:val="24"/>
          <w:lang w:eastAsia="en-US"/>
        </w:rPr>
        <w:t>Pell</w:t>
      </w:r>
      <w:proofErr w:type="spellEnd"/>
      <w:r>
        <w:rPr>
          <w:rFonts w:eastAsia="Calibri"/>
          <w:szCs w:val="24"/>
          <w:lang w:eastAsia="en-US"/>
        </w:rPr>
        <w:t xml:space="preserve"> &amp; Gregory </w:t>
      </w:r>
      <w:r w:rsidR="00E477B9">
        <w:rPr>
          <w:rFonts w:eastAsia="Calibri"/>
          <w:szCs w:val="24"/>
          <w:lang w:eastAsia="en-US"/>
        </w:rPr>
        <w:t xml:space="preserve">maior </w:t>
      </w:r>
      <w:r>
        <w:rPr>
          <w:rFonts w:eastAsia="Calibri"/>
          <w:szCs w:val="24"/>
          <w:lang w:eastAsia="en-US"/>
        </w:rPr>
        <w:t>prevalência da profundidade A e para George Winter a posição vertical. Para o dente 38</w:t>
      </w:r>
      <w:r w:rsidR="00E477B9">
        <w:rPr>
          <w:rFonts w:eastAsia="Calibri"/>
          <w:szCs w:val="24"/>
          <w:lang w:eastAsia="en-US"/>
        </w:rPr>
        <w:t>,</w:t>
      </w:r>
      <w:r>
        <w:rPr>
          <w:rFonts w:eastAsia="Calibri"/>
          <w:szCs w:val="24"/>
          <w:lang w:eastAsia="en-US"/>
        </w:rPr>
        <w:t xml:space="preserve"> segundo </w:t>
      </w:r>
      <w:proofErr w:type="spellStart"/>
      <w:r>
        <w:rPr>
          <w:rFonts w:eastAsia="Calibri"/>
          <w:szCs w:val="24"/>
          <w:lang w:eastAsia="en-US"/>
        </w:rPr>
        <w:t>Pell</w:t>
      </w:r>
      <w:proofErr w:type="spellEnd"/>
      <w:r>
        <w:rPr>
          <w:rFonts w:eastAsia="Calibri"/>
          <w:szCs w:val="24"/>
          <w:lang w:eastAsia="en-US"/>
        </w:rPr>
        <w:t xml:space="preserve"> &amp; Gregory</w:t>
      </w:r>
      <w:r w:rsidR="00E477B9">
        <w:rPr>
          <w:rFonts w:eastAsia="Calibri"/>
          <w:szCs w:val="24"/>
          <w:lang w:eastAsia="en-US"/>
        </w:rPr>
        <w:t>, maior</w:t>
      </w:r>
      <w:r>
        <w:rPr>
          <w:rFonts w:eastAsia="Calibri"/>
          <w:szCs w:val="24"/>
          <w:lang w:eastAsia="en-US"/>
        </w:rPr>
        <w:t xml:space="preserve"> prevalência da posição I, profundidade A e</w:t>
      </w:r>
      <w:r w:rsidR="00E477B9">
        <w:rPr>
          <w:rFonts w:eastAsia="Calibri"/>
          <w:szCs w:val="24"/>
          <w:lang w:eastAsia="en-US"/>
        </w:rPr>
        <w:t>,</w:t>
      </w:r>
      <w:r>
        <w:rPr>
          <w:rFonts w:eastAsia="Calibri"/>
          <w:szCs w:val="24"/>
          <w:lang w:eastAsia="en-US"/>
        </w:rPr>
        <w:t xml:space="preserve"> para George </w:t>
      </w:r>
      <w:proofErr w:type="spellStart"/>
      <w:r>
        <w:rPr>
          <w:rFonts w:eastAsia="Calibri"/>
          <w:szCs w:val="24"/>
          <w:lang w:eastAsia="en-US"/>
        </w:rPr>
        <w:t>Winter</w:t>
      </w:r>
      <w:proofErr w:type="spellEnd"/>
      <w:r w:rsidR="00E477B9">
        <w:rPr>
          <w:rFonts w:eastAsia="Calibri"/>
          <w:szCs w:val="24"/>
          <w:lang w:eastAsia="en-US"/>
        </w:rPr>
        <w:t>,</w:t>
      </w:r>
      <w:r>
        <w:rPr>
          <w:rFonts w:eastAsia="Calibri"/>
          <w:szCs w:val="24"/>
          <w:lang w:eastAsia="en-US"/>
        </w:rPr>
        <w:t xml:space="preserve"> a posição vertical e mesioangular com igual prevalência.  Para o dente 48</w:t>
      </w:r>
      <w:r w:rsidR="00E477B9">
        <w:rPr>
          <w:rFonts w:eastAsia="Calibri"/>
          <w:szCs w:val="24"/>
          <w:lang w:eastAsia="en-US"/>
        </w:rPr>
        <w:t>,</w:t>
      </w:r>
      <w:r>
        <w:rPr>
          <w:rFonts w:eastAsia="Calibri"/>
          <w:szCs w:val="24"/>
          <w:lang w:eastAsia="en-US"/>
        </w:rPr>
        <w:t xml:space="preserve"> segundo </w:t>
      </w:r>
      <w:proofErr w:type="spellStart"/>
      <w:r>
        <w:rPr>
          <w:rFonts w:eastAsia="Calibri"/>
          <w:szCs w:val="24"/>
          <w:lang w:eastAsia="en-US"/>
        </w:rPr>
        <w:t>Pell</w:t>
      </w:r>
      <w:proofErr w:type="spellEnd"/>
      <w:r>
        <w:rPr>
          <w:rFonts w:eastAsia="Calibri"/>
          <w:szCs w:val="24"/>
          <w:lang w:eastAsia="en-US"/>
        </w:rPr>
        <w:t xml:space="preserve"> &amp; Gregory</w:t>
      </w:r>
      <w:r w:rsidR="00E477B9">
        <w:rPr>
          <w:rFonts w:eastAsia="Calibri"/>
          <w:szCs w:val="24"/>
          <w:lang w:eastAsia="en-US"/>
        </w:rPr>
        <w:t xml:space="preserve">, houve maior </w:t>
      </w:r>
      <w:r>
        <w:rPr>
          <w:rFonts w:eastAsia="Calibri"/>
          <w:szCs w:val="24"/>
          <w:lang w:eastAsia="en-US"/>
        </w:rPr>
        <w:t>prevalência da posição I, profundidade A e</w:t>
      </w:r>
      <w:r w:rsidR="00E477B9">
        <w:rPr>
          <w:rFonts w:eastAsia="Calibri"/>
          <w:szCs w:val="24"/>
          <w:lang w:eastAsia="en-US"/>
        </w:rPr>
        <w:t>,</w:t>
      </w:r>
      <w:r>
        <w:rPr>
          <w:rFonts w:eastAsia="Calibri"/>
          <w:szCs w:val="24"/>
          <w:lang w:eastAsia="en-US"/>
        </w:rPr>
        <w:t xml:space="preserve"> para George </w:t>
      </w:r>
      <w:proofErr w:type="spellStart"/>
      <w:r>
        <w:rPr>
          <w:rFonts w:eastAsia="Calibri"/>
          <w:szCs w:val="24"/>
          <w:lang w:eastAsia="en-US"/>
        </w:rPr>
        <w:t>Winter</w:t>
      </w:r>
      <w:proofErr w:type="spellEnd"/>
      <w:r w:rsidR="00E477B9">
        <w:rPr>
          <w:rFonts w:eastAsia="Calibri"/>
          <w:szCs w:val="24"/>
          <w:lang w:eastAsia="en-US"/>
        </w:rPr>
        <w:t>,</w:t>
      </w:r>
      <w:r>
        <w:rPr>
          <w:rFonts w:eastAsia="Calibri"/>
          <w:szCs w:val="24"/>
          <w:lang w:eastAsia="en-US"/>
        </w:rPr>
        <w:t xml:space="preserve"> a posição vertical</w:t>
      </w:r>
      <w:r w:rsidRPr="00E477B9">
        <w:rPr>
          <w:rFonts w:eastAsia="Calibri"/>
          <w:color w:val="auto"/>
          <w:szCs w:val="24"/>
          <w:lang w:eastAsia="en-US"/>
        </w:rPr>
        <w:t>. Conclui-se que apesar de não terem sido encontradas correlações estatísticas expressivas entre as variáveis, foi possível traçar o perfil dos pacientes assistidos pelo SECO-FO-UFJF.</w:t>
      </w:r>
    </w:p>
    <w:p w:rsidR="00CD007F" w:rsidRDefault="003B18BA">
      <w:pPr>
        <w:pStyle w:val="Padro"/>
        <w:spacing w:line="480" w:lineRule="auto"/>
        <w:jc w:val="both"/>
      </w:pPr>
      <w:r>
        <w:rPr>
          <w:rFonts w:ascii="Times New Roman" w:hAnsi="Times New Roman"/>
          <w:b/>
        </w:rPr>
        <w:t>Palavras-chave:</w:t>
      </w:r>
      <w:r>
        <w:rPr>
          <w:rFonts w:ascii="Times New Roman" w:hAnsi="Times New Roman"/>
        </w:rPr>
        <w:t xml:space="preserve"> Terceiro mola</w:t>
      </w:r>
      <w:r w:rsidRPr="006A69FA">
        <w:rPr>
          <w:rFonts w:ascii="Times New Roman" w:hAnsi="Times New Roman"/>
        </w:rPr>
        <w:t>r</w:t>
      </w:r>
      <w:r w:rsidR="006A69F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Classificação</w:t>
      </w:r>
      <w:r w:rsidR="006A69F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Prevalência</w:t>
      </w:r>
      <w:r w:rsidR="006A69FA">
        <w:rPr>
          <w:rFonts w:ascii="Times New Roman" w:hAnsi="Times New Roman"/>
        </w:rPr>
        <w:t>.</w:t>
      </w:r>
    </w:p>
    <w:p w:rsidR="00CD007F" w:rsidRDefault="003B18BA">
      <w:pPr>
        <w:pStyle w:val="Padro"/>
        <w:tabs>
          <w:tab w:val="left" w:pos="1080"/>
        </w:tabs>
        <w:spacing w:after="0" w:line="360" w:lineRule="auto"/>
        <w:jc w:val="both"/>
      </w:pPr>
      <w:r>
        <w:rPr>
          <w:rFonts w:ascii="Times New Roman" w:hAnsi="Times New Roman"/>
        </w:rPr>
        <w:lastRenderedPageBreak/>
        <w:t>1</w:t>
      </w:r>
      <w:r>
        <w:rPr>
          <w:rFonts w:ascii="Times New Roman" w:hAnsi="Times New Roman"/>
          <w:b/>
        </w:rPr>
        <w:t xml:space="preserve"> INTRODUÇÃO </w:t>
      </w:r>
    </w:p>
    <w:p w:rsidR="00CD007F" w:rsidRDefault="00CD007F">
      <w:pPr>
        <w:pStyle w:val="Padro"/>
        <w:spacing w:line="480" w:lineRule="auto"/>
        <w:jc w:val="both"/>
      </w:pPr>
    </w:p>
    <w:p w:rsidR="00CD007F" w:rsidRDefault="003B18BA">
      <w:pPr>
        <w:pStyle w:val="Padro"/>
        <w:spacing w:line="480" w:lineRule="auto"/>
        <w:ind w:firstLine="708"/>
        <w:jc w:val="both"/>
      </w:pPr>
      <w:r>
        <w:rPr>
          <w:rFonts w:ascii="Times New Roman" w:hAnsi="Times New Roman"/>
        </w:rPr>
        <w:t>Considera-se como inclusos todos os dentes que, chegada sua época normal de erupção, permanecem imersos no interior dos tecidos. Dentre eles, o terceiro molar representa 98% dos casos de inclusão (DIAS-RIBEIRO et al., 2008; FARIA</w:t>
      </w:r>
      <w:r w:rsidR="00E477B9">
        <w:rPr>
          <w:rFonts w:ascii="Times New Roman" w:hAnsi="Times New Roman"/>
        </w:rPr>
        <w:t xml:space="preserve">S et al., 2003; GREGORI, 1996; </w:t>
      </w:r>
      <w:r>
        <w:rPr>
          <w:rFonts w:ascii="Times New Roman" w:hAnsi="Times New Roman"/>
        </w:rPr>
        <w:t xml:space="preserve">NERY et al., 2006; </w:t>
      </w:r>
      <w:r>
        <w:rPr>
          <w:rFonts w:ascii="Times New Roman" w:hAnsi="Times New Roman"/>
          <w:bCs/>
          <w:iCs/>
        </w:rPr>
        <w:t xml:space="preserve">NICODEMO FILHO, LOUZADA, ARISAWA, 2006; </w:t>
      </w:r>
      <w:r w:rsidR="00E477B9">
        <w:rPr>
          <w:rFonts w:ascii="Times New Roman" w:hAnsi="Times New Roman"/>
          <w:bCs/>
        </w:rPr>
        <w:t>PEREIRA, FERREIRA,</w:t>
      </w:r>
      <w:r>
        <w:rPr>
          <w:rFonts w:ascii="Times New Roman" w:hAnsi="Times New Roman"/>
          <w:bCs/>
        </w:rPr>
        <w:t xml:space="preserve"> 2008; </w:t>
      </w:r>
      <w:r>
        <w:rPr>
          <w:rFonts w:ascii="Times New Roman" w:hAnsi="Times New Roman"/>
        </w:rPr>
        <w:t xml:space="preserve">SANTOS, QUESADA, 2009; XAVIER et al., 2010). Isto se justifica pelo fato de serem os últimos dentes a completarem sua formação e realizarem o processo de erupção, ficando susceptíveis à falta de espaço e consequentemente à inclusão dentária (CERQUEIRA et al., 2007; FARIAS et al., 2003; NERY et al., 2006; </w:t>
      </w:r>
      <w:r w:rsidR="00E477B9">
        <w:rPr>
          <w:rFonts w:ascii="Times New Roman" w:hAnsi="Times New Roman"/>
          <w:bCs/>
          <w:iCs/>
        </w:rPr>
        <w:t xml:space="preserve">NICODEMO FILHO, LOUZADA, </w:t>
      </w:r>
      <w:r>
        <w:rPr>
          <w:rFonts w:ascii="Times New Roman" w:hAnsi="Times New Roman"/>
          <w:bCs/>
          <w:iCs/>
        </w:rPr>
        <w:t>ARISAWA, 2006;</w:t>
      </w:r>
      <w:r>
        <w:rPr>
          <w:rFonts w:ascii="Times New Roman" w:hAnsi="Times New Roman"/>
        </w:rPr>
        <w:t xml:space="preserve"> PETERSON, 2005)</w:t>
      </w:r>
      <w:r>
        <w:rPr>
          <w:rFonts w:ascii="Times New Roman" w:hAnsi="Times New Roman"/>
          <w:bCs/>
          <w:iCs/>
        </w:rPr>
        <w:t xml:space="preserve">. </w:t>
      </w:r>
      <w:r>
        <w:rPr>
          <w:rFonts w:ascii="Times New Roman" w:hAnsi="Times New Roman"/>
        </w:rPr>
        <w:t xml:space="preserve">Relatos na literatura destacam a associação de fatores como raça, sexo, hábitos alimentares e faixa etária, na variação da incidência das inclusões dos terceiros molares (BATAINEH, ALBASHAIREH, HAZZA, 2002; TRENTO </w:t>
      </w:r>
      <w:r>
        <w:rPr>
          <w:rFonts w:ascii="Times New Roman" w:hAnsi="Times New Roman"/>
          <w:iCs/>
        </w:rPr>
        <w:t>et al., 2009).</w:t>
      </w:r>
      <w:r>
        <w:rPr>
          <w:rFonts w:ascii="Times New Roman" w:hAnsi="Times New Roman"/>
          <w:bCs/>
          <w:iCs/>
        </w:rPr>
        <w:t xml:space="preserve"> Vale ainda destacar que a inclusão pode estar </w:t>
      </w:r>
      <w:r>
        <w:rPr>
          <w:rFonts w:ascii="Times New Roman" w:hAnsi="Times New Roman"/>
        </w:rPr>
        <w:t xml:space="preserve">associada a fatores sistêmicos e filogenéticos </w:t>
      </w:r>
      <w:r>
        <w:rPr>
          <w:rFonts w:ascii="Times New Roman" w:hAnsi="Times New Roman"/>
          <w:bCs/>
          <w:iCs/>
        </w:rPr>
        <w:t>(</w:t>
      </w:r>
      <w:r>
        <w:rPr>
          <w:rFonts w:ascii="Times New Roman" w:hAnsi="Times New Roman"/>
        </w:rPr>
        <w:t xml:space="preserve">CERQUEIRA et al., 2007; NERY et al., 2006; SANTOS JUNIOR et al., 2007; TRENTO </w:t>
      </w:r>
      <w:r>
        <w:rPr>
          <w:rFonts w:ascii="Times New Roman" w:hAnsi="Times New Roman"/>
          <w:iCs/>
        </w:rPr>
        <w:t>et al., 2009</w:t>
      </w:r>
      <w:r>
        <w:rPr>
          <w:rFonts w:ascii="Times New Roman" w:hAnsi="Times New Roman"/>
        </w:rPr>
        <w:t xml:space="preserve">).  </w:t>
      </w:r>
    </w:p>
    <w:p w:rsidR="00CD007F" w:rsidRDefault="003B18BA">
      <w:pPr>
        <w:pStyle w:val="SemEspaamento"/>
        <w:spacing w:line="48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Embora possam permanecer assintomáticos, quando inclusos, frequentemente podem ser observados associados com a má-oclusão e processos patológicos que vão desde desconfortos dolorosos, cáries, até complicações mais graves como processos infecciosos, cistos ou lesões neoplásicas (FARIAS et al., 2003; GREGORI, 1996; MARQUÉS, B</w:t>
      </w:r>
      <w:r w:rsidR="00E477B9">
        <w:rPr>
          <w:rFonts w:ascii="Times New Roman" w:hAnsi="Times New Roman"/>
          <w:sz w:val="24"/>
          <w:szCs w:val="24"/>
        </w:rPr>
        <w:t xml:space="preserve">ERINI-AYTÉS, GAY-ESCODA, 2005; </w:t>
      </w:r>
      <w:r>
        <w:rPr>
          <w:rFonts w:ascii="Times New Roman" w:hAnsi="Times New Roman"/>
          <w:sz w:val="24"/>
          <w:szCs w:val="24"/>
        </w:rPr>
        <w:t xml:space="preserve">SAGLAN E TÜZÜM, 2003; SASANO et al., 2003). Nestes casos, podem comprometer a qualidade das atividades de rotina do indivíduo, como lazer, alimentação e trabalho (GREGORI, 1996; VENTÃ, TURTOLA, YLIPAAVALNIEMI, 1993). Sendo assim, a remoção desses dentes visa </w:t>
      </w:r>
      <w:r>
        <w:rPr>
          <w:rFonts w:ascii="Times New Roman" w:hAnsi="Times New Roman"/>
          <w:sz w:val="24"/>
          <w:szCs w:val="24"/>
        </w:rPr>
        <w:lastRenderedPageBreak/>
        <w:t>uma melhora na saúde bucal dos pacientes que apresentam sintomatologia ou patologias que justifiquem tal procedimento (GREGORI, 1996;</w:t>
      </w:r>
      <w:r w:rsidR="00E477B9">
        <w:rPr>
          <w:rFonts w:ascii="Times New Roman" w:hAnsi="Times New Roman"/>
          <w:sz w:val="24"/>
          <w:szCs w:val="24"/>
        </w:rPr>
        <w:t xml:space="preserve"> VASCONCELLOS </w:t>
      </w:r>
      <w:r>
        <w:rPr>
          <w:rFonts w:ascii="Times New Roman" w:hAnsi="Times New Roman"/>
          <w:sz w:val="24"/>
          <w:szCs w:val="24"/>
        </w:rPr>
        <w:t>et al., 2003).</w:t>
      </w:r>
    </w:p>
    <w:p w:rsidR="00CD007F" w:rsidRDefault="003B18BA">
      <w:pPr>
        <w:pStyle w:val="SemEspaamento"/>
        <w:spacing w:line="48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Com a intenção de ordenar as várias posições em que os terceiros molares podem ocupar têm sido apresentadas diversas classificações, destacando-se as de George Winter (1926) e Pell &amp; Gregory (1933) (</w:t>
      </w:r>
      <w:r>
        <w:rPr>
          <w:rFonts w:ascii="Times New Roman" w:hAnsi="Times New Roman"/>
          <w:bCs/>
          <w:sz w:val="24"/>
          <w:szCs w:val="24"/>
        </w:rPr>
        <w:t xml:space="preserve">PEREIRA, FERREIRA, 2008). </w:t>
      </w:r>
      <w:r>
        <w:rPr>
          <w:rFonts w:ascii="Times New Roman" w:hAnsi="Times New Roman"/>
          <w:sz w:val="24"/>
          <w:szCs w:val="24"/>
        </w:rPr>
        <w:t xml:space="preserve">O grau de dificuldade da exodontia de um dente incluso pode ser definido por estas classificações, visando intervenções menos traumáticas e prevenção de acidentes e complicações no </w:t>
      </w:r>
      <w:proofErr w:type="spellStart"/>
      <w:r>
        <w:rPr>
          <w:rFonts w:ascii="Times New Roman" w:hAnsi="Times New Roman"/>
          <w:sz w:val="24"/>
          <w:szCs w:val="24"/>
        </w:rPr>
        <w:t>trans</w:t>
      </w:r>
      <w:proofErr w:type="spellEnd"/>
      <w:r>
        <w:rPr>
          <w:rFonts w:ascii="Times New Roman" w:hAnsi="Times New Roman"/>
          <w:sz w:val="24"/>
          <w:szCs w:val="24"/>
        </w:rPr>
        <w:t xml:space="preserve"> e pós-operatório como: hemorragias, traumas, comprometimento de estruturas nervosas, fraturas radiculares, danos aos dentes vizinhos, fraturas ósseas, dor, edema e infecção (SANTOS, QUESADA, 2009; TRENTO </w:t>
      </w:r>
      <w:r>
        <w:rPr>
          <w:rFonts w:ascii="Times New Roman" w:hAnsi="Times New Roman"/>
          <w:iCs/>
          <w:sz w:val="24"/>
          <w:szCs w:val="24"/>
        </w:rPr>
        <w:t>et al., 2009</w:t>
      </w:r>
      <w:r>
        <w:rPr>
          <w:rFonts w:ascii="Times New Roman" w:hAnsi="Times New Roman"/>
          <w:sz w:val="24"/>
          <w:szCs w:val="24"/>
        </w:rPr>
        <w:t>). A classificação dos terceiros molares inclusos é um importante auxílio na comunicação entre profissionais, proporciona informações que estabelecem critérios mais precisos no diagnóstico, planejamento cirúrgico e prognóstico, contribuindo inclusive sobre a decisão de remover ou não o dente incluso (</w:t>
      </w:r>
      <w:r>
        <w:rPr>
          <w:rFonts w:ascii="Times New Roman" w:hAnsi="Times New Roman"/>
          <w:bCs/>
          <w:sz w:val="24"/>
          <w:szCs w:val="24"/>
        </w:rPr>
        <w:t xml:space="preserve">COSTA et al., 2010; </w:t>
      </w:r>
      <w:r>
        <w:rPr>
          <w:rFonts w:ascii="Times New Roman" w:hAnsi="Times New Roman"/>
          <w:sz w:val="24"/>
          <w:szCs w:val="24"/>
        </w:rPr>
        <w:t>NERY et al., 2006; SANTOS, QU</w:t>
      </w:r>
      <w:r w:rsidR="00E477B9">
        <w:rPr>
          <w:rFonts w:ascii="Times New Roman" w:hAnsi="Times New Roman"/>
          <w:sz w:val="24"/>
          <w:szCs w:val="24"/>
        </w:rPr>
        <w:t xml:space="preserve">ESADA, 2009; VASCONCELLOS </w:t>
      </w:r>
      <w:r>
        <w:rPr>
          <w:rFonts w:ascii="Times New Roman" w:hAnsi="Times New Roman"/>
          <w:sz w:val="24"/>
          <w:szCs w:val="24"/>
        </w:rPr>
        <w:t>et al., 2002; XAVIER et al., 2010).</w:t>
      </w:r>
    </w:p>
    <w:p w:rsidR="00CD007F" w:rsidRDefault="003B18BA">
      <w:pPr>
        <w:pStyle w:val="Padro"/>
        <w:spacing w:line="480" w:lineRule="auto"/>
        <w:ind w:firstLine="708"/>
        <w:jc w:val="both"/>
      </w:pPr>
      <w:r>
        <w:rPr>
          <w:rFonts w:ascii="Times New Roman" w:hAnsi="Times New Roman"/>
        </w:rPr>
        <w:t>Dentro dessa dialética, o estudo propôs verificar, através de uma retrospectiva dos prontuários dos pacientes atendidos no SECO-FO-UFJF, a estimativa da prevalência, classificação e associação dos terceiros molares com a participação de gênero, faixa etária e raça dos pacientes assistidos pelo referido serviço.</w:t>
      </w:r>
    </w:p>
    <w:p w:rsidR="00E477B9" w:rsidRDefault="00E477B9">
      <w:pPr>
        <w:pStyle w:val="Padro"/>
        <w:spacing w:line="480" w:lineRule="auto"/>
        <w:jc w:val="both"/>
        <w:rPr>
          <w:rFonts w:ascii="Times New Roman" w:hAnsi="Times New Roman"/>
        </w:rPr>
      </w:pPr>
    </w:p>
    <w:p w:rsidR="00CD007F" w:rsidRDefault="003B18BA">
      <w:pPr>
        <w:pStyle w:val="Padro"/>
        <w:spacing w:line="480" w:lineRule="auto"/>
        <w:jc w:val="both"/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  <w:b/>
        </w:rPr>
        <w:t xml:space="preserve"> MATERIAL E MÉTODOS</w:t>
      </w:r>
    </w:p>
    <w:p w:rsidR="00CF2757" w:rsidRDefault="00CF2757" w:rsidP="00E477B9">
      <w:pPr>
        <w:pStyle w:val="Padro"/>
        <w:spacing w:line="480" w:lineRule="auto"/>
        <w:ind w:firstLine="709"/>
        <w:jc w:val="both"/>
        <w:rPr>
          <w:rFonts w:ascii="Times New Roman" w:hAnsi="Times New Roman"/>
        </w:rPr>
      </w:pPr>
    </w:p>
    <w:p w:rsidR="00CD007F" w:rsidRDefault="003B18BA" w:rsidP="00E477B9">
      <w:pPr>
        <w:pStyle w:val="Padro"/>
        <w:spacing w:line="480" w:lineRule="auto"/>
        <w:ind w:firstLine="709"/>
        <w:jc w:val="both"/>
      </w:pPr>
      <w:r>
        <w:rPr>
          <w:rFonts w:ascii="Times New Roman" w:hAnsi="Times New Roman"/>
        </w:rPr>
        <w:lastRenderedPageBreak/>
        <w:t>Tendo em vista a natureza desta investigação, este estudo desenvolveu-se segundo um desenho descritivo-</w:t>
      </w:r>
      <w:proofErr w:type="spellStart"/>
      <w:r>
        <w:rPr>
          <w:rFonts w:ascii="Times New Roman" w:hAnsi="Times New Roman"/>
        </w:rPr>
        <w:t>correlacional</w:t>
      </w:r>
      <w:proofErr w:type="spellEnd"/>
      <w:r>
        <w:rPr>
          <w:rFonts w:ascii="Times New Roman" w:hAnsi="Times New Roman"/>
        </w:rPr>
        <w:t xml:space="preserve"> de estratégia preditiva, inserido no paradigma quantitativo, transversal e ocorrido num meio natural. </w:t>
      </w:r>
    </w:p>
    <w:p w:rsidR="00CD007F" w:rsidRDefault="003B18BA">
      <w:pPr>
        <w:pStyle w:val="SemEspaamento"/>
        <w:spacing w:line="48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A pesquisa envolveu a análise dos prontuários clínicos (ficha clínica e radiografia) dos pacientes atendidos no SECO-FO-UFJF. Com base na Resolução nº196/96 do Conselho Nacional de Saúde, esta pesquisa foi apreciada e liberada pelo Comitê de Ética em Pesquisa com Seres Humanos da Universidade Federal de Juiz de Fora sob parecer nº248/2011. </w:t>
      </w:r>
    </w:p>
    <w:p w:rsidR="00CD007F" w:rsidRDefault="003B18BA">
      <w:pPr>
        <w:pStyle w:val="Padro"/>
        <w:spacing w:line="480" w:lineRule="auto"/>
        <w:ind w:firstLine="708"/>
        <w:jc w:val="both"/>
      </w:pPr>
      <w:r>
        <w:rPr>
          <w:rFonts w:ascii="Times New Roman" w:hAnsi="Times New Roman" w:cs="Times New Roman"/>
          <w:color w:val="00000A"/>
        </w:rPr>
        <w:t>As variáveis foram classificadas como de atributo e de estudo. As variáveis de atributo foram gênero (masculino ou feminino), idade (foi utilizado à sistemática intervalar, com idade mínima de 18 anos e sem limites para a máxima) e raça (</w:t>
      </w:r>
      <w:proofErr w:type="spellStart"/>
      <w:r>
        <w:rPr>
          <w:rFonts w:ascii="Times New Roman" w:hAnsi="Times New Roman" w:cs="Times New Roman"/>
          <w:color w:val="00000A"/>
        </w:rPr>
        <w:t>leucoderma</w:t>
      </w:r>
      <w:proofErr w:type="spellEnd"/>
      <w:r>
        <w:rPr>
          <w:rFonts w:ascii="Times New Roman" w:hAnsi="Times New Roman" w:cs="Times New Roman"/>
          <w:color w:val="00000A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</w:rPr>
        <w:t>melanoderma</w:t>
      </w:r>
      <w:proofErr w:type="spellEnd"/>
      <w:r>
        <w:rPr>
          <w:rFonts w:ascii="Times New Roman" w:hAnsi="Times New Roman" w:cs="Times New Roman"/>
          <w:color w:val="00000A"/>
        </w:rPr>
        <w:t xml:space="preserve"> e </w:t>
      </w:r>
      <w:proofErr w:type="spellStart"/>
      <w:r>
        <w:rPr>
          <w:rFonts w:ascii="Times New Roman" w:hAnsi="Times New Roman" w:cs="Times New Roman"/>
          <w:color w:val="00000A"/>
        </w:rPr>
        <w:t>feoderma</w:t>
      </w:r>
      <w:proofErr w:type="spellEnd"/>
      <w:r>
        <w:rPr>
          <w:rFonts w:ascii="Times New Roman" w:hAnsi="Times New Roman" w:cs="Times New Roman"/>
          <w:color w:val="00000A"/>
        </w:rPr>
        <w:t>). Quanto às variáveis de estudo destacam-se as classificações dos terceiros molares sob as perspectivas de Pell &amp; Gregory (1933) e George Winter (1926).</w:t>
      </w:r>
    </w:p>
    <w:p w:rsidR="00CD007F" w:rsidRDefault="003B18BA">
      <w:pPr>
        <w:pStyle w:val="Padro"/>
        <w:tabs>
          <w:tab w:val="left" w:pos="1080"/>
        </w:tabs>
        <w:spacing w:after="0" w:line="100" w:lineRule="atLeast"/>
        <w:jc w:val="both"/>
      </w:pPr>
      <w:r>
        <w:rPr>
          <w:rFonts w:ascii="Times New Roman" w:hAnsi="Times New Roman"/>
        </w:rPr>
        <w:t xml:space="preserve">Quadro 01- Classificações dos terceiros molares sob as perspectivas de Pell &amp; Gregory (1933) e George Winter (1926). </w:t>
      </w:r>
    </w:p>
    <w:p w:rsidR="00CD007F" w:rsidRDefault="00E477B9">
      <w:pPr>
        <w:pStyle w:val="Padro"/>
        <w:spacing w:line="480" w:lineRule="auto"/>
        <w:ind w:firstLine="708"/>
        <w:jc w:val="both"/>
      </w:pPr>
      <w:r w:rsidRPr="006A69FA">
        <w:rPr>
          <w:noProof/>
        </w:rPr>
        <w:drawing>
          <wp:anchor distT="0" distB="0" distL="114300" distR="114300" simplePos="0" relativeHeight="251663872" behindDoc="0" locked="0" layoutInCell="1" allowOverlap="1" wp14:anchorId="3A7E8A7F" wp14:editId="239409D2">
            <wp:simplePos x="0" y="0"/>
            <wp:positionH relativeFrom="column">
              <wp:posOffset>1425492</wp:posOffset>
            </wp:positionH>
            <wp:positionV relativeFrom="paragraph">
              <wp:posOffset>157026</wp:posOffset>
            </wp:positionV>
            <wp:extent cx="2542540" cy="2527300"/>
            <wp:effectExtent l="0" t="0" r="0" b="6350"/>
            <wp:wrapSquare wrapText="bothSides"/>
            <wp:docPr id="1" name="Picture" descr="Descrição: Descrição: E:\Artigos seco\Classificaç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Descrição: Descrição: E:\Artigos seco\Classificaçã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7B9" w:rsidRDefault="00E477B9">
      <w:pPr>
        <w:pStyle w:val="Padro"/>
        <w:spacing w:line="480" w:lineRule="auto"/>
        <w:ind w:firstLine="708"/>
        <w:jc w:val="both"/>
      </w:pPr>
    </w:p>
    <w:p w:rsidR="00E477B9" w:rsidRDefault="00E477B9">
      <w:pPr>
        <w:pStyle w:val="Padro"/>
        <w:spacing w:line="480" w:lineRule="auto"/>
        <w:ind w:firstLine="708"/>
        <w:jc w:val="both"/>
      </w:pPr>
    </w:p>
    <w:p w:rsidR="00E477B9" w:rsidRDefault="00E477B9">
      <w:pPr>
        <w:pStyle w:val="Padro"/>
        <w:spacing w:line="480" w:lineRule="auto"/>
        <w:ind w:firstLine="708"/>
        <w:jc w:val="both"/>
      </w:pPr>
    </w:p>
    <w:p w:rsidR="00E477B9" w:rsidRDefault="00E477B9">
      <w:pPr>
        <w:pStyle w:val="Padro"/>
        <w:spacing w:line="480" w:lineRule="auto"/>
        <w:ind w:firstLine="708"/>
        <w:jc w:val="both"/>
      </w:pPr>
    </w:p>
    <w:p w:rsidR="00E477B9" w:rsidRDefault="00E477B9">
      <w:pPr>
        <w:pStyle w:val="Padro"/>
        <w:spacing w:line="480" w:lineRule="auto"/>
        <w:ind w:firstLine="708"/>
        <w:jc w:val="both"/>
      </w:pPr>
    </w:p>
    <w:p w:rsidR="006A69FA" w:rsidRDefault="006A69FA" w:rsidP="006A69FA">
      <w:pPr>
        <w:pStyle w:val="Padro"/>
        <w:tabs>
          <w:tab w:val="left" w:pos="1080"/>
        </w:tabs>
        <w:spacing w:after="0" w:line="100" w:lineRule="atLeast"/>
        <w:jc w:val="both"/>
      </w:pPr>
      <w:r>
        <w:rPr>
          <w:rFonts w:ascii="Times New Roman" w:hAnsi="Times New Roman"/>
        </w:rPr>
        <w:t>Fonte: SANTOS et al. 2009.</w:t>
      </w:r>
    </w:p>
    <w:p w:rsidR="00CD007F" w:rsidRDefault="003B18BA">
      <w:pPr>
        <w:pStyle w:val="SemEspaamento"/>
        <w:spacing w:line="48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Os dados coletados corresponderam às variáveis em foco, sendo as variáveis de atributo nutridas pela anamnese e as variáveis de estudo supridas pelo exame radiográfico panorâmico. Destaca-se que todos os dados pessoais coletados foram mantidos em sigilo e disponíveis apenas para os pesquisadores. Quanto aos critérios de inclusão exigiram-se apenas as radiografias de pacientes que possuíam ao menos um terceiro molar superior e um inferior. Já aos critérios de exclusão restringiu-se a necessidade da maior idade do paciente segundo a data do prontuário.</w:t>
      </w:r>
    </w:p>
    <w:p w:rsidR="00CD007F" w:rsidRDefault="003B18BA">
      <w:pPr>
        <w:pStyle w:val="Padro"/>
        <w:spacing w:line="480" w:lineRule="auto"/>
        <w:ind w:firstLine="708"/>
        <w:jc w:val="both"/>
      </w:pPr>
      <w:r>
        <w:rPr>
          <w:rFonts w:ascii="Times New Roman" w:hAnsi="Times New Roman"/>
        </w:rPr>
        <w:t>Sob critérios de organização, os dados coletados foram tabulados e armazenados no software Microsoft Excel 2010</w:t>
      </w:r>
      <w:r>
        <w:rPr>
          <w:rFonts w:ascii="Times New Roman" w:hAnsi="Times New Roman"/>
          <w:vertAlign w:val="superscript"/>
        </w:rPr>
        <w:t>®</w:t>
      </w:r>
      <w:r>
        <w:rPr>
          <w:rFonts w:ascii="Times New Roman" w:hAnsi="Times New Roman"/>
        </w:rPr>
        <w:t xml:space="preserve"> (Microsoft Corporation, EUA). No que se refere à análise dos dados, utilizou-se as aplicações de frequências e análise de variância pelo Teste ANOVA, utilizando-se do programa SPSS versão 19.0 (SPSS</w:t>
      </w:r>
      <w:r>
        <w:rPr>
          <w:rFonts w:ascii="Times New Roman" w:hAnsi="Times New Roman"/>
          <w:vertAlign w:val="superscript"/>
        </w:rPr>
        <w:t>®</w:t>
      </w:r>
      <w:r>
        <w:rPr>
          <w:rFonts w:ascii="Times New Roman" w:hAnsi="Times New Roman"/>
        </w:rPr>
        <w:t xml:space="preserve"> Inc., Chicago, EUA), com nível de significância de 5% (p&lt;0,05). A apresentação dos dados fez-se por meio de quadros e sua respectiva descrição.</w:t>
      </w:r>
    </w:p>
    <w:p w:rsidR="00CD007F" w:rsidRDefault="00CD007F">
      <w:pPr>
        <w:pStyle w:val="Padro"/>
        <w:spacing w:line="480" w:lineRule="auto"/>
        <w:jc w:val="both"/>
      </w:pPr>
    </w:p>
    <w:p w:rsidR="00CD007F" w:rsidRDefault="003B18BA">
      <w:pPr>
        <w:pStyle w:val="Padro"/>
        <w:spacing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 </w:t>
      </w:r>
      <w:r>
        <w:rPr>
          <w:rFonts w:ascii="Times New Roman" w:hAnsi="Times New Roman"/>
          <w:b/>
        </w:rPr>
        <w:t>RESULTADOS</w:t>
      </w:r>
    </w:p>
    <w:p w:rsidR="00CD007F" w:rsidRDefault="003B18BA" w:rsidP="00E477B9">
      <w:pPr>
        <w:pStyle w:val="SemEspaamento"/>
        <w:spacing w:line="48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Após apreciação e liberação pelo Comitê de Ética em Pesquisa (CEP/UFJF), foram iniciadas as coletas dos dados no Prontuário Clínico.</w:t>
      </w:r>
    </w:p>
    <w:p w:rsidR="00CD007F" w:rsidRDefault="003B18BA" w:rsidP="00E477B9">
      <w:pPr>
        <w:pStyle w:val="SemEspaamento"/>
        <w:spacing w:line="48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Foram quantificadas e avaliadas pelo examinador 603 (seiscentas e três) fichas clínicas com intervalo de temporalidade entre o primeiro semestre de 2003 e o primeiro semestre letivo de 2011. Respeitando os critérios de inclusão e exclusão, conforme descrito, foram selecionadas para amostragem 202 (duzentas e duas) fichas clínicas (n=202). Didaticamente, os presentes resultados serão apresentados em dois momentos: um na apresentação da distribuição de frequência e outro para descrever a análise estatística.</w:t>
      </w:r>
    </w:p>
    <w:p w:rsidR="00CD007F" w:rsidRDefault="003B18BA" w:rsidP="00E477B9">
      <w:pPr>
        <w:pStyle w:val="SemEspaamento"/>
        <w:spacing w:line="48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No tocante à idade dos assistidos, pela grande variedade dos dados adotou-se a divisão destes em intervalos de valores denominadas classes, sendo estas apresentadas na Tabela 01. As tabelas 02 e 03 trazem ainda, respectivamente, as frequências absolutas e relativas de gênero e raça dos pacientes.</w:t>
      </w:r>
    </w:p>
    <w:p w:rsidR="00CD007F" w:rsidRDefault="003B18BA">
      <w:pPr>
        <w:pStyle w:val="SemEspaamento"/>
        <w:jc w:val="both"/>
      </w:pPr>
      <w:r>
        <w:rPr>
          <w:rFonts w:ascii="Times New Roman" w:hAnsi="Times New Roman"/>
          <w:sz w:val="24"/>
          <w:szCs w:val="24"/>
        </w:rPr>
        <w:t xml:space="preserve">Tabela 01- Distribuição de frequência absoluta e relativa por idade. </w:t>
      </w:r>
    </w:p>
    <w:tbl>
      <w:tblPr>
        <w:tblW w:w="0" w:type="auto"/>
        <w:tblInd w:w="-216" w:type="dxa"/>
        <w:tblBorders>
          <w:top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2408"/>
        <w:gridCol w:w="2697"/>
      </w:tblGrid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/>
                <w:b/>
              </w:rPr>
              <w:t xml:space="preserve">Descrição 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/>
                <w:b/>
              </w:rPr>
              <w:t>Frequência absoluta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/>
                <w:b/>
              </w:rPr>
              <w:t>Frequência relativa (%)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18-21 anos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22-25 anos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36,1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26-29 anos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13,9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30-33 anos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34-37 anos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5,4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38-41 anos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42-45 anos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46-49 anos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50-53 anos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54-57 anos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58-61 anos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62-65 anos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66-69 anos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spacing w:after="0" w:line="100" w:lineRule="atLeast"/>
              <w:ind w:left="0"/>
            </w:pPr>
            <w:r>
              <w:rPr>
                <w:rFonts w:ascii="Times New Roman" w:hAnsi="Times New Roman"/>
                <w:sz w:val="20"/>
                <w:szCs w:val="20"/>
              </w:rPr>
              <w:t>70-73 anos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after="0"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Pr="00E477B9" w:rsidRDefault="003B18BA">
            <w:pPr>
              <w:pStyle w:val="PargrafodaLista"/>
              <w:spacing w:after="0" w:line="100" w:lineRule="atLeast"/>
              <w:ind w:left="0"/>
              <w:jc w:val="right"/>
              <w:rPr>
                <w:sz w:val="18"/>
                <w:szCs w:val="18"/>
              </w:rPr>
            </w:pPr>
            <w:r w:rsidRPr="00E477B9"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Pr="00E477B9" w:rsidRDefault="003B18BA">
            <w:pPr>
              <w:pStyle w:val="PargrafodaLista"/>
              <w:spacing w:after="0" w:line="100" w:lineRule="atLeast"/>
              <w:ind w:left="0"/>
              <w:jc w:val="right"/>
              <w:rPr>
                <w:sz w:val="18"/>
                <w:szCs w:val="18"/>
              </w:rPr>
            </w:pPr>
            <w:r w:rsidRPr="00E477B9"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Pr="00E477B9" w:rsidRDefault="003B18BA">
            <w:pPr>
              <w:pStyle w:val="PargrafodaLista"/>
              <w:spacing w:after="0" w:line="100" w:lineRule="atLeast"/>
              <w:ind w:left="0"/>
              <w:jc w:val="right"/>
              <w:rPr>
                <w:sz w:val="18"/>
                <w:szCs w:val="18"/>
              </w:rPr>
            </w:pPr>
            <w:r w:rsidRPr="00E477B9">
              <w:rPr>
                <w:rFonts w:ascii="Times New Roman" w:hAnsi="Times New Roman"/>
                <w:b/>
                <w:sz w:val="18"/>
                <w:szCs w:val="18"/>
              </w:rPr>
              <w:t>100%</w:t>
            </w:r>
          </w:p>
        </w:tc>
      </w:tr>
    </w:tbl>
    <w:p w:rsidR="00CD007F" w:rsidRDefault="003B18BA">
      <w:pPr>
        <w:pStyle w:val="SemEspaamento"/>
        <w:spacing w:line="360" w:lineRule="auto"/>
      </w:pPr>
      <w:r>
        <w:rPr>
          <w:rFonts w:ascii="Times New Roman" w:hAnsi="Times New Roman"/>
          <w:sz w:val="24"/>
          <w:szCs w:val="24"/>
        </w:rPr>
        <w:t>Fonte: o autor (2011).</w:t>
      </w:r>
      <w:r w:rsidR="006A69FA">
        <w:rPr>
          <w:rFonts w:ascii="Times New Roman" w:hAnsi="Times New Roman"/>
          <w:sz w:val="24"/>
          <w:szCs w:val="24"/>
          <w:shd w:val="clear" w:color="auto" w:fill="00FFFF"/>
        </w:rPr>
        <w:t xml:space="preserve">   </w:t>
      </w:r>
    </w:p>
    <w:p w:rsidR="00CD007F" w:rsidRDefault="003B18BA">
      <w:pPr>
        <w:pStyle w:val="SemEspaamento"/>
      </w:pPr>
      <w:r>
        <w:rPr>
          <w:rFonts w:ascii="Times New Roman" w:hAnsi="Times New Roman"/>
          <w:sz w:val="24"/>
          <w:szCs w:val="24"/>
        </w:rPr>
        <w:t xml:space="preserve">Tabela 02 - Distribuição de frequência absoluta e relativa por gênero. </w:t>
      </w:r>
    </w:p>
    <w:tbl>
      <w:tblPr>
        <w:tblW w:w="0" w:type="auto"/>
        <w:tblInd w:w="-216" w:type="dxa"/>
        <w:tblBorders>
          <w:top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2408"/>
        <w:gridCol w:w="2697"/>
      </w:tblGrid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spacing w:line="100" w:lineRule="atLeast"/>
              <w:ind w:left="0"/>
              <w:jc w:val="center"/>
            </w:pPr>
            <w:r>
              <w:rPr>
                <w:rFonts w:ascii="Times New Roman" w:hAnsi="Times New Roman"/>
                <w:b/>
              </w:rPr>
              <w:t xml:space="preserve">Descrição 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spacing w:line="100" w:lineRule="atLeast"/>
              <w:ind w:left="0"/>
              <w:jc w:val="center"/>
            </w:pPr>
            <w:r>
              <w:rPr>
                <w:rFonts w:ascii="Times New Roman" w:hAnsi="Times New Roman"/>
                <w:b/>
              </w:rPr>
              <w:t>Frequência absoluta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spacing w:line="100" w:lineRule="atLeast"/>
              <w:ind w:left="0"/>
              <w:jc w:val="center"/>
            </w:pPr>
            <w:r>
              <w:rPr>
                <w:rFonts w:ascii="Times New Roman" w:hAnsi="Times New Roman"/>
                <w:b/>
              </w:rPr>
              <w:t>Frequência relativa (%)</w:t>
            </w:r>
          </w:p>
        </w:tc>
      </w:tr>
      <w:tr w:rsidR="00CD007F">
        <w:trPr>
          <w:trHeight w:val="280"/>
        </w:trPr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Masculino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Feminino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</w:tr>
      <w:tr w:rsidR="00CD007F" w:rsidTr="00CF2757">
        <w:trPr>
          <w:trHeight w:val="292"/>
        </w:trPr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Pr="00CF2757" w:rsidRDefault="003B18BA">
            <w:pPr>
              <w:pStyle w:val="PargrafodaLista"/>
              <w:spacing w:line="100" w:lineRule="atLeast"/>
              <w:ind w:left="0"/>
              <w:jc w:val="right"/>
              <w:rPr>
                <w:sz w:val="18"/>
                <w:szCs w:val="18"/>
              </w:rPr>
            </w:pPr>
            <w:r w:rsidRPr="00CF2757"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Pr="00CF2757" w:rsidRDefault="003B18BA">
            <w:pPr>
              <w:pStyle w:val="PargrafodaLista"/>
              <w:spacing w:line="100" w:lineRule="atLeast"/>
              <w:ind w:left="0"/>
              <w:jc w:val="right"/>
              <w:rPr>
                <w:sz w:val="18"/>
                <w:szCs w:val="18"/>
              </w:rPr>
            </w:pPr>
            <w:r w:rsidRPr="00CF2757"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Pr="00CF2757" w:rsidRDefault="003B18BA">
            <w:pPr>
              <w:pStyle w:val="PargrafodaLista"/>
              <w:spacing w:line="100" w:lineRule="atLeast"/>
              <w:ind w:left="0"/>
              <w:jc w:val="right"/>
              <w:rPr>
                <w:sz w:val="18"/>
                <w:szCs w:val="18"/>
              </w:rPr>
            </w:pPr>
            <w:r w:rsidRPr="00CF2757">
              <w:rPr>
                <w:rFonts w:ascii="Times New Roman" w:hAnsi="Times New Roman"/>
                <w:b/>
                <w:sz w:val="18"/>
                <w:szCs w:val="18"/>
              </w:rPr>
              <w:t>100%</w:t>
            </w:r>
          </w:p>
        </w:tc>
      </w:tr>
    </w:tbl>
    <w:p w:rsidR="003B18BA" w:rsidRDefault="003B18BA" w:rsidP="003B18BA">
      <w:pPr>
        <w:pStyle w:val="SemEspaamento"/>
        <w:spacing w:line="360" w:lineRule="auto"/>
      </w:pPr>
      <w:r>
        <w:rPr>
          <w:rFonts w:ascii="Times New Roman" w:hAnsi="Times New Roman"/>
          <w:sz w:val="24"/>
          <w:szCs w:val="24"/>
        </w:rPr>
        <w:t>Fonte: o autor (2011).</w:t>
      </w:r>
      <w:r>
        <w:rPr>
          <w:rFonts w:ascii="Times New Roman" w:hAnsi="Times New Roman"/>
          <w:sz w:val="24"/>
          <w:szCs w:val="24"/>
          <w:shd w:val="clear" w:color="auto" w:fill="00FFFF"/>
        </w:rPr>
        <w:t xml:space="preserve">   </w:t>
      </w:r>
    </w:p>
    <w:p w:rsidR="00CD007F" w:rsidRDefault="003B18BA">
      <w:pPr>
        <w:pStyle w:val="Padro"/>
        <w:spacing w:line="100" w:lineRule="atLeast"/>
        <w:jc w:val="both"/>
      </w:pPr>
      <w:r>
        <w:rPr>
          <w:rFonts w:ascii="Times New Roman" w:hAnsi="Times New Roman"/>
        </w:rPr>
        <w:t xml:space="preserve">Tabela 03 - Distribuição de frequência absoluta e relativa por raça. </w:t>
      </w:r>
    </w:p>
    <w:tbl>
      <w:tblPr>
        <w:tblW w:w="0" w:type="auto"/>
        <w:tblInd w:w="-216" w:type="dxa"/>
        <w:tblBorders>
          <w:top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2408"/>
        <w:gridCol w:w="2697"/>
      </w:tblGrid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  <w:b/>
              </w:rPr>
              <w:t xml:space="preserve">Descrição 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  <w:b/>
              </w:rPr>
              <w:t>Frequência absoluta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  <w:b/>
              </w:rPr>
              <w:t>Frequência relativa (%)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Feoderma</w:t>
            </w:r>
            <w:proofErr w:type="spellEnd"/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Leucoderma</w:t>
            </w:r>
            <w:proofErr w:type="spellEnd"/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</w:tr>
      <w:tr w:rsidR="00CD007F"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Melanoderma</w:t>
            </w:r>
            <w:proofErr w:type="spellEnd"/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20,8</w:t>
            </w:r>
          </w:p>
        </w:tc>
      </w:tr>
      <w:tr w:rsidR="00CD007F" w:rsidTr="00CF2757">
        <w:trPr>
          <w:trHeight w:val="283"/>
        </w:trPr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Pr="00CF2757" w:rsidRDefault="003B18BA">
            <w:pPr>
              <w:pStyle w:val="PargrafodaLista"/>
              <w:ind w:left="0"/>
              <w:jc w:val="right"/>
              <w:rPr>
                <w:sz w:val="18"/>
                <w:szCs w:val="18"/>
              </w:rPr>
            </w:pPr>
            <w:r w:rsidRPr="00CF2757"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Pr="00CF2757" w:rsidRDefault="003B18BA">
            <w:pPr>
              <w:pStyle w:val="PargrafodaLista"/>
              <w:ind w:left="0"/>
              <w:jc w:val="right"/>
              <w:rPr>
                <w:sz w:val="18"/>
                <w:szCs w:val="18"/>
              </w:rPr>
            </w:pPr>
            <w:r w:rsidRPr="00CF2757"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</w:p>
        </w:tc>
        <w:tc>
          <w:tcPr>
            <w:tcW w:w="2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Pr="00CF2757" w:rsidRDefault="003B18BA">
            <w:pPr>
              <w:pStyle w:val="PargrafodaLista"/>
              <w:ind w:left="0"/>
              <w:jc w:val="right"/>
              <w:rPr>
                <w:sz w:val="18"/>
                <w:szCs w:val="18"/>
              </w:rPr>
            </w:pPr>
            <w:r w:rsidRPr="00CF2757">
              <w:rPr>
                <w:rFonts w:ascii="Times New Roman" w:hAnsi="Times New Roman"/>
                <w:b/>
                <w:sz w:val="18"/>
                <w:szCs w:val="18"/>
              </w:rPr>
              <w:t>100%</w:t>
            </w:r>
          </w:p>
        </w:tc>
      </w:tr>
    </w:tbl>
    <w:p w:rsidR="003B18BA" w:rsidRDefault="003B18BA" w:rsidP="003B18BA">
      <w:pPr>
        <w:pStyle w:val="SemEspaamento"/>
        <w:spacing w:line="360" w:lineRule="auto"/>
      </w:pPr>
      <w:r>
        <w:rPr>
          <w:rFonts w:ascii="Times New Roman" w:hAnsi="Times New Roman"/>
          <w:sz w:val="24"/>
          <w:szCs w:val="24"/>
        </w:rPr>
        <w:t>Fonte: o autor (2011).</w:t>
      </w:r>
      <w:r>
        <w:rPr>
          <w:rFonts w:ascii="Times New Roman" w:hAnsi="Times New Roman"/>
          <w:sz w:val="24"/>
          <w:szCs w:val="24"/>
          <w:shd w:val="clear" w:color="auto" w:fill="00FFFF"/>
        </w:rPr>
        <w:t xml:space="preserve">   </w:t>
      </w:r>
    </w:p>
    <w:p w:rsidR="00CD007F" w:rsidRDefault="003B18BA">
      <w:pPr>
        <w:pStyle w:val="Padro"/>
        <w:spacing w:line="480" w:lineRule="auto"/>
        <w:ind w:firstLine="360"/>
        <w:jc w:val="both"/>
      </w:pPr>
      <w:r>
        <w:rPr>
          <w:rFonts w:ascii="Times New Roman" w:hAnsi="Times New Roman"/>
        </w:rPr>
        <w:t xml:space="preserve">As tabelas 04, 05 e 06 apresentam os resultados das variáveis de estudo, desprendendo-se as classificações dos terceiros molares sob as perspectivas de Pell &amp; Gregory (1933) e George Winter (1926). </w:t>
      </w:r>
    </w:p>
    <w:p w:rsidR="00CD007F" w:rsidRDefault="003B18BA">
      <w:pPr>
        <w:pStyle w:val="SemEspaamento"/>
        <w:tabs>
          <w:tab w:val="left" w:pos="5529"/>
          <w:tab w:val="left" w:pos="6096"/>
        </w:tabs>
        <w:jc w:val="both"/>
      </w:pPr>
      <w:r>
        <w:rPr>
          <w:rFonts w:ascii="Times New Roman" w:hAnsi="Times New Roman"/>
          <w:sz w:val="24"/>
          <w:szCs w:val="24"/>
        </w:rPr>
        <w:t>Tabela 04 - Distribuição de frequência absoluta e relativa segundo classificação de Pell &amp; Gregory (1933) quanto à profundidade óssea em relação ao plano oclusal.</w:t>
      </w: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3543"/>
        <w:gridCol w:w="3404"/>
      </w:tblGrid>
      <w:tr w:rsidR="00CD007F">
        <w:tc>
          <w:tcPr>
            <w:tcW w:w="1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SemEspaamento"/>
              <w:tabs>
                <w:tab w:val="left" w:pos="5529"/>
                <w:tab w:val="left" w:pos="6096"/>
              </w:tabs>
            </w:pPr>
          </w:p>
        </w:tc>
        <w:tc>
          <w:tcPr>
            <w:tcW w:w="3543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SemEspaamento"/>
              <w:tabs>
                <w:tab w:val="left" w:pos="5529"/>
                <w:tab w:val="left" w:pos="6096"/>
              </w:tabs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Frequência Absoluta</w:t>
            </w:r>
          </w:p>
        </w:tc>
        <w:tc>
          <w:tcPr>
            <w:tcW w:w="3404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SemEspaamento"/>
              <w:tabs>
                <w:tab w:val="left" w:pos="5529"/>
                <w:tab w:val="left" w:pos="6096"/>
              </w:tabs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Frequência Relativa (%)</w:t>
            </w:r>
          </w:p>
        </w:tc>
      </w:tr>
    </w:tbl>
    <w:p w:rsidR="00CD007F" w:rsidRDefault="00CD007F">
      <w:pPr>
        <w:pStyle w:val="SemEspaamento"/>
        <w:tabs>
          <w:tab w:val="left" w:pos="5529"/>
          <w:tab w:val="left" w:pos="6096"/>
        </w:tabs>
      </w:pPr>
    </w:p>
    <w:tbl>
      <w:tblPr>
        <w:tblW w:w="0" w:type="auto"/>
        <w:tblInd w:w="-216" w:type="dxa"/>
        <w:tblBorders>
          <w:top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5"/>
        <w:gridCol w:w="891"/>
        <w:gridCol w:w="849"/>
        <w:gridCol w:w="850"/>
        <w:gridCol w:w="849"/>
        <w:gridCol w:w="282"/>
        <w:gridCol w:w="850"/>
        <w:gridCol w:w="849"/>
        <w:gridCol w:w="849"/>
        <w:gridCol w:w="859"/>
      </w:tblGrid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Descrição da Classificação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</w:rPr>
              <w:t>Dente 18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</w:rPr>
              <w:t>Dente 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</w:rPr>
              <w:t>Dente 38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</w:rPr>
              <w:t>Dente 48</w:t>
            </w:r>
          </w:p>
        </w:tc>
        <w:tc>
          <w:tcPr>
            <w:tcW w:w="2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rgrafodaLista"/>
              <w:ind w:left="0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</w:rPr>
              <w:t>Dente 18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</w:rPr>
              <w:t>Dente 28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</w:rPr>
              <w:t>Dente 38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</w:rPr>
              <w:t>Dente 48</w:t>
            </w:r>
          </w:p>
        </w:tc>
      </w:tr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dro"/>
              <w:ind w:left="60" w:right="60"/>
              <w:jc w:val="righ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</w:tr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dro"/>
              <w:ind w:left="60" w:right="60"/>
              <w:jc w:val="righ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12,4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26,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</w:tr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dro"/>
              <w:ind w:left="60" w:right="60"/>
              <w:jc w:val="righ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36,1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15,3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</w:tr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</w:pPr>
            <w:r>
              <w:rPr>
                <w:rFonts w:ascii="Times New Roman" w:hAnsi="Times New Roman"/>
                <w:sz w:val="20"/>
                <w:szCs w:val="20"/>
              </w:rPr>
              <w:t>Ausentes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dro"/>
              <w:ind w:left="60" w:right="60"/>
              <w:jc w:val="righ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</w:tr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rgrafodaLista"/>
              <w:ind w:left="0"/>
              <w:jc w:val="righ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100%</w:t>
            </w:r>
          </w:p>
        </w:tc>
      </w:tr>
    </w:tbl>
    <w:p w:rsidR="003B18BA" w:rsidRDefault="003B18BA" w:rsidP="003B18BA">
      <w:pPr>
        <w:pStyle w:val="SemEspaamento"/>
        <w:spacing w:line="360" w:lineRule="auto"/>
      </w:pPr>
      <w:r>
        <w:rPr>
          <w:rFonts w:ascii="Times New Roman" w:hAnsi="Times New Roman"/>
          <w:sz w:val="24"/>
          <w:szCs w:val="24"/>
        </w:rPr>
        <w:t>Fonte: o autor (2011).</w:t>
      </w:r>
      <w:r>
        <w:rPr>
          <w:rFonts w:ascii="Times New Roman" w:hAnsi="Times New Roman"/>
          <w:sz w:val="24"/>
          <w:szCs w:val="24"/>
          <w:shd w:val="clear" w:color="auto" w:fill="00FFFF"/>
        </w:rPr>
        <w:t xml:space="preserve">   </w:t>
      </w:r>
    </w:p>
    <w:p w:rsidR="00CD007F" w:rsidRDefault="00CD007F">
      <w:pPr>
        <w:pStyle w:val="SemEspaamento"/>
        <w:tabs>
          <w:tab w:val="left" w:pos="5529"/>
          <w:tab w:val="left" w:pos="6096"/>
        </w:tabs>
        <w:jc w:val="both"/>
      </w:pPr>
    </w:p>
    <w:p w:rsidR="00CD007F" w:rsidRDefault="003B18BA">
      <w:pPr>
        <w:pStyle w:val="SemEspaamento"/>
        <w:tabs>
          <w:tab w:val="left" w:pos="5529"/>
          <w:tab w:val="left" w:pos="6096"/>
        </w:tabs>
        <w:jc w:val="both"/>
      </w:pPr>
      <w:r>
        <w:rPr>
          <w:rFonts w:ascii="Times New Roman" w:hAnsi="Times New Roman"/>
          <w:sz w:val="24"/>
          <w:szCs w:val="24"/>
        </w:rPr>
        <w:t xml:space="preserve">Tabela 05 - Distribuição de frequência absoluta e relativa segundo classificação de Pell &amp; Gregory (1933) relacionado à inclusão no ramo mandibular (dentes inferiores). </w:t>
      </w: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2402"/>
        <w:gridCol w:w="2844"/>
      </w:tblGrid>
      <w:tr w:rsidR="00CD007F">
        <w:tc>
          <w:tcPr>
            <w:tcW w:w="1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SemEspaamento"/>
              <w:tabs>
                <w:tab w:val="left" w:pos="5529"/>
                <w:tab w:val="left" w:pos="6096"/>
              </w:tabs>
            </w:pPr>
          </w:p>
        </w:tc>
        <w:tc>
          <w:tcPr>
            <w:tcW w:w="2402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SemEspaamento"/>
              <w:tabs>
                <w:tab w:val="left" w:pos="5529"/>
                <w:tab w:val="left" w:pos="6096"/>
              </w:tabs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Frequência Absoluta</w:t>
            </w:r>
          </w:p>
        </w:tc>
        <w:tc>
          <w:tcPr>
            <w:tcW w:w="2844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SemEspaamento"/>
              <w:tabs>
                <w:tab w:val="left" w:pos="5529"/>
                <w:tab w:val="left" w:pos="6096"/>
              </w:tabs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Frequência Relativa (%)</w:t>
            </w:r>
          </w:p>
        </w:tc>
      </w:tr>
    </w:tbl>
    <w:p w:rsidR="00CD007F" w:rsidRDefault="00CD007F">
      <w:pPr>
        <w:pStyle w:val="SemEspaamento"/>
        <w:tabs>
          <w:tab w:val="left" w:pos="5529"/>
          <w:tab w:val="left" w:pos="6096"/>
        </w:tabs>
      </w:pPr>
    </w:p>
    <w:tbl>
      <w:tblPr>
        <w:tblW w:w="0" w:type="auto"/>
        <w:tblInd w:w="-216" w:type="dxa"/>
        <w:tblBorders>
          <w:top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5"/>
        <w:gridCol w:w="1175"/>
        <w:gridCol w:w="1134"/>
        <w:gridCol w:w="281"/>
        <w:gridCol w:w="1134"/>
        <w:gridCol w:w="1136"/>
      </w:tblGrid>
      <w:tr w:rsidR="00CD007F">
        <w:trPr>
          <w:trHeight w:val="520"/>
        </w:trPr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Descrição da Classificação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</w:pPr>
            <w:r>
              <w:rPr>
                <w:rFonts w:ascii="Times New Roman" w:hAnsi="Times New Roman"/>
              </w:rPr>
              <w:t>Dente 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</w:pPr>
            <w:r>
              <w:rPr>
                <w:rFonts w:ascii="Times New Roman" w:hAnsi="Times New Roman"/>
              </w:rPr>
              <w:t>Dente 48</w:t>
            </w:r>
          </w:p>
        </w:tc>
        <w:tc>
          <w:tcPr>
            <w:tcW w:w="2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rgrafodaLista"/>
              <w:ind w:left="0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</w:pPr>
            <w:r>
              <w:rPr>
                <w:rFonts w:ascii="Times New Roman" w:hAnsi="Times New Roman"/>
              </w:rPr>
              <w:t>Dente 38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</w:pPr>
            <w:r>
              <w:rPr>
                <w:rFonts w:ascii="Times New Roman" w:hAnsi="Times New Roman"/>
              </w:rPr>
              <w:t>Dente 48</w:t>
            </w:r>
          </w:p>
        </w:tc>
      </w:tr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8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dro"/>
              <w:ind w:left="60" w:right="60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</w:tr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</w:pPr>
            <w:r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8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dro"/>
              <w:ind w:left="60" w:right="60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</w:tr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</w:pPr>
            <w:r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8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dro"/>
              <w:ind w:left="60" w:right="60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</w:tr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</w:pPr>
            <w:r>
              <w:rPr>
                <w:rFonts w:ascii="Times New Roman" w:hAnsi="Times New Roman"/>
                <w:sz w:val="20"/>
                <w:szCs w:val="20"/>
              </w:rPr>
              <w:t>Ausentes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dro"/>
              <w:ind w:left="60" w:right="60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</w:tr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rgrafodaLista"/>
              <w:ind w:left="0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100%</w:t>
            </w:r>
          </w:p>
        </w:tc>
      </w:tr>
    </w:tbl>
    <w:p w:rsidR="003B18BA" w:rsidRDefault="003B18BA" w:rsidP="003B18BA">
      <w:pPr>
        <w:pStyle w:val="SemEspaamento"/>
        <w:spacing w:line="360" w:lineRule="auto"/>
      </w:pPr>
      <w:r>
        <w:rPr>
          <w:rFonts w:ascii="Times New Roman" w:hAnsi="Times New Roman"/>
          <w:sz w:val="24"/>
          <w:szCs w:val="24"/>
        </w:rPr>
        <w:t>Fonte: o autor (2011).</w:t>
      </w:r>
      <w:r>
        <w:rPr>
          <w:rFonts w:ascii="Times New Roman" w:hAnsi="Times New Roman"/>
          <w:sz w:val="24"/>
          <w:szCs w:val="24"/>
          <w:shd w:val="clear" w:color="auto" w:fill="00FFFF"/>
        </w:rPr>
        <w:t xml:space="preserve">   </w:t>
      </w:r>
    </w:p>
    <w:p w:rsidR="00CD007F" w:rsidRDefault="003B18BA">
      <w:pPr>
        <w:pStyle w:val="SemEspaamento"/>
        <w:tabs>
          <w:tab w:val="left" w:pos="5529"/>
          <w:tab w:val="left" w:pos="6096"/>
        </w:tabs>
      </w:pPr>
      <w:r>
        <w:rPr>
          <w:rFonts w:ascii="Times New Roman" w:hAnsi="Times New Roman"/>
          <w:sz w:val="24"/>
          <w:szCs w:val="24"/>
        </w:rPr>
        <w:t xml:space="preserve">Tabela 06 - Distribuição de frequência absoluta e relativa segundo classificação de George Winter (1926) quanto à angulação ao longo eixo do segundo molar. </w:t>
      </w: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3543"/>
        <w:gridCol w:w="3404"/>
      </w:tblGrid>
      <w:tr w:rsidR="00CD007F">
        <w:tc>
          <w:tcPr>
            <w:tcW w:w="16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SemEspaamento"/>
              <w:tabs>
                <w:tab w:val="left" w:pos="5529"/>
                <w:tab w:val="left" w:pos="6096"/>
              </w:tabs>
            </w:pPr>
          </w:p>
        </w:tc>
        <w:tc>
          <w:tcPr>
            <w:tcW w:w="3543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SemEspaamento"/>
              <w:tabs>
                <w:tab w:val="left" w:pos="5529"/>
                <w:tab w:val="left" w:pos="6096"/>
              </w:tabs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Frequência Absoluta</w:t>
            </w:r>
          </w:p>
        </w:tc>
        <w:tc>
          <w:tcPr>
            <w:tcW w:w="3404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SemEspaamento"/>
              <w:tabs>
                <w:tab w:val="left" w:pos="5529"/>
                <w:tab w:val="left" w:pos="6096"/>
              </w:tabs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Frequência Relativa (%)</w:t>
            </w:r>
          </w:p>
        </w:tc>
      </w:tr>
    </w:tbl>
    <w:p w:rsidR="00CD007F" w:rsidRDefault="00CD007F">
      <w:pPr>
        <w:pStyle w:val="SemEspaamento"/>
        <w:tabs>
          <w:tab w:val="left" w:pos="5529"/>
          <w:tab w:val="left" w:pos="6096"/>
        </w:tabs>
      </w:pPr>
    </w:p>
    <w:tbl>
      <w:tblPr>
        <w:tblW w:w="0" w:type="auto"/>
        <w:tblInd w:w="-216" w:type="dxa"/>
        <w:tblBorders>
          <w:top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5"/>
        <w:gridCol w:w="891"/>
        <w:gridCol w:w="849"/>
        <w:gridCol w:w="850"/>
        <w:gridCol w:w="849"/>
        <w:gridCol w:w="282"/>
        <w:gridCol w:w="850"/>
        <w:gridCol w:w="849"/>
        <w:gridCol w:w="849"/>
        <w:gridCol w:w="859"/>
      </w:tblGrid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Descrição da Classificação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</w:rPr>
              <w:t>Dente 18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</w:rPr>
              <w:t>Dente 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</w:rPr>
              <w:t>Dente 38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</w:rPr>
              <w:t>Dente 48</w:t>
            </w:r>
          </w:p>
        </w:tc>
        <w:tc>
          <w:tcPr>
            <w:tcW w:w="2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rgrafodaLista"/>
              <w:ind w:left="0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</w:rPr>
              <w:t>Dente 18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</w:rPr>
              <w:t>Dente 28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</w:rPr>
              <w:t>Dente 38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center"/>
            </w:pPr>
            <w:r>
              <w:rPr>
                <w:rFonts w:ascii="Times New Roman" w:hAnsi="Times New Roman"/>
              </w:rPr>
              <w:t>Dente 48</w:t>
            </w:r>
          </w:p>
        </w:tc>
      </w:tr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</w:pPr>
            <w:r>
              <w:rPr>
                <w:rFonts w:ascii="Times New Roman" w:hAnsi="Times New Roman"/>
                <w:sz w:val="20"/>
                <w:szCs w:val="20"/>
              </w:rPr>
              <w:t>Horizontal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dro"/>
              <w:ind w:left="60" w:right="60"/>
              <w:jc w:val="righ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</w:tr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</w:pPr>
            <w:r>
              <w:rPr>
                <w:rFonts w:ascii="Times New Roman" w:hAnsi="Times New Roman"/>
                <w:sz w:val="20"/>
                <w:szCs w:val="20"/>
              </w:rPr>
              <w:t>Mesioangular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dro"/>
              <w:ind w:left="60" w:right="60"/>
              <w:jc w:val="righ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</w:tr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</w:pPr>
            <w:r>
              <w:rPr>
                <w:rFonts w:ascii="Times New Roman" w:hAnsi="Times New Roman"/>
                <w:sz w:val="20"/>
                <w:szCs w:val="20"/>
              </w:rPr>
              <w:t>Vertical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dro"/>
              <w:ind w:left="60" w:right="60"/>
              <w:jc w:val="righ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</w:tr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</w:pPr>
            <w:r>
              <w:rPr>
                <w:rFonts w:ascii="Times New Roman" w:hAnsi="Times New Roman"/>
                <w:sz w:val="20"/>
                <w:szCs w:val="20"/>
              </w:rPr>
              <w:t>Distoangular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dro"/>
              <w:ind w:left="60" w:right="60"/>
              <w:jc w:val="righ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</w:pPr>
            <w:r>
              <w:rPr>
                <w:rFonts w:ascii="Times New Roman" w:hAnsi="Times New Roman"/>
                <w:sz w:val="20"/>
                <w:szCs w:val="20"/>
              </w:rPr>
              <w:t>Ausentes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dro"/>
              <w:ind w:left="60" w:right="60"/>
              <w:jc w:val="righ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9,4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ind w:left="60" w:right="60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</w:tr>
      <w:tr w:rsidR="00CD007F">
        <w:tc>
          <w:tcPr>
            <w:tcW w:w="16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CD007F">
            <w:pPr>
              <w:pStyle w:val="PargrafodaLista"/>
              <w:ind w:left="0"/>
              <w:jc w:val="righ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rgrafodaLista"/>
              <w:ind w:left="0"/>
              <w:jc w:val="right"/>
            </w:pPr>
            <w:r>
              <w:rPr>
                <w:rFonts w:ascii="Times New Roman" w:hAnsi="Times New Roman"/>
                <w:b/>
              </w:rPr>
              <w:t>100%</w:t>
            </w:r>
          </w:p>
        </w:tc>
      </w:tr>
    </w:tbl>
    <w:p w:rsidR="003B18BA" w:rsidRDefault="003B18BA" w:rsidP="003B18BA">
      <w:pPr>
        <w:pStyle w:val="SemEspaamento"/>
        <w:spacing w:line="360" w:lineRule="auto"/>
      </w:pPr>
      <w:r>
        <w:rPr>
          <w:rFonts w:ascii="Times New Roman" w:hAnsi="Times New Roman"/>
          <w:sz w:val="24"/>
          <w:szCs w:val="24"/>
        </w:rPr>
        <w:t>Fonte: o autor (2011).</w:t>
      </w:r>
      <w:r>
        <w:rPr>
          <w:rFonts w:ascii="Times New Roman" w:hAnsi="Times New Roman"/>
          <w:sz w:val="24"/>
          <w:szCs w:val="24"/>
          <w:shd w:val="clear" w:color="auto" w:fill="00FFFF"/>
        </w:rPr>
        <w:t xml:space="preserve">   </w:t>
      </w:r>
    </w:p>
    <w:p w:rsidR="00CD007F" w:rsidRDefault="003B18BA">
      <w:pPr>
        <w:pStyle w:val="Padro"/>
        <w:spacing w:line="480" w:lineRule="auto"/>
        <w:ind w:firstLine="1134"/>
        <w:jc w:val="both"/>
      </w:pPr>
      <w:r>
        <w:rPr>
          <w:rFonts w:ascii="Times New Roman" w:hAnsi="Times New Roman"/>
        </w:rPr>
        <w:t>Após a caracterização das prevalências, através das frequências descritas anteriormente, lançou-se mão do teste de análise de variância “ANOVA”, utilizando-se do programa SPSS versão 19.0 (SPSS® Inc., Chicago, EUA), com nível de significância de 5% (p&lt;0,05), galgou-se aqui a análise de possíveis correlações entre as variáveis de atributo com as de estudo.</w:t>
      </w:r>
    </w:p>
    <w:p w:rsidR="00CD007F" w:rsidRDefault="003B18BA">
      <w:pPr>
        <w:pStyle w:val="Padro"/>
        <w:spacing w:line="100" w:lineRule="atLeast"/>
        <w:jc w:val="both"/>
      </w:pPr>
      <w:r>
        <w:rPr>
          <w:rFonts w:ascii="Times New Roman" w:hAnsi="Times New Roman"/>
        </w:rPr>
        <w:t xml:space="preserve">Tabela 07 – Teste de análise de variância entre as variáveis de estudo e de atributo com nível de significância de 5% (p&lt;0,05). </w:t>
      </w:r>
    </w:p>
    <w:tbl>
      <w:tblPr>
        <w:tblW w:w="0" w:type="auto"/>
        <w:tblInd w:w="-108" w:type="dxa"/>
        <w:tblBorders>
          <w:top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4"/>
        <w:gridCol w:w="1984"/>
        <w:gridCol w:w="1840"/>
        <w:gridCol w:w="1845"/>
      </w:tblGrid>
      <w:tr w:rsidR="00CD007F">
        <w:trPr>
          <w:trHeight w:val="702"/>
        </w:trPr>
        <w:tc>
          <w:tcPr>
            <w:tcW w:w="30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center"/>
            </w:pPr>
            <w:r>
              <w:rPr>
                <w:rFonts w:ascii="Times New Roman" w:hAnsi="Times New Roman"/>
                <w:b/>
                <w:bCs/>
              </w:rPr>
              <w:t>Classificações do 3º molar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center"/>
            </w:pPr>
            <w:r>
              <w:rPr>
                <w:rFonts w:ascii="Times New Roman" w:hAnsi="Times New Roman"/>
                <w:b/>
                <w:bCs/>
              </w:rPr>
              <w:t>Variável Idade</w:t>
            </w:r>
          </w:p>
          <w:p w:rsidR="00CD007F" w:rsidRDefault="003B18BA">
            <w:pPr>
              <w:pStyle w:val="Padro"/>
              <w:spacing w:line="100" w:lineRule="atLeast"/>
              <w:jc w:val="center"/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significância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(p&lt;0,05)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center"/>
            </w:pPr>
            <w:r>
              <w:rPr>
                <w:rFonts w:ascii="Times New Roman" w:hAnsi="Times New Roman"/>
                <w:b/>
                <w:bCs/>
              </w:rPr>
              <w:t>Variável Gênero</w:t>
            </w:r>
          </w:p>
          <w:p w:rsidR="00CD007F" w:rsidRDefault="003B18BA">
            <w:pPr>
              <w:pStyle w:val="Padro"/>
              <w:spacing w:line="100" w:lineRule="atLeast"/>
              <w:jc w:val="center"/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significância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(p&lt;0,05)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center"/>
            </w:pPr>
            <w:r>
              <w:rPr>
                <w:rFonts w:ascii="Times New Roman" w:hAnsi="Times New Roman"/>
                <w:b/>
                <w:bCs/>
              </w:rPr>
              <w:t>Variável Raça</w:t>
            </w:r>
          </w:p>
          <w:p w:rsidR="00CD007F" w:rsidRDefault="003B18BA">
            <w:pPr>
              <w:pStyle w:val="Padro"/>
              <w:spacing w:line="100" w:lineRule="atLeast"/>
              <w:jc w:val="center"/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significância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(p&lt;0,05)</w:t>
            </w:r>
          </w:p>
        </w:tc>
      </w:tr>
      <w:tr w:rsidR="00CD007F">
        <w:trPr>
          <w:trHeight w:val="660"/>
        </w:trPr>
        <w:tc>
          <w:tcPr>
            <w:tcW w:w="30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both"/>
            </w:pPr>
            <w:r>
              <w:rPr>
                <w:rFonts w:ascii="Times New Roman" w:hAnsi="Times New Roman"/>
                <w:bCs/>
              </w:rPr>
              <w:t>P &amp; G – Ramo - 38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,218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,295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,433</w:t>
            </w:r>
          </w:p>
        </w:tc>
      </w:tr>
      <w:tr w:rsidR="00CD007F">
        <w:trPr>
          <w:trHeight w:val="660"/>
        </w:trPr>
        <w:tc>
          <w:tcPr>
            <w:tcW w:w="30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both"/>
            </w:pPr>
            <w:r>
              <w:rPr>
                <w:rFonts w:ascii="Times New Roman" w:hAnsi="Times New Roman"/>
                <w:bCs/>
              </w:rPr>
              <w:t>P &amp; G – Ramo - 48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,200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,315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,803</w:t>
            </w:r>
          </w:p>
        </w:tc>
      </w:tr>
      <w:tr w:rsidR="00CD007F">
        <w:trPr>
          <w:trHeight w:val="660"/>
        </w:trPr>
        <w:tc>
          <w:tcPr>
            <w:tcW w:w="30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both"/>
            </w:pPr>
            <w:r>
              <w:rPr>
                <w:rFonts w:ascii="Times New Roman" w:hAnsi="Times New Roman"/>
                <w:bCs/>
              </w:rPr>
              <w:t>P &amp; G - Profundidade -18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,062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bCs/>
                <w:sz w:val="20"/>
                <w:szCs w:val="20"/>
              </w:rPr>
              <w:t>,020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,556</w:t>
            </w:r>
          </w:p>
        </w:tc>
      </w:tr>
      <w:tr w:rsidR="00CD007F">
        <w:trPr>
          <w:trHeight w:val="660"/>
        </w:trPr>
        <w:tc>
          <w:tcPr>
            <w:tcW w:w="30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both"/>
            </w:pPr>
            <w:r>
              <w:rPr>
                <w:rFonts w:ascii="Times New Roman" w:hAnsi="Times New Roman"/>
                <w:bCs/>
              </w:rPr>
              <w:t>P &amp; G - Profundidade - 28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,317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,970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,388</w:t>
            </w:r>
          </w:p>
        </w:tc>
      </w:tr>
      <w:tr w:rsidR="00CD007F">
        <w:trPr>
          <w:trHeight w:val="660"/>
        </w:trPr>
        <w:tc>
          <w:tcPr>
            <w:tcW w:w="30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both"/>
            </w:pPr>
            <w:r>
              <w:rPr>
                <w:rFonts w:ascii="Times New Roman" w:hAnsi="Times New Roman"/>
                <w:bCs/>
              </w:rPr>
              <w:t>P &amp; G - Profundidade - 38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,136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,162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,300</w:t>
            </w:r>
          </w:p>
        </w:tc>
      </w:tr>
      <w:tr w:rsidR="00CD007F">
        <w:trPr>
          <w:trHeight w:val="660"/>
        </w:trPr>
        <w:tc>
          <w:tcPr>
            <w:tcW w:w="30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both"/>
            </w:pPr>
            <w:r>
              <w:rPr>
                <w:rFonts w:ascii="Times New Roman" w:hAnsi="Times New Roman"/>
                <w:bCs/>
              </w:rPr>
              <w:t>P &amp; G - Profundidade - 48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,643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,196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,061</w:t>
            </w:r>
          </w:p>
        </w:tc>
      </w:tr>
      <w:tr w:rsidR="00CD007F">
        <w:trPr>
          <w:trHeight w:val="660"/>
        </w:trPr>
        <w:tc>
          <w:tcPr>
            <w:tcW w:w="30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both"/>
            </w:pPr>
            <w:r>
              <w:rPr>
                <w:rFonts w:ascii="Times New Roman" w:hAnsi="Times New Roman"/>
                <w:bCs/>
              </w:rPr>
              <w:t>Winter - 18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,299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,721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,428</w:t>
            </w:r>
          </w:p>
        </w:tc>
      </w:tr>
      <w:tr w:rsidR="00CD007F">
        <w:trPr>
          <w:trHeight w:val="660"/>
        </w:trPr>
        <w:tc>
          <w:tcPr>
            <w:tcW w:w="30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both"/>
            </w:pPr>
            <w:r>
              <w:rPr>
                <w:rFonts w:ascii="Times New Roman" w:hAnsi="Times New Roman"/>
                <w:bCs/>
              </w:rPr>
              <w:t>Winter - 28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,760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 xml:space="preserve">     ,515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,808</w:t>
            </w:r>
          </w:p>
        </w:tc>
      </w:tr>
      <w:tr w:rsidR="00CD007F">
        <w:trPr>
          <w:trHeight w:val="660"/>
        </w:trPr>
        <w:tc>
          <w:tcPr>
            <w:tcW w:w="30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both"/>
            </w:pPr>
            <w:r>
              <w:rPr>
                <w:rFonts w:ascii="Times New Roman" w:hAnsi="Times New Roman"/>
                <w:bCs/>
              </w:rPr>
              <w:t>Winter - 38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bCs/>
                <w:sz w:val="20"/>
                <w:szCs w:val="20"/>
              </w:rPr>
              <w:t>,009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,220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,340</w:t>
            </w:r>
          </w:p>
        </w:tc>
      </w:tr>
      <w:tr w:rsidR="00CD007F">
        <w:trPr>
          <w:trHeight w:val="660"/>
        </w:trPr>
        <w:tc>
          <w:tcPr>
            <w:tcW w:w="30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both"/>
            </w:pPr>
            <w:r>
              <w:rPr>
                <w:rFonts w:ascii="Times New Roman" w:hAnsi="Times New Roman"/>
                <w:bCs/>
              </w:rPr>
              <w:t>Winter - 48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,693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,947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07F" w:rsidRDefault="003B18BA">
            <w:pPr>
              <w:pStyle w:val="Padro"/>
              <w:spacing w:line="100" w:lineRule="atLeast"/>
              <w:jc w:val="right"/>
            </w:pPr>
            <w:r>
              <w:rPr>
                <w:sz w:val="20"/>
                <w:szCs w:val="20"/>
              </w:rPr>
              <w:t>,399</w:t>
            </w:r>
          </w:p>
        </w:tc>
      </w:tr>
    </w:tbl>
    <w:p w:rsidR="003B18BA" w:rsidRDefault="003B18BA" w:rsidP="003B18BA">
      <w:pPr>
        <w:pStyle w:val="SemEspaamento"/>
        <w:spacing w:line="360" w:lineRule="auto"/>
      </w:pPr>
      <w:r>
        <w:rPr>
          <w:rFonts w:ascii="Times New Roman" w:hAnsi="Times New Roman"/>
          <w:sz w:val="24"/>
          <w:szCs w:val="24"/>
        </w:rPr>
        <w:t>Fonte: o autor (2011).</w:t>
      </w:r>
      <w:r>
        <w:rPr>
          <w:rFonts w:ascii="Times New Roman" w:hAnsi="Times New Roman"/>
          <w:sz w:val="24"/>
          <w:szCs w:val="24"/>
          <w:shd w:val="clear" w:color="auto" w:fill="00FFFF"/>
        </w:rPr>
        <w:t xml:space="preserve">   </w:t>
      </w:r>
    </w:p>
    <w:p w:rsidR="00CD007F" w:rsidRDefault="003B18BA">
      <w:pPr>
        <w:pStyle w:val="Padro"/>
        <w:spacing w:line="480" w:lineRule="auto"/>
        <w:ind w:firstLine="1134"/>
        <w:jc w:val="both"/>
      </w:pPr>
      <w:r>
        <w:rPr>
          <w:rFonts w:ascii="Times New Roman" w:hAnsi="Times New Roman"/>
        </w:rPr>
        <w:t>Desprende-se da análise apenas correlações com significância estatística entre a variável idade e a classificação de George Winter para o dente 38 e a variável gênero, com a classificação de Pell e Gregory quanto à profundidade óssea em relação ao plano oclusal para o dente 18.</w:t>
      </w:r>
    </w:p>
    <w:p w:rsidR="00CD007F" w:rsidRDefault="00CD007F">
      <w:pPr>
        <w:pStyle w:val="Padro"/>
        <w:spacing w:line="480" w:lineRule="auto"/>
        <w:ind w:firstLine="1134"/>
        <w:jc w:val="both"/>
      </w:pPr>
    </w:p>
    <w:p w:rsidR="00CD007F" w:rsidRDefault="003B18BA">
      <w:pPr>
        <w:pStyle w:val="Padro"/>
        <w:spacing w:line="480" w:lineRule="auto"/>
        <w:jc w:val="both"/>
      </w:pPr>
      <w:r>
        <w:rPr>
          <w:rFonts w:ascii="Times New Roman" w:hAnsi="Times New Roman"/>
        </w:rPr>
        <w:t xml:space="preserve">4 </w:t>
      </w:r>
      <w:r>
        <w:rPr>
          <w:rFonts w:ascii="Times New Roman" w:hAnsi="Times New Roman"/>
          <w:b/>
        </w:rPr>
        <w:t>DISCUSSÃO</w:t>
      </w:r>
    </w:p>
    <w:p w:rsidR="00CD007F" w:rsidRDefault="003B18BA" w:rsidP="00CF2757">
      <w:pPr>
        <w:pStyle w:val="Padro"/>
        <w:spacing w:line="360" w:lineRule="auto"/>
        <w:ind w:firstLine="708"/>
        <w:jc w:val="both"/>
      </w:pPr>
      <w:r>
        <w:rPr>
          <w:rFonts w:ascii="Times New Roman" w:hAnsi="Times New Roman"/>
        </w:rPr>
        <w:t xml:space="preserve">Partindo dos resultados apresentados pelas variáveis de atributo, pode-se traçar o perfil dos pacientes atendidos no SECO-FO-UFJF, como sendo, em sua maioria, do gênero feminino com idade entre 22 e 25 anos e </w:t>
      </w:r>
      <w:proofErr w:type="spellStart"/>
      <w:r>
        <w:rPr>
          <w:rFonts w:ascii="Times New Roman" w:hAnsi="Times New Roman"/>
        </w:rPr>
        <w:t>leucodermas</w:t>
      </w:r>
      <w:proofErr w:type="spellEnd"/>
      <w:r>
        <w:rPr>
          <w:rFonts w:ascii="Times New Roman" w:hAnsi="Times New Roman"/>
        </w:rPr>
        <w:t>.</w:t>
      </w:r>
    </w:p>
    <w:p w:rsidR="00CD007F" w:rsidRDefault="005A2A92" w:rsidP="00CF2757">
      <w:pPr>
        <w:pStyle w:val="Padro"/>
        <w:spacing w:after="0" w:line="360" w:lineRule="auto"/>
        <w:ind w:firstLine="708"/>
        <w:jc w:val="both"/>
      </w:pPr>
      <w:r>
        <w:rPr>
          <w:rFonts w:ascii="Times New Roman" w:hAnsi="Times New Roman"/>
        </w:rPr>
        <w:t>Corroborando com o presente estudo, n</w:t>
      </w:r>
      <w:r w:rsidR="003B18BA">
        <w:rPr>
          <w:rFonts w:ascii="Times New Roman" w:hAnsi="Times New Roman"/>
        </w:rPr>
        <w:t>o tocante ao gênero</w:t>
      </w:r>
      <w:r>
        <w:rPr>
          <w:rFonts w:ascii="Times New Roman" w:hAnsi="Times New Roman"/>
        </w:rPr>
        <w:t>, houve uma maior prevalência de pacientes do gênero feminino (CERQUEIRA e et al.,</w:t>
      </w:r>
      <w:r w:rsidR="003B18BA">
        <w:rPr>
          <w:rFonts w:ascii="Times New Roman" w:hAnsi="Times New Roman"/>
        </w:rPr>
        <w:t xml:space="preserve"> 2007; </w:t>
      </w:r>
      <w:r>
        <w:rPr>
          <w:rFonts w:ascii="Times New Roman" w:hAnsi="Times New Roman"/>
        </w:rPr>
        <w:t>DIAS-RIBEIRO et al.,</w:t>
      </w:r>
      <w:r w:rsidR="003B18BA">
        <w:rPr>
          <w:rFonts w:ascii="Times New Roman" w:hAnsi="Times New Roman"/>
        </w:rPr>
        <w:t xml:space="preserve"> 2008; </w:t>
      </w:r>
      <w:r>
        <w:rPr>
          <w:rFonts w:ascii="Times New Roman" w:hAnsi="Times New Roman"/>
        </w:rPr>
        <w:t xml:space="preserve">NICODEMO FILHO, LOUZADA e ARISAWA, </w:t>
      </w:r>
      <w:r w:rsidR="003B18BA">
        <w:rPr>
          <w:rFonts w:ascii="Times New Roman" w:hAnsi="Times New Roman"/>
        </w:rPr>
        <w:t>2006</w:t>
      </w:r>
      <w:r>
        <w:rPr>
          <w:rFonts w:ascii="Times New Roman" w:hAnsi="Times New Roman"/>
        </w:rPr>
        <w:t>)</w:t>
      </w:r>
      <w:r w:rsidR="003B18B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Indo de encontro com os achados de </w:t>
      </w:r>
      <w:r w:rsidR="003B18BA">
        <w:rPr>
          <w:rFonts w:ascii="Times New Roman" w:hAnsi="Times New Roman"/>
        </w:rPr>
        <w:t>Costa e outros (2004); Hassan, (2010) e Trento e outros (2009)</w:t>
      </w:r>
      <w:r>
        <w:rPr>
          <w:rFonts w:ascii="Times New Roman" w:hAnsi="Times New Roman"/>
        </w:rPr>
        <w:t>,</w:t>
      </w:r>
      <w:r w:rsidR="003B18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que afirmaram haver</w:t>
      </w:r>
      <w:r w:rsidR="003B18BA">
        <w:rPr>
          <w:rFonts w:ascii="Times New Roman" w:hAnsi="Times New Roman"/>
        </w:rPr>
        <w:t xml:space="preserve"> uma maior prevalência de pacientes do gênero masculino. </w:t>
      </w:r>
      <w:proofErr w:type="spellStart"/>
      <w:r w:rsidR="003B18BA">
        <w:rPr>
          <w:rFonts w:ascii="Times New Roman" w:hAnsi="Times New Roman"/>
        </w:rPr>
        <w:t>Jaffar</w:t>
      </w:r>
      <w:proofErr w:type="spellEnd"/>
      <w:r w:rsidR="003B18BA">
        <w:rPr>
          <w:rFonts w:ascii="Times New Roman" w:hAnsi="Times New Roman"/>
        </w:rPr>
        <w:t xml:space="preserve"> e </w:t>
      </w:r>
      <w:proofErr w:type="spellStart"/>
      <w:r w:rsidR="003B18BA">
        <w:rPr>
          <w:rFonts w:ascii="Times New Roman" w:hAnsi="Times New Roman"/>
        </w:rPr>
        <w:t>Tin-Oo</w:t>
      </w:r>
      <w:proofErr w:type="spellEnd"/>
      <w:r w:rsidR="003B18BA">
        <w:rPr>
          <w:rFonts w:ascii="Times New Roman" w:hAnsi="Times New Roman"/>
        </w:rPr>
        <w:t xml:space="preserve">, (2009) e </w:t>
      </w:r>
      <w:proofErr w:type="spellStart"/>
      <w:r w:rsidR="003B18BA">
        <w:rPr>
          <w:rFonts w:ascii="Times New Roman" w:hAnsi="Times New Roman"/>
        </w:rPr>
        <w:t>Vannucci</w:t>
      </w:r>
      <w:proofErr w:type="spellEnd"/>
      <w:r w:rsidR="003B18BA">
        <w:rPr>
          <w:rFonts w:ascii="Times New Roman" w:hAnsi="Times New Roman"/>
        </w:rPr>
        <w:t xml:space="preserve"> e outros (2010) não obtiveram diferenças entre os gêneros.</w:t>
      </w:r>
    </w:p>
    <w:p w:rsidR="00CD007F" w:rsidRDefault="00974834" w:rsidP="00CF2757">
      <w:pPr>
        <w:pStyle w:val="Padro"/>
        <w:spacing w:line="360" w:lineRule="auto"/>
        <w:ind w:firstLine="708"/>
        <w:jc w:val="both"/>
      </w:pPr>
      <w:r>
        <w:rPr>
          <w:rFonts w:ascii="Times New Roman" w:hAnsi="Times New Roman"/>
        </w:rPr>
        <w:t xml:space="preserve">Assim como nos trabalhos de Cerqueira e outros (2007); Farias e outros (2003); Moreira e outros (2007) e </w:t>
      </w:r>
      <w:proofErr w:type="spellStart"/>
      <w:r>
        <w:rPr>
          <w:rFonts w:ascii="Times New Roman" w:hAnsi="Times New Roman"/>
        </w:rPr>
        <w:t>Nicodemo</w:t>
      </w:r>
      <w:proofErr w:type="spellEnd"/>
      <w:r>
        <w:rPr>
          <w:rFonts w:ascii="Times New Roman" w:hAnsi="Times New Roman"/>
        </w:rPr>
        <w:t xml:space="preserve"> Filho, Louzada e </w:t>
      </w:r>
      <w:proofErr w:type="spellStart"/>
      <w:r>
        <w:rPr>
          <w:rFonts w:ascii="Times New Roman" w:hAnsi="Times New Roman"/>
        </w:rPr>
        <w:t>Arisawa</w:t>
      </w:r>
      <w:proofErr w:type="spellEnd"/>
      <w:r>
        <w:rPr>
          <w:rFonts w:ascii="Times New Roman" w:hAnsi="Times New Roman"/>
        </w:rPr>
        <w:t xml:space="preserve"> (2006), a faixa etária dos 22 aos 25 anos foi a mais prevalente. </w:t>
      </w:r>
      <w:proofErr w:type="spellStart"/>
      <w:r>
        <w:rPr>
          <w:rFonts w:ascii="Times New Roman" w:hAnsi="Times New Roman"/>
        </w:rPr>
        <w:t>Renton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Sme</w:t>
      </w:r>
      <w:r w:rsidR="000632A7">
        <w:rPr>
          <w:rFonts w:ascii="Times New Roman" w:hAnsi="Times New Roman"/>
        </w:rPr>
        <w:t>eton</w:t>
      </w:r>
      <w:proofErr w:type="spellEnd"/>
      <w:r w:rsidR="000632A7">
        <w:rPr>
          <w:rFonts w:ascii="Times New Roman" w:hAnsi="Times New Roman"/>
        </w:rPr>
        <w:t xml:space="preserve"> e Mc </w:t>
      </w:r>
      <w:proofErr w:type="spellStart"/>
      <w:r w:rsidR="000632A7">
        <w:rPr>
          <w:rFonts w:ascii="Times New Roman" w:hAnsi="Times New Roman"/>
        </w:rPr>
        <w:t>Gurk</w:t>
      </w:r>
      <w:proofErr w:type="spellEnd"/>
      <w:r w:rsidR="000632A7">
        <w:rPr>
          <w:rFonts w:ascii="Times New Roman" w:hAnsi="Times New Roman"/>
        </w:rPr>
        <w:t>, (2001), destacaram</w:t>
      </w:r>
      <w:r>
        <w:rPr>
          <w:rFonts w:ascii="Times New Roman" w:hAnsi="Times New Roman"/>
        </w:rPr>
        <w:t xml:space="preserve"> ainda que nessa faixa de idade há uma </w:t>
      </w:r>
      <w:r w:rsidR="003B18BA">
        <w:rPr>
          <w:rFonts w:ascii="Times New Roman" w:hAnsi="Times New Roman"/>
        </w:rPr>
        <w:t>dificuldade cirúrgica e morbidade pós-operatória menor para</w:t>
      </w:r>
      <w:r>
        <w:rPr>
          <w:rFonts w:ascii="Times New Roman" w:hAnsi="Times New Roman"/>
        </w:rPr>
        <w:t xml:space="preserve"> extração dos terceiros molares</w:t>
      </w:r>
      <w:r w:rsidR="003B18BA">
        <w:rPr>
          <w:rFonts w:ascii="Times New Roman" w:hAnsi="Times New Roman"/>
        </w:rPr>
        <w:t>. Moreira e outros (2007) complementa</w:t>
      </w:r>
      <w:r w:rsidR="000632A7">
        <w:rPr>
          <w:rFonts w:ascii="Times New Roman" w:hAnsi="Times New Roman"/>
        </w:rPr>
        <w:t>ram</w:t>
      </w:r>
      <w:r w:rsidR="003B18BA">
        <w:rPr>
          <w:rFonts w:ascii="Times New Roman" w:hAnsi="Times New Roman"/>
        </w:rPr>
        <w:t xml:space="preserve"> afirmando que as complicações são mais comuns em pacientes acima dos 25 anos. </w:t>
      </w:r>
    </w:p>
    <w:p w:rsidR="00CD007F" w:rsidRDefault="003B18BA" w:rsidP="00CF2757">
      <w:pPr>
        <w:pStyle w:val="Padro"/>
        <w:spacing w:line="360" w:lineRule="auto"/>
        <w:ind w:firstLine="708"/>
        <w:jc w:val="both"/>
      </w:pPr>
      <w:r>
        <w:rPr>
          <w:rFonts w:ascii="Times New Roman" w:hAnsi="Times New Roman"/>
        </w:rPr>
        <w:t xml:space="preserve">No tocante à raça, </w:t>
      </w:r>
      <w:r w:rsidR="00E108C0">
        <w:rPr>
          <w:rFonts w:ascii="Times New Roman" w:hAnsi="Times New Roman"/>
        </w:rPr>
        <w:t xml:space="preserve">a revisão literária do presente estudo não trouxe nenhuma correlação de prevalência, porém os resultados aqui encontrados, apontam que 72,5% da amostra são compostos por pacientes </w:t>
      </w:r>
      <w:proofErr w:type="spellStart"/>
      <w:r w:rsidR="00E108C0">
        <w:rPr>
          <w:rFonts w:ascii="Times New Roman" w:hAnsi="Times New Roman"/>
        </w:rPr>
        <w:t>leucodermas</w:t>
      </w:r>
      <w:proofErr w:type="spellEnd"/>
      <w:r w:rsidR="00E108C0">
        <w:rPr>
          <w:rFonts w:ascii="Times New Roman" w:hAnsi="Times New Roman"/>
        </w:rPr>
        <w:t xml:space="preserve">. Aprofundando um pouco mais, </w:t>
      </w:r>
      <w:proofErr w:type="spellStart"/>
      <w:r>
        <w:rPr>
          <w:rFonts w:ascii="Times New Roman" w:hAnsi="Times New Roman"/>
        </w:rPr>
        <w:t>Renton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Smeeton</w:t>
      </w:r>
      <w:proofErr w:type="spellEnd"/>
      <w:r>
        <w:rPr>
          <w:rFonts w:ascii="Times New Roman" w:hAnsi="Times New Roman"/>
        </w:rPr>
        <w:t xml:space="preserve"> e Mc </w:t>
      </w:r>
      <w:proofErr w:type="spellStart"/>
      <w:r>
        <w:rPr>
          <w:rFonts w:ascii="Times New Roman" w:hAnsi="Times New Roman"/>
        </w:rPr>
        <w:t>Gurk</w:t>
      </w:r>
      <w:proofErr w:type="spellEnd"/>
      <w:r>
        <w:rPr>
          <w:rFonts w:ascii="Times New Roman" w:hAnsi="Times New Roman"/>
        </w:rPr>
        <w:t>, (2001) destacaram que o grupo étnico onde as extrações de terceiros molares foram mais difíceis era composto por 60% de pacientes negros.</w:t>
      </w:r>
    </w:p>
    <w:p w:rsidR="00CD007F" w:rsidRDefault="003B18BA" w:rsidP="00CF2757">
      <w:pPr>
        <w:pStyle w:val="Padro"/>
        <w:spacing w:line="360" w:lineRule="auto"/>
        <w:ind w:firstLine="708"/>
        <w:jc w:val="both"/>
      </w:pPr>
      <w:r>
        <w:rPr>
          <w:rFonts w:ascii="Times New Roman" w:hAnsi="Times New Roman"/>
        </w:rPr>
        <w:t>Tendo em vista os resultados de prevalência encontrados quando da análise das variáveis de estudo que levam em conta as classificações dos terceiros molares sob as perspectivas de Pell &amp; Gregory (1933) e George Winter (1926) podemos traçar o perfil descritivo a cerca das referidas classificações para os terceiros molares dos pacientes que foram incluídos na amostra do presente estudo.</w:t>
      </w:r>
    </w:p>
    <w:p w:rsidR="00CD007F" w:rsidRDefault="003B18BA" w:rsidP="00CF2757">
      <w:pPr>
        <w:pStyle w:val="Padro"/>
        <w:spacing w:line="360" w:lineRule="auto"/>
        <w:ind w:firstLine="708"/>
        <w:jc w:val="both"/>
      </w:pPr>
      <w:r>
        <w:rPr>
          <w:rFonts w:ascii="Times New Roman" w:hAnsi="Times New Roman"/>
        </w:rPr>
        <w:t>O dente 18</w:t>
      </w:r>
      <w:r w:rsidR="00570A0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segundo a classificação de </w:t>
      </w:r>
      <w:proofErr w:type="spellStart"/>
      <w:r>
        <w:rPr>
          <w:rFonts w:ascii="Times New Roman" w:hAnsi="Times New Roman"/>
        </w:rPr>
        <w:t>Pell</w:t>
      </w:r>
      <w:proofErr w:type="spellEnd"/>
      <w:r>
        <w:rPr>
          <w:rFonts w:ascii="Times New Roman" w:hAnsi="Times New Roman"/>
        </w:rPr>
        <w:t xml:space="preserve"> &amp; Gregory</w:t>
      </w:r>
      <w:r w:rsidR="00570A0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apresentou prevalência da posição A, como também encontrado nos estudos de Costa e outros (2010) e Santos e </w:t>
      </w:r>
      <w:proofErr w:type="spellStart"/>
      <w:r>
        <w:rPr>
          <w:rFonts w:ascii="Times New Roman" w:hAnsi="Times New Roman"/>
        </w:rPr>
        <w:t>Quesada</w:t>
      </w:r>
      <w:proofErr w:type="spellEnd"/>
      <w:r>
        <w:rPr>
          <w:rFonts w:ascii="Times New Roman" w:hAnsi="Times New Roman"/>
        </w:rPr>
        <w:t xml:space="preserve">, (2009). Hassan, (2010) e </w:t>
      </w:r>
      <w:proofErr w:type="spellStart"/>
      <w:r>
        <w:rPr>
          <w:rFonts w:ascii="Times New Roman" w:hAnsi="Times New Roman"/>
        </w:rPr>
        <w:t>Sandhu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Kaur</w:t>
      </w:r>
      <w:proofErr w:type="spellEnd"/>
      <w:r>
        <w:rPr>
          <w:rFonts w:ascii="Times New Roman" w:hAnsi="Times New Roman"/>
        </w:rPr>
        <w:t>, (2005) obtiveram a posição B como a m</w:t>
      </w:r>
      <w:r w:rsidR="00570A02">
        <w:rPr>
          <w:rFonts w:ascii="Times New Roman" w:hAnsi="Times New Roman"/>
        </w:rPr>
        <w:t xml:space="preserve">ais prevalente em seu trabalho. </w:t>
      </w:r>
      <w:r>
        <w:rPr>
          <w:rFonts w:ascii="Times New Roman" w:hAnsi="Times New Roman"/>
        </w:rPr>
        <w:t>No tocante à classificação de George Winter para o referido dente, a maior preva</w:t>
      </w:r>
      <w:r w:rsidR="00570A02">
        <w:rPr>
          <w:rFonts w:ascii="Times New Roman" w:hAnsi="Times New Roman"/>
        </w:rPr>
        <w:t>lência foi à posição vertical, assim como nos achados d</w:t>
      </w:r>
      <w:r>
        <w:rPr>
          <w:rFonts w:ascii="Times New Roman" w:hAnsi="Times New Roman"/>
        </w:rPr>
        <w:t xml:space="preserve">e Cerqueira e outros (2007); Costa e outros (2010); Farias e outros (2003); Hassan, (2010); </w:t>
      </w:r>
      <w:proofErr w:type="spellStart"/>
      <w:r>
        <w:rPr>
          <w:rFonts w:ascii="Times New Roman" w:hAnsi="Times New Roman"/>
        </w:rPr>
        <w:t>Marzola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Camparin</w:t>
      </w:r>
      <w:proofErr w:type="spellEnd"/>
      <w:r>
        <w:rPr>
          <w:rFonts w:ascii="Times New Roman" w:hAnsi="Times New Roman"/>
        </w:rPr>
        <w:t xml:space="preserve"> e Toledo Filho, (2006); Moreira e outros (2007); </w:t>
      </w:r>
      <w:proofErr w:type="spellStart"/>
      <w:r>
        <w:rPr>
          <w:rFonts w:ascii="Times New Roman" w:hAnsi="Times New Roman"/>
        </w:rPr>
        <w:t>Nicodemo</w:t>
      </w:r>
      <w:proofErr w:type="spellEnd"/>
      <w:r>
        <w:rPr>
          <w:rFonts w:ascii="Times New Roman" w:hAnsi="Times New Roman"/>
        </w:rPr>
        <w:t xml:space="preserve"> Filho, Louzada e </w:t>
      </w:r>
      <w:proofErr w:type="spellStart"/>
      <w:r>
        <w:rPr>
          <w:rFonts w:ascii="Times New Roman" w:hAnsi="Times New Roman"/>
        </w:rPr>
        <w:t>Arisawa</w:t>
      </w:r>
      <w:proofErr w:type="spellEnd"/>
      <w:r>
        <w:rPr>
          <w:rFonts w:ascii="Times New Roman" w:hAnsi="Times New Roman"/>
        </w:rPr>
        <w:t xml:space="preserve">, (2006); Pereira e Ferreira, (2008); </w:t>
      </w:r>
      <w:proofErr w:type="spellStart"/>
      <w:r>
        <w:rPr>
          <w:rFonts w:ascii="Times New Roman" w:hAnsi="Times New Roman"/>
        </w:rPr>
        <w:t>Sandhu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Kaur</w:t>
      </w:r>
      <w:proofErr w:type="spellEnd"/>
      <w:r>
        <w:rPr>
          <w:rFonts w:ascii="Times New Roman" w:hAnsi="Times New Roman"/>
        </w:rPr>
        <w:t xml:space="preserve">, (2005); Santos e </w:t>
      </w:r>
      <w:proofErr w:type="spellStart"/>
      <w:r>
        <w:rPr>
          <w:rFonts w:ascii="Times New Roman" w:hAnsi="Times New Roman"/>
        </w:rPr>
        <w:t>Quesada</w:t>
      </w:r>
      <w:proofErr w:type="spellEnd"/>
      <w:r>
        <w:rPr>
          <w:rFonts w:ascii="Times New Roman" w:hAnsi="Times New Roman"/>
        </w:rPr>
        <w:t xml:space="preserve">, (2009); Vasconcellos e outros (2002) e Xavier e </w:t>
      </w:r>
      <w:r w:rsidR="00570A02">
        <w:rPr>
          <w:rFonts w:ascii="Times New Roman" w:hAnsi="Times New Roman"/>
        </w:rPr>
        <w:t>outros (2010). D</w:t>
      </w:r>
      <w:r>
        <w:rPr>
          <w:rFonts w:ascii="Times New Roman" w:hAnsi="Times New Roman"/>
        </w:rPr>
        <w:t>estoando dos resultados encontrados</w:t>
      </w:r>
      <w:r w:rsidR="00570A02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Vannucci</w:t>
      </w:r>
      <w:proofErr w:type="spellEnd"/>
      <w:r>
        <w:rPr>
          <w:rFonts w:ascii="Times New Roman" w:hAnsi="Times New Roman"/>
        </w:rPr>
        <w:t xml:space="preserve"> e outros, (2010)</w:t>
      </w:r>
      <w:r w:rsidR="00E005DC">
        <w:rPr>
          <w:rFonts w:ascii="Times New Roman" w:hAnsi="Times New Roman"/>
        </w:rPr>
        <w:t>, afirmaram</w:t>
      </w:r>
      <w:r w:rsidR="00570A02">
        <w:rPr>
          <w:rFonts w:ascii="Times New Roman" w:hAnsi="Times New Roman"/>
        </w:rPr>
        <w:t xml:space="preserve"> ser</w:t>
      </w:r>
      <w:r>
        <w:rPr>
          <w:rFonts w:ascii="Times New Roman" w:hAnsi="Times New Roman"/>
        </w:rPr>
        <w:t xml:space="preserve"> a posição </w:t>
      </w:r>
      <w:proofErr w:type="spellStart"/>
      <w:r>
        <w:rPr>
          <w:rFonts w:ascii="Times New Roman" w:hAnsi="Times New Roman"/>
        </w:rPr>
        <w:t>mesioangulada</w:t>
      </w:r>
      <w:proofErr w:type="spellEnd"/>
      <w:r>
        <w:rPr>
          <w:rFonts w:ascii="Times New Roman" w:hAnsi="Times New Roman"/>
        </w:rPr>
        <w:t xml:space="preserve"> a mais prevalente</w:t>
      </w:r>
      <w:r w:rsidR="00E005D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 Dias-Ribeiro e outros (2008)</w:t>
      </w:r>
      <w:r w:rsidR="00E005D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</w:t>
      </w:r>
      <w:r w:rsidR="00E005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posição </w:t>
      </w:r>
      <w:proofErr w:type="spellStart"/>
      <w:r>
        <w:rPr>
          <w:rFonts w:ascii="Times New Roman" w:hAnsi="Times New Roman"/>
        </w:rPr>
        <w:t>distoangular</w:t>
      </w:r>
      <w:proofErr w:type="spellEnd"/>
      <w:r>
        <w:rPr>
          <w:rFonts w:ascii="Times New Roman" w:hAnsi="Times New Roman"/>
        </w:rPr>
        <w:t>.</w:t>
      </w:r>
    </w:p>
    <w:p w:rsidR="00CD007F" w:rsidRDefault="003B18BA" w:rsidP="00CF2757">
      <w:pPr>
        <w:pStyle w:val="Padro"/>
        <w:spacing w:line="360" w:lineRule="auto"/>
        <w:ind w:firstLine="708"/>
        <w:jc w:val="both"/>
      </w:pPr>
      <w:r>
        <w:rPr>
          <w:rFonts w:ascii="Times New Roman" w:hAnsi="Times New Roman"/>
        </w:rPr>
        <w:t>O dente 28</w:t>
      </w:r>
      <w:r w:rsidR="00E005D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de acordo com a classificação de Pell &amp; Gregory</w:t>
      </w:r>
      <w:r w:rsidR="00E005D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apresentou maior prevalência da posição A, corroborando com os estudos de Costa e outros (2010) e Santos e </w:t>
      </w:r>
      <w:proofErr w:type="spellStart"/>
      <w:r>
        <w:rPr>
          <w:rFonts w:ascii="Times New Roman" w:hAnsi="Times New Roman"/>
        </w:rPr>
        <w:t>Quesada</w:t>
      </w:r>
      <w:proofErr w:type="spellEnd"/>
      <w:r>
        <w:rPr>
          <w:rFonts w:ascii="Times New Roman" w:hAnsi="Times New Roman"/>
        </w:rPr>
        <w:t>, (2009)</w:t>
      </w:r>
      <w:r w:rsidR="001418C5">
        <w:rPr>
          <w:rFonts w:ascii="Times New Roman" w:hAnsi="Times New Roman"/>
        </w:rPr>
        <w:t>. I</w:t>
      </w:r>
      <w:r w:rsidR="00E005DC">
        <w:rPr>
          <w:rFonts w:ascii="Times New Roman" w:hAnsi="Times New Roman"/>
        </w:rPr>
        <w:t xml:space="preserve">ndo de encontro </w:t>
      </w:r>
      <w:r w:rsidR="001418C5">
        <w:rPr>
          <w:rFonts w:ascii="Times New Roman" w:hAnsi="Times New Roman"/>
        </w:rPr>
        <w:t xml:space="preserve">aos achados do presente estudo, </w:t>
      </w:r>
      <w:r>
        <w:rPr>
          <w:rFonts w:ascii="Times New Roman" w:hAnsi="Times New Roman"/>
        </w:rPr>
        <w:t xml:space="preserve">Hassan, (2010) e </w:t>
      </w:r>
      <w:proofErr w:type="spellStart"/>
      <w:r>
        <w:rPr>
          <w:rFonts w:ascii="Times New Roman" w:hAnsi="Times New Roman"/>
        </w:rPr>
        <w:t>Sandhu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Kaur</w:t>
      </w:r>
      <w:proofErr w:type="spellEnd"/>
      <w:r>
        <w:rPr>
          <w:rFonts w:ascii="Times New Roman" w:hAnsi="Times New Roman"/>
        </w:rPr>
        <w:t>, (2005)</w:t>
      </w:r>
      <w:r w:rsidR="001418C5">
        <w:rPr>
          <w:rFonts w:ascii="Times New Roman" w:hAnsi="Times New Roman"/>
        </w:rPr>
        <w:t xml:space="preserve">, que </w:t>
      </w:r>
      <w:r>
        <w:rPr>
          <w:rFonts w:ascii="Times New Roman" w:hAnsi="Times New Roman"/>
        </w:rPr>
        <w:t>obtiveram maior prevalência da posição B e Moreira e outros, (2007)</w:t>
      </w:r>
      <w:r w:rsidR="001418C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da posição C. Partindo da classificação de George Winter para o dente em questão</w:t>
      </w:r>
      <w:r w:rsidR="001418C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foi encontrado uma maior </w:t>
      </w:r>
      <w:r w:rsidR="001418C5">
        <w:rPr>
          <w:rFonts w:ascii="Times New Roman" w:hAnsi="Times New Roman"/>
        </w:rPr>
        <w:t xml:space="preserve">prevalência da posição vertical, a qual </w:t>
      </w:r>
      <w:r>
        <w:rPr>
          <w:rFonts w:ascii="Times New Roman" w:hAnsi="Times New Roman"/>
        </w:rPr>
        <w:t xml:space="preserve">foi </w:t>
      </w:r>
      <w:r w:rsidR="001418C5">
        <w:rPr>
          <w:rFonts w:ascii="Times New Roman" w:hAnsi="Times New Roman"/>
        </w:rPr>
        <w:t xml:space="preserve">também </w:t>
      </w:r>
      <w:r>
        <w:rPr>
          <w:rFonts w:ascii="Times New Roman" w:hAnsi="Times New Roman"/>
        </w:rPr>
        <w:t xml:space="preserve">relatada nos trabalhos de Cerqueira e outros (2007); Costa e outros (2010); Farias e outros (2003); Hassan, (2010); </w:t>
      </w:r>
      <w:proofErr w:type="spellStart"/>
      <w:r>
        <w:rPr>
          <w:rFonts w:ascii="Times New Roman" w:hAnsi="Times New Roman"/>
        </w:rPr>
        <w:t>Marzola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Camparin</w:t>
      </w:r>
      <w:proofErr w:type="spellEnd"/>
      <w:r>
        <w:rPr>
          <w:rFonts w:ascii="Times New Roman" w:hAnsi="Times New Roman"/>
        </w:rPr>
        <w:t xml:space="preserve"> e Toledo Filho, (2006); </w:t>
      </w:r>
      <w:proofErr w:type="spellStart"/>
      <w:r>
        <w:rPr>
          <w:rFonts w:ascii="Times New Roman" w:hAnsi="Times New Roman"/>
        </w:rPr>
        <w:t>Nicodemo</w:t>
      </w:r>
      <w:proofErr w:type="spellEnd"/>
      <w:r>
        <w:rPr>
          <w:rFonts w:ascii="Times New Roman" w:hAnsi="Times New Roman"/>
        </w:rPr>
        <w:t xml:space="preserve"> Filho, Louzada e </w:t>
      </w:r>
      <w:proofErr w:type="spellStart"/>
      <w:r>
        <w:rPr>
          <w:rFonts w:ascii="Times New Roman" w:hAnsi="Times New Roman"/>
        </w:rPr>
        <w:t>Arisawa</w:t>
      </w:r>
      <w:proofErr w:type="spellEnd"/>
      <w:r>
        <w:rPr>
          <w:rFonts w:ascii="Times New Roman" w:hAnsi="Times New Roman"/>
        </w:rPr>
        <w:t xml:space="preserve">, (2006); Pereira e Ferreira, (2008); </w:t>
      </w:r>
      <w:proofErr w:type="spellStart"/>
      <w:r>
        <w:rPr>
          <w:rFonts w:ascii="Times New Roman" w:hAnsi="Times New Roman"/>
        </w:rPr>
        <w:t>Sandhu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Kaur</w:t>
      </w:r>
      <w:proofErr w:type="spellEnd"/>
      <w:r>
        <w:rPr>
          <w:rFonts w:ascii="Times New Roman" w:hAnsi="Times New Roman"/>
        </w:rPr>
        <w:t xml:space="preserve">, (2005); Santos e </w:t>
      </w:r>
      <w:proofErr w:type="spellStart"/>
      <w:r>
        <w:rPr>
          <w:rFonts w:ascii="Times New Roman" w:hAnsi="Times New Roman"/>
        </w:rPr>
        <w:t>Quesada</w:t>
      </w:r>
      <w:proofErr w:type="spellEnd"/>
      <w:r>
        <w:rPr>
          <w:rFonts w:ascii="Times New Roman" w:hAnsi="Times New Roman"/>
        </w:rPr>
        <w:t>, (2009); Vasconcellos e outros (2002) e Xavier e outros (2010). Este resultado d</w:t>
      </w:r>
      <w:r w:rsidR="001418C5">
        <w:rPr>
          <w:rFonts w:ascii="Times New Roman" w:hAnsi="Times New Roman"/>
        </w:rPr>
        <w:t xml:space="preserve">iverge </w:t>
      </w:r>
      <w:r>
        <w:rPr>
          <w:rFonts w:ascii="Times New Roman" w:hAnsi="Times New Roman"/>
        </w:rPr>
        <w:t>dos trabalhos de Dias-Ribeiro e outros (2008) e Moreira e outros (2007)</w:t>
      </w:r>
      <w:r w:rsidR="001418C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onde a posição distoangular foi a mais prevalente</w:t>
      </w:r>
      <w:r w:rsidR="001418C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 de </w:t>
      </w:r>
      <w:proofErr w:type="spellStart"/>
      <w:r>
        <w:rPr>
          <w:rFonts w:ascii="Times New Roman" w:hAnsi="Times New Roman"/>
        </w:rPr>
        <w:t>Vannucci</w:t>
      </w:r>
      <w:proofErr w:type="spellEnd"/>
      <w:r>
        <w:rPr>
          <w:rFonts w:ascii="Times New Roman" w:hAnsi="Times New Roman"/>
        </w:rPr>
        <w:t xml:space="preserve"> e outros (2010)</w:t>
      </w:r>
      <w:r w:rsidR="001418C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1418C5">
        <w:rPr>
          <w:rFonts w:ascii="Times New Roman" w:hAnsi="Times New Roman"/>
        </w:rPr>
        <w:t xml:space="preserve">no qual a </w:t>
      </w:r>
      <w:r w:rsidR="00A5771C">
        <w:rPr>
          <w:rFonts w:ascii="Times New Roman" w:hAnsi="Times New Roman"/>
        </w:rPr>
        <w:t xml:space="preserve">posição </w:t>
      </w:r>
      <w:proofErr w:type="spellStart"/>
      <w:r w:rsidR="00A5771C">
        <w:rPr>
          <w:rFonts w:ascii="Times New Roman" w:hAnsi="Times New Roman"/>
        </w:rPr>
        <w:t>mesioangulada</w:t>
      </w:r>
      <w:proofErr w:type="spellEnd"/>
      <w:r w:rsidR="00A5771C">
        <w:rPr>
          <w:rFonts w:ascii="Times New Roman" w:hAnsi="Times New Roman"/>
        </w:rPr>
        <w:t xml:space="preserve"> foi a mais encontrada.</w:t>
      </w:r>
    </w:p>
    <w:p w:rsidR="00CD007F" w:rsidRDefault="003B18BA" w:rsidP="00CF2757">
      <w:pPr>
        <w:pStyle w:val="Padro"/>
        <w:spacing w:line="360" w:lineRule="auto"/>
        <w:ind w:firstLine="708"/>
        <w:jc w:val="both"/>
      </w:pPr>
      <w:r>
        <w:rPr>
          <w:rFonts w:ascii="Times New Roman" w:hAnsi="Times New Roman"/>
        </w:rPr>
        <w:t xml:space="preserve">O dente 38 apresentou como prevalência, segundo a classificação de Pell &amp; Gregory, a posição A, sendo esta também a encontrada por Costa e outros (2010); Farias e outros (2003); </w:t>
      </w:r>
      <w:proofErr w:type="spellStart"/>
      <w:r>
        <w:rPr>
          <w:rFonts w:ascii="Times New Roman" w:hAnsi="Times New Roman"/>
        </w:rPr>
        <w:t>Jaffar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Tin-Oo</w:t>
      </w:r>
      <w:proofErr w:type="spellEnd"/>
      <w:r>
        <w:rPr>
          <w:rFonts w:ascii="Times New Roman" w:hAnsi="Times New Roman"/>
        </w:rPr>
        <w:t xml:space="preserve">, (2009); Moreira e outros (2007); Santos e </w:t>
      </w:r>
      <w:proofErr w:type="spellStart"/>
      <w:r>
        <w:rPr>
          <w:rFonts w:ascii="Times New Roman" w:hAnsi="Times New Roman"/>
        </w:rPr>
        <w:t>Quesada</w:t>
      </w:r>
      <w:proofErr w:type="spellEnd"/>
      <w:r>
        <w:rPr>
          <w:rFonts w:ascii="Times New Roman" w:hAnsi="Times New Roman"/>
        </w:rPr>
        <w:t>, (2009); Trento e outros (</w:t>
      </w:r>
      <w:r w:rsidR="00A5771C">
        <w:rPr>
          <w:rFonts w:ascii="Times New Roman" w:hAnsi="Times New Roman"/>
        </w:rPr>
        <w:t>2009) e Xavier e outros (2010)</w:t>
      </w:r>
      <w:r>
        <w:rPr>
          <w:rFonts w:ascii="Times New Roman" w:hAnsi="Times New Roman"/>
        </w:rPr>
        <w:t>.</w:t>
      </w:r>
      <w:r w:rsidR="00A5771C">
        <w:rPr>
          <w:rFonts w:ascii="Times New Roman" w:hAnsi="Times New Roman"/>
        </w:rPr>
        <w:t xml:space="preserve"> Em contraste, </w:t>
      </w:r>
      <w:r>
        <w:rPr>
          <w:rFonts w:ascii="Times New Roman" w:hAnsi="Times New Roman"/>
        </w:rPr>
        <w:t xml:space="preserve">Hassan, (2010); Nery e outros, (2006) e </w:t>
      </w:r>
      <w:proofErr w:type="spellStart"/>
      <w:r>
        <w:rPr>
          <w:rFonts w:ascii="Times New Roman" w:hAnsi="Times New Roman"/>
        </w:rPr>
        <w:t>Sandhu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Kaur</w:t>
      </w:r>
      <w:proofErr w:type="spellEnd"/>
      <w:r>
        <w:rPr>
          <w:rFonts w:ascii="Times New Roman" w:hAnsi="Times New Roman"/>
        </w:rPr>
        <w:t xml:space="preserve">, (2005) encontraram a posição B como a mais prevalente. </w:t>
      </w:r>
      <w:proofErr w:type="spellStart"/>
      <w:r>
        <w:rPr>
          <w:rFonts w:ascii="Times New Roman" w:hAnsi="Times New Roman"/>
        </w:rPr>
        <w:t>Marzola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Camparin</w:t>
      </w:r>
      <w:proofErr w:type="spellEnd"/>
      <w:r>
        <w:rPr>
          <w:rFonts w:ascii="Times New Roman" w:hAnsi="Times New Roman"/>
        </w:rPr>
        <w:t xml:space="preserve"> e Toledo Filho, (2006) e Santos e outros, (2006)</w:t>
      </w:r>
      <w:r w:rsidR="00A5771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posição C. Em relação a inclusão</w:t>
      </w:r>
      <w:r w:rsidR="00A5771C">
        <w:rPr>
          <w:rFonts w:ascii="Times New Roman" w:hAnsi="Times New Roman"/>
        </w:rPr>
        <w:t xml:space="preserve"> n</w:t>
      </w:r>
      <w:r>
        <w:rPr>
          <w:rFonts w:ascii="Times New Roman" w:hAnsi="Times New Roman"/>
        </w:rPr>
        <w:t>o ramo mandibular</w:t>
      </w:r>
      <w:r w:rsidR="00A5771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Classe I</w:t>
      </w:r>
      <w:r w:rsidR="00A5771C">
        <w:rPr>
          <w:rFonts w:ascii="Times New Roman" w:hAnsi="Times New Roman"/>
        </w:rPr>
        <w:t xml:space="preserve"> foi a mais prevalente, </w:t>
      </w:r>
      <w:r>
        <w:rPr>
          <w:rFonts w:ascii="Times New Roman" w:hAnsi="Times New Roman"/>
        </w:rPr>
        <w:t xml:space="preserve">assim com </w:t>
      </w:r>
      <w:r w:rsidR="00A5771C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os estudos de Costa e outros, (2010); </w:t>
      </w:r>
      <w:proofErr w:type="spellStart"/>
      <w:r>
        <w:rPr>
          <w:rFonts w:ascii="Times New Roman" w:hAnsi="Times New Roman"/>
        </w:rPr>
        <w:t>Marzola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Camparin</w:t>
      </w:r>
      <w:proofErr w:type="spellEnd"/>
      <w:r>
        <w:rPr>
          <w:rFonts w:ascii="Times New Roman" w:hAnsi="Times New Roman"/>
        </w:rPr>
        <w:t xml:space="preserve"> e Toledo Filho, (2006) e Santos e </w:t>
      </w:r>
      <w:proofErr w:type="spellStart"/>
      <w:r>
        <w:rPr>
          <w:rFonts w:ascii="Times New Roman" w:hAnsi="Times New Roman"/>
        </w:rPr>
        <w:t>Quesada</w:t>
      </w:r>
      <w:proofErr w:type="spellEnd"/>
      <w:r>
        <w:rPr>
          <w:rFonts w:ascii="Times New Roman" w:hAnsi="Times New Roman"/>
        </w:rPr>
        <w:t xml:space="preserve">, (2009). </w:t>
      </w:r>
      <w:r w:rsidR="00A5771C">
        <w:rPr>
          <w:rFonts w:ascii="Times New Roman" w:hAnsi="Times New Roman"/>
        </w:rPr>
        <w:t xml:space="preserve">Contrapondo, </w:t>
      </w:r>
      <w:r>
        <w:rPr>
          <w:rFonts w:ascii="Times New Roman" w:hAnsi="Times New Roman"/>
        </w:rPr>
        <w:t xml:space="preserve">Farias e outros (2003); </w:t>
      </w:r>
      <w:proofErr w:type="spellStart"/>
      <w:r>
        <w:rPr>
          <w:rFonts w:ascii="Times New Roman" w:hAnsi="Times New Roman"/>
        </w:rPr>
        <w:t>Jaffar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Tin-Oo</w:t>
      </w:r>
      <w:proofErr w:type="spellEnd"/>
      <w:r>
        <w:rPr>
          <w:rFonts w:ascii="Times New Roman" w:hAnsi="Times New Roman"/>
        </w:rPr>
        <w:t xml:space="preserve">, (2009); Moreira e outros (2007); Nery e outros (2006); Trento e outros </w:t>
      </w:r>
      <w:r w:rsidR="00A5771C">
        <w:rPr>
          <w:rFonts w:ascii="Times New Roman" w:hAnsi="Times New Roman"/>
        </w:rPr>
        <w:t xml:space="preserve">(2009) e Xavier e outros (2010), </w:t>
      </w:r>
      <w:r w:rsidR="000632A7">
        <w:rPr>
          <w:rFonts w:ascii="Times New Roman" w:hAnsi="Times New Roman"/>
        </w:rPr>
        <w:t>dissertaram</w:t>
      </w:r>
      <w:r w:rsidR="00A5771C">
        <w:rPr>
          <w:rFonts w:ascii="Times New Roman" w:hAnsi="Times New Roman"/>
        </w:rPr>
        <w:t xml:space="preserve"> ser a Classe II a com maior prevalência.</w:t>
      </w:r>
      <w:r>
        <w:rPr>
          <w:rFonts w:ascii="Times New Roman" w:hAnsi="Times New Roman"/>
        </w:rPr>
        <w:t xml:space="preserve"> Já a classe III foi relatada somente por Santos e outros (2006) como a mais prevalente. No que tange à classificação de George Winter para o referido dente, este estudo apresenta o mesmo valor de prevalência para as posições vertical e mesioangular, o que não foi encontrado em nenhum dos trabalhos apresentado na revisão de literária. A posição vertical foi encontrada como a mais prevalente nos trabalhos de Costa e outros (2004); Farias e outros (2003); </w:t>
      </w:r>
      <w:proofErr w:type="spellStart"/>
      <w:r>
        <w:rPr>
          <w:rFonts w:ascii="Times New Roman" w:hAnsi="Times New Roman"/>
        </w:rPr>
        <w:t>Marzola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Camparin</w:t>
      </w:r>
      <w:proofErr w:type="spellEnd"/>
      <w:r>
        <w:rPr>
          <w:rFonts w:ascii="Times New Roman" w:hAnsi="Times New Roman"/>
        </w:rPr>
        <w:t xml:space="preserve"> e Toledo Filho, (2006); Moreira e outros (2007); </w:t>
      </w:r>
      <w:proofErr w:type="spellStart"/>
      <w:r>
        <w:rPr>
          <w:rFonts w:ascii="Times New Roman" w:hAnsi="Times New Roman"/>
        </w:rPr>
        <w:t>Nicodemo</w:t>
      </w:r>
      <w:proofErr w:type="spellEnd"/>
      <w:r>
        <w:rPr>
          <w:rFonts w:ascii="Times New Roman" w:hAnsi="Times New Roman"/>
        </w:rPr>
        <w:t xml:space="preserve"> Filho, Louzada e </w:t>
      </w:r>
      <w:proofErr w:type="spellStart"/>
      <w:r>
        <w:rPr>
          <w:rFonts w:ascii="Times New Roman" w:hAnsi="Times New Roman"/>
        </w:rPr>
        <w:t>Arisawa</w:t>
      </w:r>
      <w:proofErr w:type="spellEnd"/>
      <w:r>
        <w:rPr>
          <w:rFonts w:ascii="Times New Roman" w:hAnsi="Times New Roman"/>
        </w:rPr>
        <w:t xml:space="preserve">, (2006); </w:t>
      </w:r>
      <w:proofErr w:type="spellStart"/>
      <w:r>
        <w:rPr>
          <w:rFonts w:ascii="Times New Roman" w:hAnsi="Times New Roman"/>
        </w:rPr>
        <w:t>Pinzan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Sant’ana</w:t>
      </w:r>
      <w:proofErr w:type="spellEnd"/>
      <w:r>
        <w:rPr>
          <w:rFonts w:ascii="Times New Roman" w:hAnsi="Times New Roman"/>
        </w:rPr>
        <w:t xml:space="preserve"> e Ferreira Jr., (1999); </w:t>
      </w:r>
      <w:proofErr w:type="spellStart"/>
      <w:r>
        <w:rPr>
          <w:rFonts w:ascii="Times New Roman" w:hAnsi="Times New Roman"/>
        </w:rPr>
        <w:t>Sandhu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Kaur</w:t>
      </w:r>
      <w:proofErr w:type="spellEnd"/>
      <w:r>
        <w:rPr>
          <w:rFonts w:ascii="Times New Roman" w:hAnsi="Times New Roman"/>
        </w:rPr>
        <w:t xml:space="preserve">, (2005); Santos e </w:t>
      </w:r>
      <w:proofErr w:type="spellStart"/>
      <w:r>
        <w:rPr>
          <w:rFonts w:ascii="Times New Roman" w:hAnsi="Times New Roman"/>
        </w:rPr>
        <w:t>Quesada</w:t>
      </w:r>
      <w:proofErr w:type="spellEnd"/>
      <w:r>
        <w:rPr>
          <w:rFonts w:ascii="Times New Roman" w:hAnsi="Times New Roman"/>
        </w:rPr>
        <w:t xml:space="preserve">, (2009); Trento e outros (2009); Vasconcellos e outros (2002) e Xavier e outros (2010). </w:t>
      </w:r>
      <w:r w:rsidR="005D3895">
        <w:rPr>
          <w:rFonts w:ascii="Times New Roman" w:hAnsi="Times New Roman"/>
        </w:rPr>
        <w:t>Já a</w:t>
      </w:r>
      <w:r>
        <w:rPr>
          <w:rFonts w:ascii="Times New Roman" w:hAnsi="Times New Roman"/>
        </w:rPr>
        <w:t xml:space="preserve"> posição </w:t>
      </w:r>
      <w:proofErr w:type="spellStart"/>
      <w:r>
        <w:rPr>
          <w:rFonts w:ascii="Times New Roman" w:hAnsi="Times New Roman"/>
        </w:rPr>
        <w:t>mesioangular</w:t>
      </w:r>
      <w:proofErr w:type="spellEnd"/>
      <w:r w:rsidR="005D3895">
        <w:rPr>
          <w:rFonts w:ascii="Times New Roman" w:hAnsi="Times New Roman"/>
        </w:rPr>
        <w:t>, foi relatada como</w:t>
      </w:r>
      <w:r>
        <w:rPr>
          <w:rFonts w:ascii="Times New Roman" w:hAnsi="Times New Roman"/>
        </w:rPr>
        <w:t xml:space="preserve"> </w:t>
      </w:r>
      <w:r w:rsidR="005D3895">
        <w:rPr>
          <w:rFonts w:ascii="Times New Roman" w:hAnsi="Times New Roman"/>
        </w:rPr>
        <w:t xml:space="preserve">tendo maior prevalência por </w:t>
      </w:r>
      <w:r>
        <w:rPr>
          <w:rFonts w:ascii="Times New Roman" w:hAnsi="Times New Roman"/>
        </w:rPr>
        <w:t xml:space="preserve">Costa e outros (2010); Dias-Ribeiro e outros (2008); Hassan, (2010); </w:t>
      </w:r>
      <w:proofErr w:type="spellStart"/>
      <w:r>
        <w:rPr>
          <w:rFonts w:ascii="Times New Roman" w:hAnsi="Times New Roman"/>
        </w:rPr>
        <w:t>Jaffar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Tin-Oo</w:t>
      </w:r>
      <w:proofErr w:type="spellEnd"/>
      <w:r>
        <w:rPr>
          <w:rFonts w:ascii="Times New Roman" w:hAnsi="Times New Roman"/>
        </w:rPr>
        <w:t xml:space="preserve">, (2009); Nery e outros (2006); Santos Junior e outros (2007) e </w:t>
      </w:r>
      <w:proofErr w:type="spellStart"/>
      <w:r>
        <w:rPr>
          <w:rFonts w:ascii="Times New Roman" w:hAnsi="Times New Roman"/>
        </w:rPr>
        <w:t>Vannucci</w:t>
      </w:r>
      <w:proofErr w:type="spellEnd"/>
      <w:r>
        <w:rPr>
          <w:rFonts w:ascii="Times New Roman" w:hAnsi="Times New Roman"/>
        </w:rPr>
        <w:t xml:space="preserve"> e out</w:t>
      </w:r>
      <w:r w:rsidR="005D3895">
        <w:rPr>
          <w:rFonts w:ascii="Times New Roman" w:hAnsi="Times New Roman"/>
        </w:rPr>
        <w:t xml:space="preserve">ros (2010). </w:t>
      </w:r>
      <w:r>
        <w:rPr>
          <w:rFonts w:ascii="Times New Roman" w:hAnsi="Times New Roman"/>
        </w:rPr>
        <w:t>Santos e outros (2006) afirma</w:t>
      </w:r>
      <w:r w:rsidR="005D3895">
        <w:rPr>
          <w:rFonts w:ascii="Times New Roman" w:hAnsi="Times New Roman"/>
        </w:rPr>
        <w:t>ra</w:t>
      </w:r>
      <w:r>
        <w:rPr>
          <w:rFonts w:ascii="Times New Roman" w:hAnsi="Times New Roman"/>
        </w:rPr>
        <w:t>m que a posição mais prevalente é a distoangular.</w:t>
      </w:r>
    </w:p>
    <w:p w:rsidR="00CD007F" w:rsidRDefault="003B18BA" w:rsidP="00CF2757">
      <w:pPr>
        <w:pStyle w:val="Padro"/>
        <w:spacing w:line="360" w:lineRule="auto"/>
        <w:ind w:firstLine="708"/>
        <w:jc w:val="both"/>
      </w:pPr>
      <w:r>
        <w:rPr>
          <w:rFonts w:ascii="Times New Roman" w:hAnsi="Times New Roman"/>
        </w:rPr>
        <w:t>O dente 48</w:t>
      </w:r>
      <w:r w:rsidR="00A8477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apresentou como prevalência para a classificação de Pell &amp; Gregory</w:t>
      </w:r>
      <w:r w:rsidR="005D389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posição A, ratificando o que foi apresentado nos estudos de Costa e outros (2010); Farias e outros (2003); </w:t>
      </w:r>
      <w:proofErr w:type="spellStart"/>
      <w:r>
        <w:rPr>
          <w:rFonts w:ascii="Times New Roman" w:hAnsi="Times New Roman"/>
        </w:rPr>
        <w:t>Jaffar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Tin-Oo</w:t>
      </w:r>
      <w:proofErr w:type="spellEnd"/>
      <w:r>
        <w:rPr>
          <w:rFonts w:ascii="Times New Roman" w:hAnsi="Times New Roman"/>
        </w:rPr>
        <w:t xml:space="preserve">, (2009); Moreira e outros (2007); Santos e </w:t>
      </w:r>
      <w:proofErr w:type="spellStart"/>
      <w:r>
        <w:rPr>
          <w:rFonts w:ascii="Times New Roman" w:hAnsi="Times New Roman"/>
        </w:rPr>
        <w:t>Quesada</w:t>
      </w:r>
      <w:proofErr w:type="spellEnd"/>
      <w:r>
        <w:rPr>
          <w:rFonts w:ascii="Times New Roman" w:hAnsi="Times New Roman"/>
        </w:rPr>
        <w:t>, (2009); Trento e outros (2009) e Xavier e outros (2010</w:t>
      </w:r>
      <w:r w:rsidR="00A8477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Hassan, (2010); Nery e outros (2006) e </w:t>
      </w:r>
      <w:proofErr w:type="spellStart"/>
      <w:r>
        <w:rPr>
          <w:rFonts w:ascii="Times New Roman" w:hAnsi="Times New Roman"/>
        </w:rPr>
        <w:t>Sandhu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Kaur</w:t>
      </w:r>
      <w:proofErr w:type="spellEnd"/>
      <w:r>
        <w:rPr>
          <w:rFonts w:ascii="Times New Roman" w:hAnsi="Times New Roman"/>
        </w:rPr>
        <w:t xml:space="preserve">, (2005) encontraram a posição B como a mais prevalente. </w:t>
      </w:r>
      <w:proofErr w:type="spellStart"/>
      <w:r>
        <w:rPr>
          <w:rFonts w:ascii="Times New Roman" w:hAnsi="Times New Roman"/>
        </w:rPr>
        <w:t>Marzola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Camparin</w:t>
      </w:r>
      <w:proofErr w:type="spellEnd"/>
      <w:r>
        <w:rPr>
          <w:rFonts w:ascii="Times New Roman" w:hAnsi="Times New Roman"/>
        </w:rPr>
        <w:t xml:space="preserve"> e Toledo Filho, (2006) e Santos e outros, (2006)</w:t>
      </w:r>
      <w:r w:rsidR="00A8477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posição C. </w:t>
      </w:r>
      <w:r w:rsidR="00A8477B">
        <w:rPr>
          <w:rFonts w:ascii="Times New Roman" w:hAnsi="Times New Roman"/>
        </w:rPr>
        <w:t>Em relação à inc</w:t>
      </w:r>
      <w:r>
        <w:rPr>
          <w:rFonts w:ascii="Times New Roman" w:hAnsi="Times New Roman"/>
        </w:rPr>
        <w:t xml:space="preserve">lusão </w:t>
      </w:r>
      <w:r w:rsidR="00A8477B">
        <w:rPr>
          <w:rFonts w:ascii="Times New Roman" w:hAnsi="Times New Roman"/>
        </w:rPr>
        <w:t>n</w:t>
      </w:r>
      <w:r>
        <w:rPr>
          <w:rFonts w:ascii="Times New Roman" w:hAnsi="Times New Roman"/>
        </w:rPr>
        <w:t>o ramo mandibular</w:t>
      </w:r>
      <w:r w:rsidR="00A8477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A8477B">
        <w:rPr>
          <w:rFonts w:ascii="Times New Roman" w:hAnsi="Times New Roman"/>
        </w:rPr>
        <w:t>a Cl</w:t>
      </w:r>
      <w:r>
        <w:rPr>
          <w:rFonts w:ascii="Times New Roman" w:hAnsi="Times New Roman"/>
        </w:rPr>
        <w:t>a</w:t>
      </w:r>
      <w:r w:rsidR="00A8477B">
        <w:rPr>
          <w:rFonts w:ascii="Times New Roman" w:hAnsi="Times New Roman"/>
        </w:rPr>
        <w:t>sse I foi a mais</w:t>
      </w:r>
      <w:r>
        <w:rPr>
          <w:rFonts w:ascii="Times New Roman" w:hAnsi="Times New Roman"/>
        </w:rPr>
        <w:t xml:space="preserve"> preval</w:t>
      </w:r>
      <w:r w:rsidR="00A8477B">
        <w:rPr>
          <w:rFonts w:ascii="Times New Roman" w:hAnsi="Times New Roman"/>
        </w:rPr>
        <w:t xml:space="preserve">ente, corroborando com os estudos de </w:t>
      </w:r>
      <w:r>
        <w:rPr>
          <w:rFonts w:ascii="Times New Roman" w:hAnsi="Times New Roman"/>
        </w:rPr>
        <w:t xml:space="preserve">Costa e outros (2010); </w:t>
      </w:r>
      <w:proofErr w:type="spellStart"/>
      <w:r>
        <w:rPr>
          <w:rFonts w:ascii="Times New Roman" w:hAnsi="Times New Roman"/>
        </w:rPr>
        <w:t>Marzola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Camparin</w:t>
      </w:r>
      <w:proofErr w:type="spellEnd"/>
      <w:r>
        <w:rPr>
          <w:rFonts w:ascii="Times New Roman" w:hAnsi="Times New Roman"/>
        </w:rPr>
        <w:t xml:space="preserve"> e Toledo Filho, (2</w:t>
      </w:r>
      <w:r w:rsidR="00A8477B">
        <w:rPr>
          <w:rFonts w:ascii="Times New Roman" w:hAnsi="Times New Roman"/>
        </w:rPr>
        <w:t xml:space="preserve">006) e Santos e </w:t>
      </w:r>
      <w:proofErr w:type="spellStart"/>
      <w:r w:rsidR="00A8477B">
        <w:rPr>
          <w:rFonts w:ascii="Times New Roman" w:hAnsi="Times New Roman"/>
        </w:rPr>
        <w:t>Quesada</w:t>
      </w:r>
      <w:proofErr w:type="spellEnd"/>
      <w:r w:rsidR="00A8477B">
        <w:rPr>
          <w:rFonts w:ascii="Times New Roman" w:hAnsi="Times New Roman"/>
        </w:rPr>
        <w:t>, (2009)</w:t>
      </w:r>
      <w:r>
        <w:rPr>
          <w:rFonts w:ascii="Times New Roman" w:hAnsi="Times New Roman"/>
        </w:rPr>
        <w:t xml:space="preserve">. </w:t>
      </w:r>
      <w:r w:rsidR="00A8477B">
        <w:rPr>
          <w:rFonts w:ascii="Times New Roman" w:hAnsi="Times New Roman"/>
        </w:rPr>
        <w:t xml:space="preserve">Discordando, </w:t>
      </w:r>
      <w:r>
        <w:rPr>
          <w:rFonts w:ascii="Times New Roman" w:hAnsi="Times New Roman"/>
        </w:rPr>
        <w:t xml:space="preserve">Farias e outros (2003); </w:t>
      </w:r>
      <w:proofErr w:type="spellStart"/>
      <w:r>
        <w:rPr>
          <w:rFonts w:ascii="Times New Roman" w:hAnsi="Times New Roman"/>
        </w:rPr>
        <w:t>Jaffar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Tin-Oo</w:t>
      </w:r>
      <w:proofErr w:type="spellEnd"/>
      <w:r>
        <w:rPr>
          <w:rFonts w:ascii="Times New Roman" w:hAnsi="Times New Roman"/>
        </w:rPr>
        <w:t>, (2009); Moreira e outros (2007); Nery e outros (2006); Trento e outros (2009) e Xavier e outros (2010)</w:t>
      </w:r>
      <w:r w:rsidR="00A8477B">
        <w:rPr>
          <w:rFonts w:ascii="Times New Roman" w:hAnsi="Times New Roman"/>
        </w:rPr>
        <w:t>, afirmaram ser a Classe II a mais prevalente</w:t>
      </w:r>
      <w:r>
        <w:rPr>
          <w:rFonts w:ascii="Times New Roman" w:hAnsi="Times New Roman"/>
        </w:rPr>
        <w:t xml:space="preserve">. Já </w:t>
      </w:r>
      <w:r w:rsidR="00A8477B">
        <w:rPr>
          <w:rFonts w:ascii="Times New Roman" w:hAnsi="Times New Roman"/>
        </w:rPr>
        <w:t>Santos e outros (2006), destacaram a C</w:t>
      </w:r>
      <w:r>
        <w:rPr>
          <w:rFonts w:ascii="Times New Roman" w:hAnsi="Times New Roman"/>
        </w:rPr>
        <w:t xml:space="preserve">lasse III como a mais prevalente. Para o </w:t>
      </w:r>
      <w:r w:rsidR="00A8477B">
        <w:rPr>
          <w:rFonts w:ascii="Times New Roman" w:hAnsi="Times New Roman"/>
        </w:rPr>
        <w:t>citado</w:t>
      </w:r>
      <w:r>
        <w:rPr>
          <w:rFonts w:ascii="Times New Roman" w:hAnsi="Times New Roman"/>
        </w:rPr>
        <w:t xml:space="preserve"> dente</w:t>
      </w:r>
      <w:r w:rsidR="00A8477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em relação à classificação de George </w:t>
      </w:r>
      <w:proofErr w:type="spellStart"/>
      <w:r>
        <w:rPr>
          <w:rFonts w:ascii="Times New Roman" w:hAnsi="Times New Roman"/>
        </w:rPr>
        <w:t>Winter</w:t>
      </w:r>
      <w:proofErr w:type="spellEnd"/>
      <w:r w:rsidR="00A8477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foi encontrado a posição vertical como a </w:t>
      </w:r>
      <w:r w:rsidR="00A8477B">
        <w:rPr>
          <w:rFonts w:ascii="Times New Roman" w:hAnsi="Times New Roman"/>
        </w:rPr>
        <w:t>de maior prevalência</w:t>
      </w:r>
      <w:r>
        <w:rPr>
          <w:rFonts w:ascii="Times New Roman" w:hAnsi="Times New Roman"/>
        </w:rPr>
        <w:t xml:space="preserve">. Sendo assim o que foi encontrado por Costa e outros (2004); Farias e outros (2003); </w:t>
      </w:r>
      <w:proofErr w:type="spellStart"/>
      <w:r>
        <w:rPr>
          <w:rFonts w:ascii="Times New Roman" w:hAnsi="Times New Roman"/>
        </w:rPr>
        <w:t>Marzola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Camparin</w:t>
      </w:r>
      <w:proofErr w:type="spellEnd"/>
      <w:r>
        <w:rPr>
          <w:rFonts w:ascii="Times New Roman" w:hAnsi="Times New Roman"/>
        </w:rPr>
        <w:t xml:space="preserve"> e Toledo Filho, (2006); Moreira e outros (2007); </w:t>
      </w:r>
      <w:proofErr w:type="spellStart"/>
      <w:r>
        <w:rPr>
          <w:rFonts w:ascii="Times New Roman" w:hAnsi="Times New Roman"/>
        </w:rPr>
        <w:t>Nicodemo</w:t>
      </w:r>
      <w:proofErr w:type="spellEnd"/>
      <w:r>
        <w:rPr>
          <w:rFonts w:ascii="Times New Roman" w:hAnsi="Times New Roman"/>
        </w:rPr>
        <w:t xml:space="preserve"> Filho, Louzada e </w:t>
      </w:r>
      <w:proofErr w:type="spellStart"/>
      <w:r>
        <w:rPr>
          <w:rFonts w:ascii="Times New Roman" w:hAnsi="Times New Roman"/>
        </w:rPr>
        <w:t>Arisawa</w:t>
      </w:r>
      <w:proofErr w:type="spellEnd"/>
      <w:r>
        <w:rPr>
          <w:rFonts w:ascii="Times New Roman" w:hAnsi="Times New Roman"/>
        </w:rPr>
        <w:t xml:space="preserve">, (2006); </w:t>
      </w:r>
      <w:proofErr w:type="spellStart"/>
      <w:r>
        <w:rPr>
          <w:rFonts w:ascii="Times New Roman" w:hAnsi="Times New Roman"/>
        </w:rPr>
        <w:t>Pinzan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Sant’ana</w:t>
      </w:r>
      <w:proofErr w:type="spellEnd"/>
      <w:r>
        <w:rPr>
          <w:rFonts w:ascii="Times New Roman" w:hAnsi="Times New Roman"/>
        </w:rPr>
        <w:t xml:space="preserve"> e Ferreira Jr., (1999); </w:t>
      </w:r>
      <w:proofErr w:type="spellStart"/>
      <w:r>
        <w:rPr>
          <w:rFonts w:ascii="Times New Roman" w:hAnsi="Times New Roman"/>
        </w:rPr>
        <w:t>Sandhu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Kaur</w:t>
      </w:r>
      <w:proofErr w:type="spellEnd"/>
      <w:r>
        <w:rPr>
          <w:rFonts w:ascii="Times New Roman" w:hAnsi="Times New Roman"/>
        </w:rPr>
        <w:t xml:space="preserve">, (2005); Santos e </w:t>
      </w:r>
      <w:proofErr w:type="spellStart"/>
      <w:r>
        <w:rPr>
          <w:rFonts w:ascii="Times New Roman" w:hAnsi="Times New Roman"/>
        </w:rPr>
        <w:t>Quesada</w:t>
      </w:r>
      <w:proofErr w:type="spellEnd"/>
      <w:r>
        <w:rPr>
          <w:rFonts w:ascii="Times New Roman" w:hAnsi="Times New Roman"/>
        </w:rPr>
        <w:t xml:space="preserve">, (2009); Trento e outros (2009); Vasconcellos e outros (2002) e Xavier e outros (2010) é ratificado com este trabalho. Outras classificações foram encontradas por Costa e outros (2010); Dias-Ribeiro e outros (2008); Hassan, (2010); </w:t>
      </w:r>
      <w:proofErr w:type="spellStart"/>
      <w:r>
        <w:rPr>
          <w:rFonts w:ascii="Times New Roman" w:hAnsi="Times New Roman"/>
        </w:rPr>
        <w:t>Jaffar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Tin-Oo</w:t>
      </w:r>
      <w:proofErr w:type="spellEnd"/>
      <w:r>
        <w:rPr>
          <w:rFonts w:ascii="Times New Roman" w:hAnsi="Times New Roman"/>
        </w:rPr>
        <w:t xml:space="preserve">, (2009); Nery e outros (2006); Santos Junior e outros (2007) e </w:t>
      </w:r>
      <w:proofErr w:type="spellStart"/>
      <w:r>
        <w:rPr>
          <w:rFonts w:ascii="Times New Roman" w:hAnsi="Times New Roman"/>
        </w:rPr>
        <w:t>Vannucci</w:t>
      </w:r>
      <w:proofErr w:type="spellEnd"/>
      <w:r>
        <w:rPr>
          <w:rFonts w:ascii="Times New Roman" w:hAnsi="Times New Roman"/>
        </w:rPr>
        <w:t xml:space="preserve"> e outros (2010)</w:t>
      </w:r>
      <w:r w:rsidR="00A8477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afirmando ser a mesioangular a mais prevalente</w:t>
      </w:r>
      <w:r w:rsidR="00A8477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 autores como Santos e outros (2006)</w:t>
      </w:r>
      <w:r w:rsidR="00A8477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que </w:t>
      </w:r>
      <w:r w:rsidR="00A8477B">
        <w:rPr>
          <w:rFonts w:ascii="Times New Roman" w:hAnsi="Times New Roman"/>
        </w:rPr>
        <w:t>relataram q</w:t>
      </w:r>
      <w:r>
        <w:rPr>
          <w:rFonts w:ascii="Times New Roman" w:hAnsi="Times New Roman"/>
        </w:rPr>
        <w:t>ue a posição mais prevalente foi a distoangular.</w:t>
      </w:r>
    </w:p>
    <w:p w:rsidR="00CD007F" w:rsidRDefault="003B18BA" w:rsidP="00CF2757">
      <w:pPr>
        <w:pStyle w:val="Padro"/>
        <w:spacing w:line="360" w:lineRule="auto"/>
        <w:ind w:firstLine="708"/>
        <w:jc w:val="both"/>
      </w:pPr>
      <w:r>
        <w:rPr>
          <w:rFonts w:ascii="Times New Roman" w:hAnsi="Times New Roman"/>
        </w:rPr>
        <w:t xml:space="preserve">Encerra-se neste momento, destacando que não foram encontradas correlações expressivas entre as variáveis de atributo e as de estudo, uma vez que houve apenas correlação com significância estatística entre a variável idade e a classificação de George Winter para o dente 38 e a variável gênero, com a classificação de Pell e Gregory quanto à profundidade óssea em relação ao plano oclusal para o dente 18. Situação semelhante ao trabalho de Costa e outros (2004) que não encontraram relação entre as frequências de dentes impactados, suas posições anatômicas e gênero. Casos estes que não corroboram com a revisão literária, uma vez que autores como </w:t>
      </w:r>
      <w:proofErr w:type="spellStart"/>
      <w:r>
        <w:rPr>
          <w:rFonts w:ascii="Times New Roman" w:hAnsi="Times New Roman"/>
        </w:rPr>
        <w:t>Bataineh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Albashaireh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Hazza</w:t>
      </w:r>
      <w:proofErr w:type="spellEnd"/>
      <w:r>
        <w:rPr>
          <w:rFonts w:ascii="Times New Roman" w:hAnsi="Times New Roman"/>
        </w:rPr>
        <w:t xml:space="preserve">, (2002) e </w:t>
      </w:r>
      <w:proofErr w:type="spellStart"/>
      <w:r>
        <w:rPr>
          <w:rFonts w:ascii="Times New Roman" w:hAnsi="Times New Roman"/>
        </w:rPr>
        <w:t>Renton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Smeeton</w:t>
      </w:r>
      <w:proofErr w:type="spellEnd"/>
      <w:r>
        <w:rPr>
          <w:rFonts w:ascii="Times New Roman" w:hAnsi="Times New Roman"/>
        </w:rPr>
        <w:t xml:space="preserve"> e Mc </w:t>
      </w:r>
      <w:proofErr w:type="spellStart"/>
      <w:r>
        <w:rPr>
          <w:rFonts w:ascii="Times New Roman" w:hAnsi="Times New Roman"/>
        </w:rPr>
        <w:t>Gurk</w:t>
      </w:r>
      <w:proofErr w:type="spellEnd"/>
      <w:r>
        <w:rPr>
          <w:rFonts w:ascii="Times New Roman" w:hAnsi="Times New Roman"/>
        </w:rPr>
        <w:t xml:space="preserve">, (2001) afirmaram que há relatos na literatura de grande variação de incidência das inclusões de terceiros molares, principalmente por sofrer influência de vários fatores, tais como: raça, sexo, hábitos alimentares e faixa etária. </w:t>
      </w:r>
    </w:p>
    <w:p w:rsidR="00CD007F" w:rsidRDefault="00CD007F">
      <w:pPr>
        <w:sectPr w:rsidR="00CD007F">
          <w:type w:val="continuous"/>
          <w:pgSz w:w="11906" w:h="16838"/>
          <w:pgMar w:top="1417" w:right="1701" w:bottom="993" w:left="1701" w:header="0" w:footer="0" w:gutter="0"/>
          <w:cols w:space="720"/>
          <w:formProt w:val="0"/>
          <w:docGrid w:linePitch="360" w:charSpace="4096"/>
        </w:sectPr>
      </w:pPr>
    </w:p>
    <w:p w:rsidR="00CD007F" w:rsidRDefault="00CD007F">
      <w:pPr>
        <w:pStyle w:val="Padro"/>
        <w:spacing w:line="480" w:lineRule="auto"/>
        <w:jc w:val="both"/>
      </w:pPr>
    </w:p>
    <w:p w:rsidR="00CF2757" w:rsidRDefault="00CF2757">
      <w:pPr>
        <w:pStyle w:val="Padro"/>
        <w:spacing w:line="480" w:lineRule="auto"/>
        <w:jc w:val="both"/>
        <w:rPr>
          <w:rFonts w:ascii="Times New Roman" w:hAnsi="Times New Roman"/>
        </w:rPr>
      </w:pPr>
    </w:p>
    <w:p w:rsidR="00CD007F" w:rsidRDefault="003B18BA">
      <w:pPr>
        <w:pStyle w:val="Padro"/>
        <w:spacing w:line="480" w:lineRule="auto"/>
        <w:jc w:val="both"/>
      </w:pPr>
      <w:r>
        <w:rPr>
          <w:rFonts w:ascii="Times New Roman" w:hAnsi="Times New Roman"/>
        </w:rPr>
        <w:t xml:space="preserve">5 </w:t>
      </w:r>
      <w:r>
        <w:rPr>
          <w:rFonts w:ascii="Times New Roman" w:hAnsi="Times New Roman"/>
          <w:b/>
        </w:rPr>
        <w:t>CONCLUSÃO</w:t>
      </w:r>
    </w:p>
    <w:p w:rsidR="00CF2757" w:rsidRDefault="00CF27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CD007F" w:rsidRDefault="003B18BA">
      <w:pPr>
        <w:pStyle w:val="SemEspaamento"/>
        <w:spacing w:line="360" w:lineRule="auto"/>
        <w:ind w:firstLine="1134"/>
        <w:jc w:val="both"/>
      </w:pPr>
      <w:r>
        <w:rPr>
          <w:rFonts w:ascii="Times New Roman" w:hAnsi="Times New Roman"/>
          <w:sz w:val="24"/>
          <w:szCs w:val="24"/>
        </w:rPr>
        <w:t xml:space="preserve">A partir do presente estudo concluiu-se que o perfil dos pacientes atendidos no SECO-FO-UFJF apresenta prevalência do gênero feminino, </w:t>
      </w:r>
      <w:proofErr w:type="spellStart"/>
      <w:r>
        <w:rPr>
          <w:rFonts w:ascii="Times New Roman" w:hAnsi="Times New Roman"/>
          <w:sz w:val="24"/>
          <w:szCs w:val="24"/>
        </w:rPr>
        <w:t>leucodermas</w:t>
      </w:r>
      <w:proofErr w:type="spellEnd"/>
      <w:r>
        <w:rPr>
          <w:rFonts w:ascii="Times New Roman" w:hAnsi="Times New Roman"/>
          <w:sz w:val="24"/>
          <w:szCs w:val="24"/>
        </w:rPr>
        <w:t>, com idade entre 22 e 25 anos, apresentando para o dente 18 segundo Pell &amp; Gregory prevalência da profundidade A e para George Winter a posição vertical. Para o dente 28 segundo Pell &amp; Gregory prevalência da profundidade A e para George Winter a posição vertical. Para o dente 38 segundo Pell &amp; Gregory prevalência da posição I, profundidade A e para George Winter a posição vertical e mesioangular com igual prevalência.  Para o dente 48 segundo Pell &amp; Gregory prevalência da posição I, profundidade A e para George Winter a posição vertical.</w:t>
      </w:r>
    </w:p>
    <w:p w:rsidR="00CD007F" w:rsidRDefault="003B18BA">
      <w:pPr>
        <w:pStyle w:val="SemEspaamento"/>
        <w:spacing w:line="360" w:lineRule="auto"/>
        <w:ind w:firstLine="1134"/>
        <w:jc w:val="both"/>
      </w:pPr>
      <w:r>
        <w:rPr>
          <w:rFonts w:ascii="Times New Roman" w:hAnsi="Times New Roman"/>
          <w:sz w:val="24"/>
          <w:szCs w:val="24"/>
        </w:rPr>
        <w:t>Não foram encontradas correlações expressivas entre as variáveis de atributo e de estudo, uma vez que houve apenas correlações com significância estatística entre a variável idade e a classificação de George Winter para o dente 38 e a variável gênero, com a classificação de Pell e Gregory quanto à profundidade óssea em relação ao plano oclusal para o dente 18.</w:t>
      </w:r>
    </w:p>
    <w:p w:rsidR="00CD007F" w:rsidRDefault="00CD007F">
      <w:pPr>
        <w:pStyle w:val="SemEspaamento"/>
        <w:spacing w:line="360" w:lineRule="auto"/>
        <w:ind w:firstLine="1134"/>
        <w:jc w:val="both"/>
      </w:pPr>
    </w:p>
    <w:p w:rsidR="00CD007F" w:rsidRPr="006A69FA" w:rsidRDefault="003B18BA">
      <w:pPr>
        <w:pStyle w:val="Padro"/>
        <w:spacing w:line="480" w:lineRule="auto"/>
        <w:jc w:val="both"/>
        <w:rPr>
          <w:lang w:val="en-US"/>
        </w:rPr>
      </w:pPr>
      <w:r>
        <w:rPr>
          <w:rFonts w:ascii="Times New Roman" w:hAnsi="Times New Roman"/>
          <w:b/>
          <w:lang w:val="en-US"/>
        </w:rPr>
        <w:t xml:space="preserve">Analysis of the prevalence and correlations by gender, age, race, and rank third molars. </w:t>
      </w:r>
    </w:p>
    <w:p w:rsidR="00CD007F" w:rsidRPr="006A69FA" w:rsidRDefault="003B18BA">
      <w:pPr>
        <w:pStyle w:val="Padro"/>
        <w:spacing w:line="480" w:lineRule="auto"/>
        <w:jc w:val="both"/>
        <w:rPr>
          <w:lang w:val="en-US"/>
        </w:rPr>
      </w:pPr>
      <w:r w:rsidRPr="006A69FA">
        <w:rPr>
          <w:rFonts w:ascii="Times New Roman" w:hAnsi="Times New Roman"/>
          <w:b/>
          <w:lang w:val="en-US"/>
        </w:rPr>
        <w:t xml:space="preserve">ABSTRACT </w:t>
      </w:r>
      <w:r w:rsidRPr="006A69FA">
        <w:rPr>
          <w:rFonts w:ascii="Times New Roman" w:hAnsi="Times New Roman"/>
          <w:b/>
          <w:sz w:val="32"/>
          <w:lang w:val="en-US"/>
        </w:rPr>
        <w:br/>
      </w:r>
    </w:p>
    <w:p w:rsidR="00CD007F" w:rsidRPr="006A69FA" w:rsidRDefault="003B18BA">
      <w:pPr>
        <w:pStyle w:val="Padro"/>
        <w:spacing w:line="480" w:lineRule="auto"/>
        <w:jc w:val="both"/>
        <w:rPr>
          <w:lang w:val="en-US"/>
        </w:rPr>
      </w:pPr>
      <w:r>
        <w:rPr>
          <w:rStyle w:val="hps"/>
          <w:rFonts w:ascii="Times New Roman" w:hAnsi="Times New Roman"/>
          <w:lang w:val="en-US"/>
        </w:rPr>
        <w:t>The inclusions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frequently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occur in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dental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teeth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that are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erupting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later</w:t>
      </w:r>
      <w:r>
        <w:rPr>
          <w:rFonts w:ascii="Times New Roman" w:hAnsi="Times New Roman"/>
          <w:lang w:val="en-US"/>
        </w:rPr>
        <w:t xml:space="preserve">, or </w:t>
      </w:r>
      <w:r>
        <w:rPr>
          <w:rStyle w:val="hps"/>
          <w:rFonts w:ascii="Times New Roman" w:hAnsi="Times New Roman"/>
          <w:lang w:val="en-US"/>
        </w:rPr>
        <w:t>third molars</w:t>
      </w:r>
      <w:r>
        <w:rPr>
          <w:rFonts w:ascii="Times New Roman" w:hAnsi="Times New Roman"/>
          <w:lang w:val="en-US"/>
        </w:rPr>
        <w:t xml:space="preserve">, with </w:t>
      </w:r>
      <w:r>
        <w:rPr>
          <w:rStyle w:val="hps"/>
          <w:rFonts w:ascii="Times New Roman" w:hAnsi="Times New Roman"/>
          <w:lang w:val="en-US"/>
        </w:rPr>
        <w:t>the lack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of space in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the main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arch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because of its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inclusion.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Classification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of third molars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proposed by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George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Winter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meets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all the requirements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necessary for the planning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of treatment</w:t>
      </w:r>
      <w:r>
        <w:rPr>
          <w:rFonts w:ascii="Times New Roman" w:hAnsi="Times New Roman"/>
          <w:lang w:val="en-US"/>
        </w:rPr>
        <w:t xml:space="preserve">, but </w:t>
      </w:r>
      <w:r>
        <w:rPr>
          <w:rStyle w:val="hps"/>
          <w:rFonts w:ascii="Times New Roman" w:hAnsi="Times New Roman"/>
          <w:lang w:val="en-US"/>
        </w:rPr>
        <w:t>for enhancement</w:t>
      </w:r>
      <w:r>
        <w:rPr>
          <w:rFonts w:ascii="Times New Roman" w:hAnsi="Times New Roman"/>
          <w:lang w:val="en-US"/>
        </w:rPr>
        <w:t xml:space="preserve">, </w:t>
      </w:r>
      <w:r>
        <w:rPr>
          <w:rStyle w:val="hps"/>
          <w:rFonts w:ascii="Times New Roman" w:hAnsi="Times New Roman"/>
          <w:lang w:val="en-US"/>
        </w:rPr>
        <w:t>the association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with the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Pell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and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Gregory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classification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is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of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immense utility</w:t>
      </w:r>
      <w:r>
        <w:rPr>
          <w:rFonts w:ascii="Times New Roman" w:hAnsi="Times New Roman"/>
          <w:lang w:val="en-US"/>
        </w:rPr>
        <w:t xml:space="preserve">. </w:t>
      </w:r>
      <w:r>
        <w:rPr>
          <w:rStyle w:val="hps"/>
          <w:rFonts w:ascii="Times New Roman" w:hAnsi="Times New Roman"/>
          <w:lang w:val="en-US"/>
        </w:rPr>
        <w:t>Through a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retrospective study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of medical records of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patients attending the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Special Service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of Oral Surgery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- Dental School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Federal University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of Juiz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de Fora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(SECO</w:t>
      </w:r>
      <w:r>
        <w:rPr>
          <w:rStyle w:val="atn"/>
          <w:rFonts w:ascii="Times New Roman" w:hAnsi="Times New Roman"/>
          <w:lang w:val="en-US"/>
        </w:rPr>
        <w:t>-FO-</w:t>
      </w:r>
      <w:r>
        <w:rPr>
          <w:rFonts w:ascii="Times New Roman" w:hAnsi="Times New Roman"/>
          <w:lang w:val="en-US"/>
        </w:rPr>
        <w:t xml:space="preserve">UFJF), </w:t>
      </w:r>
      <w:r>
        <w:rPr>
          <w:rStyle w:val="hps"/>
          <w:rFonts w:ascii="Times New Roman" w:hAnsi="Times New Roman"/>
          <w:lang w:val="en-US"/>
        </w:rPr>
        <w:t>aimed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to estimate the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prevalence</w:t>
      </w:r>
      <w:r>
        <w:rPr>
          <w:rFonts w:ascii="Times New Roman" w:hAnsi="Times New Roman"/>
          <w:lang w:val="en-US"/>
        </w:rPr>
        <w:t xml:space="preserve">, </w:t>
      </w:r>
      <w:r>
        <w:rPr>
          <w:rStyle w:val="hps"/>
          <w:rFonts w:ascii="Times New Roman" w:hAnsi="Times New Roman"/>
          <w:lang w:val="en-US"/>
        </w:rPr>
        <w:t>classification and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association of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third molars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with</w:t>
      </w:r>
      <w:r>
        <w:rPr>
          <w:rFonts w:ascii="Times New Roman" w:hAnsi="Times New Roman"/>
          <w:lang w:val="en-US"/>
        </w:rPr>
        <w:t xml:space="preserve"> </w:t>
      </w:r>
      <w:proofErr w:type="gramStart"/>
      <w:r>
        <w:rPr>
          <w:rStyle w:val="hps"/>
          <w:rFonts w:ascii="Times New Roman" w:hAnsi="Times New Roman"/>
          <w:lang w:val="en-US"/>
        </w:rPr>
        <w:t>gender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,</w:t>
      </w:r>
      <w:proofErr w:type="gramEnd"/>
      <w:r>
        <w:rPr>
          <w:rStyle w:val="hps"/>
          <w:rFonts w:ascii="Times New Roman" w:hAnsi="Times New Roman"/>
          <w:lang w:val="en-US"/>
        </w:rPr>
        <w:t xml:space="preserve"> age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and race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of patients</w:t>
      </w:r>
      <w:r>
        <w:rPr>
          <w:rFonts w:ascii="Times New Roman" w:hAnsi="Times New Roman"/>
          <w:lang w:val="en-US"/>
        </w:rPr>
        <w:t xml:space="preserve">. </w:t>
      </w:r>
      <w:r>
        <w:rPr>
          <w:rStyle w:val="hps"/>
          <w:rFonts w:ascii="Times New Roman" w:hAnsi="Times New Roman"/>
          <w:lang w:val="en-US"/>
        </w:rPr>
        <w:t>Based on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603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medical records of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patients seen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by that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service between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the years 2003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until the first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half of 2011</w:t>
      </w:r>
      <w:r>
        <w:rPr>
          <w:rFonts w:ascii="Times New Roman" w:hAnsi="Times New Roman"/>
          <w:lang w:val="en-US"/>
        </w:rPr>
        <w:t xml:space="preserve">, </w:t>
      </w:r>
      <w:r>
        <w:rPr>
          <w:rStyle w:val="hps"/>
          <w:rFonts w:ascii="Times New Roman" w:hAnsi="Times New Roman"/>
          <w:lang w:val="en-US"/>
        </w:rPr>
        <w:t>we selected a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sample of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202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patients</w:t>
      </w:r>
      <w:r>
        <w:rPr>
          <w:rFonts w:ascii="Times New Roman" w:hAnsi="Times New Roman"/>
          <w:lang w:val="en-US"/>
        </w:rPr>
        <w:t xml:space="preserve">. </w:t>
      </w:r>
      <w:r>
        <w:rPr>
          <w:rStyle w:val="hps"/>
          <w:rFonts w:ascii="Times New Roman" w:hAnsi="Times New Roman"/>
          <w:lang w:val="en-US"/>
        </w:rPr>
        <w:t>Found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the prevalence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of patients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were female</w:t>
      </w:r>
      <w:r>
        <w:rPr>
          <w:rFonts w:ascii="Times New Roman" w:hAnsi="Times New Roman"/>
          <w:lang w:val="en-US"/>
        </w:rPr>
        <w:t xml:space="preserve">, </w:t>
      </w:r>
      <w:r>
        <w:rPr>
          <w:rStyle w:val="hps"/>
          <w:rFonts w:ascii="Times New Roman" w:hAnsi="Times New Roman"/>
          <w:lang w:val="en-US"/>
        </w:rPr>
        <w:t>Caucasian</w:t>
      </w:r>
      <w:r>
        <w:rPr>
          <w:rFonts w:ascii="Times New Roman" w:hAnsi="Times New Roman"/>
          <w:lang w:val="en-US"/>
        </w:rPr>
        <w:t xml:space="preserve">, </w:t>
      </w:r>
      <w:r>
        <w:rPr>
          <w:rStyle w:val="hps"/>
          <w:rFonts w:ascii="Times New Roman" w:hAnsi="Times New Roman"/>
          <w:lang w:val="en-US"/>
        </w:rPr>
        <w:t>aged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between 22 and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25 years</w:t>
      </w:r>
      <w:r>
        <w:rPr>
          <w:rFonts w:ascii="Times New Roman" w:hAnsi="Times New Roman"/>
          <w:lang w:val="en-US"/>
        </w:rPr>
        <w:t xml:space="preserve">, </w:t>
      </w:r>
      <w:r>
        <w:rPr>
          <w:rStyle w:val="hps"/>
          <w:rFonts w:ascii="Times New Roman" w:hAnsi="Times New Roman"/>
          <w:lang w:val="en-US"/>
        </w:rPr>
        <w:t>presenting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to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the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Teeth 18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28 seconds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Pell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&amp;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Gregory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The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prevalence of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depth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and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George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Winter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vertical position</w:t>
      </w:r>
      <w:r>
        <w:rPr>
          <w:rFonts w:ascii="Times New Roman" w:hAnsi="Times New Roman"/>
          <w:lang w:val="en-US"/>
        </w:rPr>
        <w:t xml:space="preserve">. </w:t>
      </w:r>
      <w:r>
        <w:rPr>
          <w:rStyle w:val="hps"/>
          <w:rFonts w:ascii="Times New Roman" w:hAnsi="Times New Roman"/>
          <w:lang w:val="en-US"/>
        </w:rPr>
        <w:t>For tooth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38 seconds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Pell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&amp;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Gregory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prevalence of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position I</w:t>
      </w:r>
      <w:r>
        <w:rPr>
          <w:rFonts w:ascii="Times New Roman" w:hAnsi="Times New Roman"/>
          <w:lang w:val="en-US"/>
        </w:rPr>
        <w:t xml:space="preserve">, depth </w:t>
      </w:r>
      <w:r>
        <w:rPr>
          <w:rStyle w:val="hps"/>
          <w:rFonts w:ascii="Times New Roman" w:hAnsi="Times New Roman"/>
          <w:lang w:val="en-US"/>
        </w:rPr>
        <w:t>A and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George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Winter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mesioangular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the vertical position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and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with equal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prevalence</w:t>
      </w:r>
      <w:r>
        <w:rPr>
          <w:rFonts w:ascii="Times New Roman" w:hAnsi="Times New Roman"/>
          <w:lang w:val="en-US"/>
        </w:rPr>
        <w:t xml:space="preserve">. </w:t>
      </w:r>
      <w:r>
        <w:rPr>
          <w:rStyle w:val="hps"/>
          <w:rFonts w:ascii="Times New Roman" w:hAnsi="Times New Roman"/>
          <w:lang w:val="en-US"/>
        </w:rPr>
        <w:t>For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tooth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48 seconds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Pell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and Gregory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prevalence of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position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I,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the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depth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and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George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Winter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vertical position</w:t>
      </w:r>
      <w:r>
        <w:rPr>
          <w:rFonts w:ascii="Times New Roman" w:hAnsi="Times New Roman"/>
          <w:lang w:val="en-US"/>
        </w:rPr>
        <w:t xml:space="preserve">. </w:t>
      </w:r>
      <w:r>
        <w:rPr>
          <w:rStyle w:val="hps"/>
          <w:rFonts w:ascii="Times New Roman" w:hAnsi="Times New Roman"/>
          <w:lang w:val="en-US"/>
        </w:rPr>
        <w:t>We conclude that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although no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statistical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significant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correlations were found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between the variables</w:t>
      </w:r>
      <w:r>
        <w:rPr>
          <w:rFonts w:ascii="Times New Roman" w:hAnsi="Times New Roman"/>
          <w:lang w:val="en-US"/>
        </w:rPr>
        <w:t xml:space="preserve">, </w:t>
      </w:r>
      <w:r>
        <w:rPr>
          <w:rStyle w:val="hps"/>
          <w:rFonts w:ascii="Times New Roman" w:hAnsi="Times New Roman"/>
          <w:lang w:val="en-US"/>
        </w:rPr>
        <w:t>it was possible to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define the profile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of patients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assisted by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SECO</w:t>
      </w:r>
      <w:r>
        <w:rPr>
          <w:rStyle w:val="atn"/>
          <w:rFonts w:ascii="Times New Roman" w:hAnsi="Times New Roman"/>
          <w:lang w:val="en-US"/>
        </w:rPr>
        <w:t>-FO-</w:t>
      </w:r>
      <w:r>
        <w:rPr>
          <w:rFonts w:ascii="Times New Roman" w:hAnsi="Times New Roman"/>
          <w:lang w:val="en-US"/>
        </w:rPr>
        <w:t>UFJF.</w:t>
      </w:r>
    </w:p>
    <w:p w:rsidR="00CD007F" w:rsidRPr="006A69FA" w:rsidRDefault="003B18BA">
      <w:pPr>
        <w:pStyle w:val="Padro"/>
        <w:spacing w:line="480" w:lineRule="auto"/>
        <w:jc w:val="both"/>
        <w:rPr>
          <w:lang w:val="en-US"/>
        </w:rPr>
      </w:pPr>
      <w:r>
        <w:rPr>
          <w:rFonts w:ascii="Times New Roman" w:hAnsi="Times New Roman"/>
          <w:lang w:val="en-US"/>
        </w:rPr>
        <w:br/>
      </w:r>
      <w:r>
        <w:rPr>
          <w:rStyle w:val="hps"/>
          <w:rFonts w:ascii="Times New Roman" w:hAnsi="Times New Roman"/>
          <w:lang w:val="en-US"/>
        </w:rPr>
        <w:t>Keywords</w:t>
      </w:r>
      <w:r>
        <w:rPr>
          <w:rFonts w:ascii="Times New Roman" w:hAnsi="Times New Roman"/>
          <w:lang w:val="en-US"/>
        </w:rPr>
        <w:t xml:space="preserve">: </w:t>
      </w:r>
      <w:r>
        <w:rPr>
          <w:rStyle w:val="hps"/>
          <w:rFonts w:ascii="Times New Roman" w:hAnsi="Times New Roman"/>
          <w:lang w:val="en-US"/>
        </w:rPr>
        <w:t>Third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molar.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Classification.</w:t>
      </w:r>
      <w:r>
        <w:rPr>
          <w:rFonts w:ascii="Times New Roman" w:hAnsi="Times New Roman"/>
          <w:lang w:val="en-US"/>
        </w:rPr>
        <w:t xml:space="preserve"> </w:t>
      </w:r>
      <w:r>
        <w:rPr>
          <w:rStyle w:val="hps"/>
          <w:rFonts w:ascii="Times New Roman" w:hAnsi="Times New Roman"/>
          <w:lang w:val="en-US"/>
        </w:rPr>
        <w:t>Prevalence</w:t>
      </w:r>
      <w:r>
        <w:rPr>
          <w:rFonts w:ascii="Times New Roman" w:hAnsi="Times New Roman"/>
          <w:lang w:val="en-US"/>
        </w:rPr>
        <w:t>.</w:t>
      </w:r>
    </w:p>
    <w:p w:rsidR="00CD007F" w:rsidRPr="006A69FA" w:rsidRDefault="00CD007F">
      <w:pPr>
        <w:pStyle w:val="Padro"/>
        <w:spacing w:line="480" w:lineRule="auto"/>
        <w:jc w:val="both"/>
        <w:rPr>
          <w:lang w:val="en-US"/>
        </w:rPr>
      </w:pPr>
    </w:p>
    <w:p w:rsidR="00CD007F" w:rsidRPr="006A69FA" w:rsidRDefault="003B18BA">
      <w:pPr>
        <w:pStyle w:val="Padro"/>
        <w:spacing w:line="480" w:lineRule="auto"/>
        <w:jc w:val="both"/>
        <w:rPr>
          <w:lang w:val="en-US"/>
        </w:rPr>
      </w:pPr>
      <w:r>
        <w:rPr>
          <w:rFonts w:ascii="Times New Roman" w:hAnsi="Times New Roman"/>
          <w:b/>
          <w:lang w:val="en-US"/>
        </w:rPr>
        <w:t>REFERÊNCIAS</w:t>
      </w:r>
    </w:p>
    <w:p w:rsidR="00CD007F" w:rsidRPr="006A69FA" w:rsidRDefault="00CD007F">
      <w:pPr>
        <w:pStyle w:val="Padro"/>
        <w:spacing w:after="0" w:line="100" w:lineRule="atLeast"/>
        <w:rPr>
          <w:lang w:val="en-US"/>
        </w:rPr>
      </w:pPr>
    </w:p>
    <w:p w:rsidR="00CD007F" w:rsidRPr="000E6657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val="en-US" w:eastAsia="en-US"/>
        </w:rPr>
        <w:t xml:space="preserve">BATAINEH, A. B.; ALBASHAIREH, Z. A.; HAZZA, A. M. The surgical removal of mandibular third molars. </w:t>
      </w:r>
      <w:r w:rsidRPr="000E6657">
        <w:rPr>
          <w:rFonts w:ascii="Times New Roman" w:eastAsia="Calibri" w:hAnsi="Times New Roman"/>
          <w:lang w:eastAsia="en-US"/>
        </w:rPr>
        <w:t xml:space="preserve">A </w:t>
      </w:r>
      <w:proofErr w:type="spellStart"/>
      <w:r w:rsidRPr="000E6657">
        <w:rPr>
          <w:rFonts w:ascii="Times New Roman" w:eastAsia="Calibri" w:hAnsi="Times New Roman"/>
          <w:lang w:eastAsia="en-US"/>
        </w:rPr>
        <w:t>study</w:t>
      </w:r>
      <w:proofErr w:type="spellEnd"/>
      <w:r w:rsidRPr="000E6657">
        <w:rPr>
          <w:rFonts w:ascii="Times New Roman" w:eastAsia="Calibri" w:hAnsi="Times New Roman"/>
          <w:lang w:eastAsia="en-US"/>
        </w:rPr>
        <w:t xml:space="preserve"> in </w:t>
      </w:r>
      <w:proofErr w:type="spellStart"/>
      <w:r w:rsidRPr="000E6657">
        <w:rPr>
          <w:rFonts w:ascii="Times New Roman" w:eastAsia="Calibri" w:hAnsi="Times New Roman"/>
          <w:lang w:eastAsia="en-US"/>
        </w:rPr>
        <w:t>decision</w:t>
      </w:r>
      <w:proofErr w:type="spellEnd"/>
      <w:r w:rsidRPr="000E6657">
        <w:rPr>
          <w:rFonts w:ascii="Times New Roman" w:eastAsia="Calibri" w:hAnsi="Times New Roman"/>
          <w:lang w:eastAsia="en-US"/>
        </w:rPr>
        <w:t xml:space="preserve"> </w:t>
      </w:r>
      <w:proofErr w:type="spellStart"/>
      <w:r w:rsidRPr="000E6657">
        <w:rPr>
          <w:rFonts w:ascii="Times New Roman" w:eastAsia="Calibri" w:hAnsi="Times New Roman"/>
          <w:lang w:eastAsia="en-US"/>
        </w:rPr>
        <w:t>making</w:t>
      </w:r>
      <w:proofErr w:type="spellEnd"/>
      <w:r w:rsidRPr="000E6657">
        <w:rPr>
          <w:rFonts w:ascii="Times New Roman" w:eastAsia="Calibri" w:hAnsi="Times New Roman"/>
          <w:lang w:eastAsia="en-US"/>
        </w:rPr>
        <w:t xml:space="preserve">. </w:t>
      </w:r>
      <w:proofErr w:type="spellStart"/>
      <w:r w:rsidRPr="000E6657">
        <w:rPr>
          <w:rFonts w:ascii="Times New Roman" w:eastAsia="Calibri" w:hAnsi="Times New Roman"/>
          <w:b/>
          <w:bCs/>
          <w:lang w:eastAsia="en-US"/>
        </w:rPr>
        <w:t>Quintessence</w:t>
      </w:r>
      <w:proofErr w:type="spellEnd"/>
      <w:r w:rsidRPr="000E6657">
        <w:rPr>
          <w:rFonts w:ascii="Times New Roman" w:eastAsia="Calibri" w:hAnsi="Times New Roman"/>
          <w:b/>
          <w:bCs/>
          <w:lang w:eastAsia="en-US"/>
        </w:rPr>
        <w:t xml:space="preserve"> Int</w:t>
      </w:r>
      <w:r w:rsidRPr="000E6657">
        <w:rPr>
          <w:rFonts w:ascii="Times New Roman" w:eastAsia="Calibri" w:hAnsi="Times New Roman"/>
          <w:lang w:eastAsia="en-US"/>
        </w:rPr>
        <w:t xml:space="preserve">. </w:t>
      </w:r>
      <w:proofErr w:type="spellStart"/>
      <w:r w:rsidRPr="000E6657">
        <w:rPr>
          <w:rFonts w:ascii="Times New Roman" w:eastAsia="Calibri" w:hAnsi="Times New Roman"/>
          <w:lang w:eastAsia="en-US"/>
        </w:rPr>
        <w:t>Irbid</w:t>
      </w:r>
      <w:proofErr w:type="spellEnd"/>
      <w:r w:rsidRPr="000E6657">
        <w:rPr>
          <w:rFonts w:ascii="Times New Roman" w:eastAsia="Calibri" w:hAnsi="Times New Roman"/>
          <w:lang w:eastAsia="en-US"/>
        </w:rPr>
        <w:t xml:space="preserve"> v. 33, n</w:t>
      </w:r>
      <w:r w:rsidR="000E6657" w:rsidRPr="000E6657">
        <w:rPr>
          <w:rFonts w:ascii="Times New Roman" w:eastAsia="Calibri" w:hAnsi="Times New Roman"/>
          <w:lang w:eastAsia="en-US"/>
        </w:rPr>
        <w:t>o</w:t>
      </w:r>
      <w:r w:rsidRPr="000E6657">
        <w:rPr>
          <w:rFonts w:ascii="Times New Roman" w:eastAsia="Calibri" w:hAnsi="Times New Roman"/>
          <w:lang w:eastAsia="en-US"/>
        </w:rPr>
        <w:t xml:space="preserve">. 8, p. 613-917, 2002.  </w:t>
      </w:r>
    </w:p>
    <w:p w:rsidR="00CD007F" w:rsidRPr="000E6657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CERQUEIRA, P. R. F. et al. Análise da topografia axial dos terceiros molares Inclusos através da radiografia panorâmica dos Maxilares em relação à classificação de </w:t>
      </w:r>
      <w:proofErr w:type="spellStart"/>
      <w:r>
        <w:rPr>
          <w:rFonts w:ascii="Times New Roman" w:eastAsia="Calibri" w:hAnsi="Times New Roman"/>
          <w:lang w:eastAsia="en-US"/>
        </w:rPr>
        <w:t>winter</w:t>
      </w:r>
      <w:proofErr w:type="spellEnd"/>
      <w:r>
        <w:rPr>
          <w:rFonts w:ascii="Times New Roman" w:eastAsia="Calibri" w:hAnsi="Times New Roman"/>
          <w:lang w:eastAsia="en-US"/>
        </w:rPr>
        <w:t xml:space="preserve">. </w:t>
      </w:r>
      <w:r>
        <w:rPr>
          <w:rFonts w:ascii="Times New Roman" w:eastAsia="Calibri" w:hAnsi="Times New Roman"/>
          <w:b/>
          <w:bCs/>
          <w:lang w:eastAsia="en-US"/>
        </w:rPr>
        <w:t xml:space="preserve">Revista </w:t>
      </w:r>
      <w:proofErr w:type="spellStart"/>
      <w:r>
        <w:rPr>
          <w:rFonts w:ascii="Times New Roman" w:eastAsia="Calibri" w:hAnsi="Times New Roman"/>
          <w:b/>
          <w:bCs/>
          <w:lang w:eastAsia="en-US"/>
        </w:rPr>
        <w:t>Odonto</w:t>
      </w:r>
      <w:proofErr w:type="spellEnd"/>
      <w:r>
        <w:rPr>
          <w:rFonts w:ascii="Times New Roman" w:eastAsia="Calibri" w:hAnsi="Times New Roman"/>
          <w:b/>
          <w:bCs/>
          <w:lang w:eastAsia="en-US"/>
        </w:rPr>
        <w:t xml:space="preserve"> Ciência – Fac. </w:t>
      </w:r>
      <w:proofErr w:type="spellStart"/>
      <w:r>
        <w:rPr>
          <w:rFonts w:ascii="Times New Roman" w:eastAsia="Calibri" w:hAnsi="Times New Roman"/>
          <w:b/>
          <w:bCs/>
          <w:lang w:eastAsia="en-US"/>
        </w:rPr>
        <w:t>Odonto</w:t>
      </w:r>
      <w:proofErr w:type="spellEnd"/>
      <w:r>
        <w:rPr>
          <w:rFonts w:ascii="Times New Roman" w:eastAsia="Calibri" w:hAnsi="Times New Roman"/>
          <w:b/>
          <w:bCs/>
          <w:lang w:eastAsia="en-US"/>
        </w:rPr>
        <w:t>/PUCRS</w:t>
      </w:r>
      <w:r>
        <w:rPr>
          <w:rFonts w:ascii="Times New Roman" w:eastAsia="Calibri" w:hAnsi="Times New Roman"/>
          <w:lang w:eastAsia="en-US"/>
        </w:rPr>
        <w:t xml:space="preserve">, Porto Alegre. v. 22, n. 55, p. 16-22 jan./mar. 2007. 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COSTA, M. A. et al. Frequências de terceiros molares mandibulares impactados e suas posições anatômicas no Instituto de Radiologia Odontológica do Maranhão. </w:t>
      </w:r>
      <w:r>
        <w:rPr>
          <w:rFonts w:ascii="Times New Roman" w:eastAsia="Calibri" w:hAnsi="Times New Roman"/>
          <w:b/>
          <w:lang w:eastAsia="en-US"/>
        </w:rPr>
        <w:t>Rev. Ciênc. Saúde</w:t>
      </w:r>
      <w:r>
        <w:rPr>
          <w:rFonts w:ascii="Times New Roman" w:eastAsia="Calibri" w:hAnsi="Times New Roman"/>
          <w:lang w:eastAsia="en-US"/>
        </w:rPr>
        <w:t xml:space="preserve">. São Luiz, v. 6, n. 2, p. 44-49, jul./dez. 2004.   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COSTA, M. P. et al. Incidência das Posições Anatômicas e Agenesia dos Terceiros Molares em Estudantes de São Luís, Maranhão. </w:t>
      </w:r>
      <w:r>
        <w:rPr>
          <w:rFonts w:ascii="Times New Roman" w:eastAsia="Calibri" w:hAnsi="Times New Roman"/>
          <w:b/>
          <w:lang w:eastAsia="en-US"/>
        </w:rPr>
        <w:t xml:space="preserve">Pesq. Bras. </w:t>
      </w:r>
      <w:proofErr w:type="spellStart"/>
      <w:r>
        <w:rPr>
          <w:rFonts w:ascii="Times New Roman" w:eastAsia="Calibri" w:hAnsi="Times New Roman"/>
          <w:b/>
          <w:lang w:eastAsia="en-US"/>
        </w:rPr>
        <w:t>Odontoped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. </w:t>
      </w:r>
      <w:proofErr w:type="spellStart"/>
      <w:r>
        <w:rPr>
          <w:rFonts w:ascii="Times New Roman" w:eastAsia="Calibri" w:hAnsi="Times New Roman"/>
          <w:b/>
          <w:lang w:eastAsia="en-US"/>
        </w:rPr>
        <w:t>Clin</w:t>
      </w:r>
      <w:proofErr w:type="spellEnd"/>
      <w:r>
        <w:rPr>
          <w:rFonts w:ascii="Times New Roman" w:eastAsia="Calibri" w:hAnsi="Times New Roman"/>
          <w:b/>
          <w:lang w:eastAsia="en-US"/>
        </w:rPr>
        <w:t>. Integr.</w:t>
      </w:r>
      <w:r>
        <w:rPr>
          <w:rFonts w:ascii="Times New Roman" w:eastAsia="Calibri" w:hAnsi="Times New Roman"/>
          <w:lang w:eastAsia="en-US"/>
        </w:rPr>
        <w:t>, João Pessoa. v. 10, n. 3, p. 399-403, set./dez. 2010.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DIAS-RIBEIRO, E. et al. Avaliação das posições de terceiros molares retidos em relação à classificação de Winter. </w:t>
      </w:r>
      <w:r>
        <w:rPr>
          <w:rFonts w:ascii="Times New Roman" w:eastAsia="Calibri" w:hAnsi="Times New Roman"/>
          <w:b/>
          <w:lang w:eastAsia="en-US"/>
        </w:rPr>
        <w:t xml:space="preserve">Rev. de </w:t>
      </w:r>
      <w:proofErr w:type="spellStart"/>
      <w:r>
        <w:rPr>
          <w:rFonts w:ascii="Times New Roman" w:eastAsia="Calibri" w:hAnsi="Times New Roman"/>
          <w:b/>
          <w:lang w:eastAsia="en-US"/>
        </w:rPr>
        <w:t>Odonto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. </w:t>
      </w:r>
      <w:proofErr w:type="gramStart"/>
      <w:r>
        <w:rPr>
          <w:rFonts w:ascii="Times New Roman" w:eastAsia="Calibri" w:hAnsi="Times New Roman"/>
          <w:b/>
          <w:lang w:eastAsia="en-US"/>
        </w:rPr>
        <w:t>da</w:t>
      </w:r>
      <w:proofErr w:type="gramEnd"/>
      <w:r>
        <w:rPr>
          <w:rFonts w:ascii="Times New Roman" w:eastAsia="Calibri" w:hAnsi="Times New Roman"/>
          <w:b/>
          <w:lang w:eastAsia="en-US"/>
        </w:rPr>
        <w:t xml:space="preserve"> UNESP</w:t>
      </w:r>
      <w:r>
        <w:rPr>
          <w:rFonts w:ascii="Times New Roman" w:eastAsia="Calibri" w:hAnsi="Times New Roman"/>
          <w:lang w:eastAsia="en-US"/>
        </w:rPr>
        <w:t xml:space="preserve">, Curitiba, v. 37, n.3, p. 203-209, 2008. 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FARIAS, J. G. et al. Prevalência de Dentes Inclusos em Pacientes Atendidos na Disciplina de Cirurgia do Curso de Odontologia da Universidade Estadual de Feira de Santana. </w:t>
      </w:r>
      <w:r>
        <w:rPr>
          <w:rFonts w:ascii="Times New Roman" w:eastAsia="Calibri" w:hAnsi="Times New Roman"/>
          <w:b/>
          <w:lang w:eastAsia="en-US"/>
        </w:rPr>
        <w:t xml:space="preserve">Pesq. Bras. </w:t>
      </w:r>
      <w:proofErr w:type="spellStart"/>
      <w:r>
        <w:rPr>
          <w:rFonts w:ascii="Times New Roman" w:eastAsia="Calibri" w:hAnsi="Times New Roman"/>
          <w:b/>
          <w:lang w:eastAsia="en-US"/>
        </w:rPr>
        <w:t>Odontoped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. </w:t>
      </w:r>
      <w:proofErr w:type="spellStart"/>
      <w:r>
        <w:rPr>
          <w:rFonts w:ascii="Times New Roman" w:eastAsia="Calibri" w:hAnsi="Times New Roman"/>
          <w:b/>
          <w:lang w:eastAsia="en-US"/>
        </w:rPr>
        <w:t>Clin</w:t>
      </w:r>
      <w:proofErr w:type="spellEnd"/>
      <w:r>
        <w:rPr>
          <w:rFonts w:ascii="Times New Roman" w:eastAsia="Calibri" w:hAnsi="Times New Roman"/>
          <w:b/>
          <w:lang w:eastAsia="en-US"/>
        </w:rPr>
        <w:t>. Integr.</w:t>
      </w:r>
      <w:r>
        <w:rPr>
          <w:rFonts w:ascii="Times New Roman" w:eastAsia="Calibri" w:hAnsi="Times New Roman"/>
          <w:lang w:eastAsia="en-US"/>
        </w:rPr>
        <w:t xml:space="preserve">, João Pessoa, v. 3, n. 2, p. 15-19, jul./dez. 2003. </w:t>
      </w:r>
    </w:p>
    <w:p w:rsidR="00CD007F" w:rsidRDefault="00CD007F">
      <w:pPr>
        <w:pStyle w:val="Padro"/>
        <w:spacing w:after="0" w:line="100" w:lineRule="atLeast"/>
      </w:pPr>
    </w:p>
    <w:p w:rsidR="00CD007F" w:rsidRPr="006A69FA" w:rsidRDefault="003B18BA">
      <w:pPr>
        <w:pStyle w:val="Padro"/>
        <w:spacing w:after="0" w:line="100" w:lineRule="atLeast"/>
        <w:rPr>
          <w:lang w:val="en-US"/>
        </w:rPr>
      </w:pPr>
      <w:r w:rsidRPr="000E6657">
        <w:rPr>
          <w:rFonts w:ascii="Times New Roman" w:eastAsia="Calibri" w:hAnsi="Times New Roman"/>
          <w:lang w:eastAsia="en-US"/>
        </w:rPr>
        <w:t xml:space="preserve">GARCÍA, A. G. et al. </w:t>
      </w:r>
      <w:r>
        <w:rPr>
          <w:rFonts w:ascii="Times New Roman" w:eastAsia="Calibri" w:hAnsi="Times New Roman"/>
          <w:lang w:val="en-US" w:eastAsia="en-US"/>
        </w:rPr>
        <w:t xml:space="preserve">Pell–Gregory classification is unreliable as a predictor of difficulty in extracting impacted lower third molars. </w:t>
      </w:r>
      <w:r>
        <w:rPr>
          <w:rFonts w:ascii="Times New Roman" w:eastAsia="Calibri" w:hAnsi="Times New Roman"/>
          <w:b/>
          <w:lang w:val="en-US" w:eastAsia="en-US"/>
        </w:rPr>
        <w:t>British Journal of Oral and Maxillofacial Surgery</w:t>
      </w:r>
      <w:r>
        <w:rPr>
          <w:rFonts w:ascii="Times New Roman" w:eastAsia="Calibri" w:hAnsi="Times New Roman"/>
          <w:lang w:val="en-US" w:eastAsia="en-US"/>
        </w:rPr>
        <w:t xml:space="preserve">, </w:t>
      </w:r>
      <w:proofErr w:type="spellStart"/>
      <w:r>
        <w:rPr>
          <w:rFonts w:ascii="Times New Roman" w:eastAsia="Calibri" w:hAnsi="Times New Roman"/>
          <w:lang w:val="en-US" w:eastAsia="en-US"/>
        </w:rPr>
        <w:t>Londres</w:t>
      </w:r>
      <w:proofErr w:type="spellEnd"/>
      <w:r>
        <w:rPr>
          <w:rFonts w:ascii="Times New Roman" w:eastAsia="Calibri" w:hAnsi="Times New Roman"/>
          <w:lang w:val="en-US" w:eastAsia="en-US"/>
        </w:rPr>
        <w:t>, v. 38, n</w:t>
      </w:r>
      <w:r w:rsidR="000E6657">
        <w:rPr>
          <w:rFonts w:ascii="Times New Roman" w:eastAsia="Calibri" w:hAnsi="Times New Roman"/>
          <w:lang w:val="en-US" w:eastAsia="en-US"/>
        </w:rPr>
        <w:t>o</w:t>
      </w:r>
      <w:r>
        <w:rPr>
          <w:rFonts w:ascii="Times New Roman" w:eastAsia="Calibri" w:hAnsi="Times New Roman"/>
          <w:lang w:val="en-US" w:eastAsia="en-US"/>
        </w:rPr>
        <w:t xml:space="preserve">. 5, p. 585-587, 2000. </w:t>
      </w:r>
    </w:p>
    <w:p w:rsidR="00CD007F" w:rsidRPr="006A69FA" w:rsidRDefault="00CD007F">
      <w:pPr>
        <w:pStyle w:val="Padro"/>
        <w:spacing w:after="0" w:line="100" w:lineRule="atLeast"/>
        <w:rPr>
          <w:lang w:val="en-US"/>
        </w:rPr>
      </w:pPr>
    </w:p>
    <w:p w:rsidR="00CD007F" w:rsidRPr="006A69FA" w:rsidRDefault="003B18BA">
      <w:pPr>
        <w:pStyle w:val="Padro"/>
        <w:spacing w:after="0" w:line="100" w:lineRule="atLeast"/>
        <w:rPr>
          <w:lang w:val="en-US"/>
        </w:rPr>
      </w:pPr>
      <w:r>
        <w:rPr>
          <w:rFonts w:ascii="Times New Roman" w:eastAsia="Calibri" w:hAnsi="Times New Roman"/>
          <w:lang w:eastAsia="en-US"/>
        </w:rPr>
        <w:t xml:space="preserve">GREGORI, C. </w:t>
      </w:r>
      <w:r>
        <w:rPr>
          <w:rFonts w:ascii="Times New Roman" w:eastAsia="Calibri" w:hAnsi="Times New Roman"/>
          <w:b/>
          <w:lang w:eastAsia="en-US"/>
        </w:rPr>
        <w:t>Cirurgia buco-dento-alveolar</w:t>
      </w:r>
      <w:r>
        <w:rPr>
          <w:rFonts w:ascii="Times New Roman" w:eastAsia="Calibri" w:hAnsi="Times New Roman"/>
          <w:lang w:eastAsia="en-US"/>
        </w:rPr>
        <w:t xml:space="preserve">. </w:t>
      </w:r>
      <w:r w:rsidRPr="006A69FA">
        <w:rPr>
          <w:rFonts w:ascii="Times New Roman" w:eastAsia="Calibri" w:hAnsi="Times New Roman"/>
          <w:lang w:val="en-US" w:eastAsia="en-US"/>
        </w:rPr>
        <w:t>São Paulo:</w:t>
      </w:r>
      <w:r w:rsidRPr="006A69FA">
        <w:rPr>
          <w:rFonts w:ascii="Times New Roman" w:eastAsia="Calibri" w:hAnsi="Times New Roman"/>
          <w:b/>
          <w:lang w:val="en-US" w:eastAsia="en-US"/>
        </w:rPr>
        <w:t xml:space="preserve"> </w:t>
      </w:r>
      <w:proofErr w:type="spellStart"/>
      <w:r w:rsidRPr="006A69FA">
        <w:rPr>
          <w:rFonts w:ascii="Times New Roman" w:eastAsia="Calibri" w:hAnsi="Times New Roman"/>
          <w:lang w:val="en-US" w:eastAsia="en-US"/>
        </w:rPr>
        <w:t>Sarvier</w:t>
      </w:r>
      <w:proofErr w:type="spellEnd"/>
      <w:r w:rsidRPr="006A69FA">
        <w:rPr>
          <w:rFonts w:ascii="Times New Roman" w:eastAsia="Calibri" w:hAnsi="Times New Roman"/>
          <w:lang w:val="en-US" w:eastAsia="en-US"/>
        </w:rPr>
        <w:t xml:space="preserve">, 1996. </w:t>
      </w:r>
    </w:p>
    <w:p w:rsidR="00CD007F" w:rsidRPr="006A69FA" w:rsidRDefault="00CD007F">
      <w:pPr>
        <w:pStyle w:val="Padro"/>
        <w:spacing w:after="0" w:line="100" w:lineRule="atLeast"/>
        <w:rPr>
          <w:lang w:val="en-US"/>
        </w:rPr>
      </w:pPr>
    </w:p>
    <w:p w:rsidR="00CD007F" w:rsidRPr="006A69FA" w:rsidRDefault="003B18BA">
      <w:pPr>
        <w:pStyle w:val="Padro"/>
        <w:spacing w:after="0" w:line="100" w:lineRule="atLeast"/>
        <w:rPr>
          <w:lang w:val="en-US"/>
        </w:rPr>
      </w:pPr>
      <w:r>
        <w:rPr>
          <w:rFonts w:ascii="Times New Roman" w:eastAsia="Calibri" w:hAnsi="Times New Roman"/>
          <w:lang w:val="en-US" w:eastAsia="en-US"/>
        </w:rPr>
        <w:t xml:space="preserve">HASSAN, A. H. Pattern of third molar impaction in a Saudi population. </w:t>
      </w:r>
      <w:r>
        <w:rPr>
          <w:rFonts w:ascii="Times New Roman" w:eastAsia="Calibri" w:hAnsi="Times New Roman"/>
          <w:b/>
          <w:lang w:val="en-US" w:eastAsia="en-US"/>
        </w:rPr>
        <w:t>Clinical, Cosmetic and Investigational Dentistry</w:t>
      </w:r>
      <w:r>
        <w:rPr>
          <w:rFonts w:ascii="Times New Roman" w:eastAsia="Calibri" w:hAnsi="Times New Roman"/>
          <w:lang w:val="en-US" w:eastAsia="en-US"/>
        </w:rPr>
        <w:t>, Jeddah, v. 2, n</w:t>
      </w:r>
      <w:r w:rsidR="000E6657">
        <w:rPr>
          <w:rFonts w:ascii="Times New Roman" w:eastAsia="Calibri" w:hAnsi="Times New Roman"/>
          <w:lang w:val="en-US" w:eastAsia="en-US"/>
        </w:rPr>
        <w:t>o</w:t>
      </w:r>
      <w:r>
        <w:rPr>
          <w:rFonts w:ascii="Times New Roman" w:eastAsia="Calibri" w:hAnsi="Times New Roman"/>
          <w:lang w:val="en-US" w:eastAsia="en-US"/>
        </w:rPr>
        <w:t xml:space="preserve">. 6, p. 109-113, 2010.  </w:t>
      </w:r>
    </w:p>
    <w:p w:rsidR="00CD007F" w:rsidRPr="006A69FA" w:rsidRDefault="00CD007F">
      <w:pPr>
        <w:pStyle w:val="Padro"/>
        <w:spacing w:after="0" w:line="100" w:lineRule="atLeast"/>
        <w:rPr>
          <w:lang w:val="en-US"/>
        </w:rPr>
      </w:pPr>
    </w:p>
    <w:p w:rsidR="00CD007F" w:rsidRPr="006A69FA" w:rsidRDefault="003B18BA">
      <w:pPr>
        <w:pStyle w:val="Padro"/>
        <w:spacing w:after="0" w:line="100" w:lineRule="atLeast"/>
        <w:rPr>
          <w:lang w:val="en-US"/>
        </w:rPr>
      </w:pPr>
      <w:r>
        <w:rPr>
          <w:rFonts w:ascii="Times New Roman" w:eastAsia="Calibri" w:hAnsi="Times New Roman"/>
          <w:lang w:val="en-US" w:eastAsia="en-US"/>
        </w:rPr>
        <w:t xml:space="preserve">IIZUKA, T.; TANNER, S.; BERTHOLD, H. Mandibular fractures following third molar extraction. A retrospective clinical and radiological study. </w:t>
      </w:r>
      <w:r>
        <w:rPr>
          <w:rFonts w:ascii="Times New Roman" w:eastAsia="Calibri" w:hAnsi="Times New Roman"/>
          <w:b/>
          <w:lang w:val="en-US" w:eastAsia="en-US"/>
        </w:rPr>
        <w:t xml:space="preserve">Int. J. Oral </w:t>
      </w:r>
      <w:proofErr w:type="spellStart"/>
      <w:r>
        <w:rPr>
          <w:rFonts w:ascii="Times New Roman" w:eastAsia="Calibri" w:hAnsi="Times New Roman"/>
          <w:b/>
          <w:lang w:val="en-US" w:eastAsia="en-US"/>
        </w:rPr>
        <w:t>Maxillofac</w:t>
      </w:r>
      <w:proofErr w:type="spellEnd"/>
      <w:r>
        <w:rPr>
          <w:rFonts w:ascii="Times New Roman" w:eastAsia="Calibri" w:hAnsi="Times New Roman"/>
          <w:b/>
          <w:lang w:val="en-US" w:eastAsia="en-US"/>
        </w:rPr>
        <w:t>. Surg.</w:t>
      </w:r>
      <w:r>
        <w:rPr>
          <w:rFonts w:ascii="Times New Roman" w:eastAsia="Calibri" w:hAnsi="Times New Roman"/>
          <w:lang w:val="en-US" w:eastAsia="en-US"/>
        </w:rPr>
        <w:t>, Berna, v. 26, n</w:t>
      </w:r>
      <w:r w:rsidR="000E6657">
        <w:rPr>
          <w:rFonts w:ascii="Times New Roman" w:eastAsia="Calibri" w:hAnsi="Times New Roman"/>
          <w:lang w:val="en-US" w:eastAsia="en-US"/>
        </w:rPr>
        <w:t>o</w:t>
      </w:r>
      <w:r>
        <w:rPr>
          <w:rFonts w:ascii="Times New Roman" w:eastAsia="Calibri" w:hAnsi="Times New Roman"/>
          <w:lang w:val="en-US" w:eastAsia="en-US"/>
        </w:rPr>
        <w:t xml:space="preserve">. 5, p. 338-43, 1997.  </w:t>
      </w:r>
    </w:p>
    <w:p w:rsidR="00CD007F" w:rsidRPr="006A69FA" w:rsidRDefault="00CD007F">
      <w:pPr>
        <w:pStyle w:val="Padro"/>
        <w:spacing w:after="0" w:line="100" w:lineRule="atLeast"/>
        <w:rPr>
          <w:lang w:val="en-US"/>
        </w:rPr>
      </w:pPr>
    </w:p>
    <w:p w:rsidR="00CD007F" w:rsidRPr="006A69FA" w:rsidRDefault="003B18BA">
      <w:pPr>
        <w:pStyle w:val="Padro"/>
        <w:spacing w:after="0" w:line="100" w:lineRule="atLeast"/>
        <w:rPr>
          <w:lang w:val="en-US"/>
        </w:rPr>
      </w:pPr>
      <w:r>
        <w:rPr>
          <w:rFonts w:ascii="Times New Roman" w:eastAsia="Calibri" w:hAnsi="Times New Roman"/>
          <w:lang w:val="en-US" w:eastAsia="en-US"/>
        </w:rPr>
        <w:t xml:space="preserve">JAFFAR, R. O.; TIN-OO, M. M. Impacted mandibular third molars among patients attending Hospital </w:t>
      </w:r>
      <w:proofErr w:type="spellStart"/>
      <w:r>
        <w:rPr>
          <w:rFonts w:ascii="Times New Roman" w:eastAsia="Calibri" w:hAnsi="Times New Roman"/>
          <w:lang w:val="en-US" w:eastAsia="en-US"/>
        </w:rPr>
        <w:t>Universiti</w:t>
      </w:r>
      <w:proofErr w:type="spellEnd"/>
      <w:r>
        <w:rPr>
          <w:rFonts w:ascii="Times New Roman" w:eastAsia="Calibri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/>
          <w:lang w:val="en-US" w:eastAsia="en-US"/>
        </w:rPr>
        <w:t>Sains</w:t>
      </w:r>
      <w:proofErr w:type="spellEnd"/>
      <w:r>
        <w:rPr>
          <w:rFonts w:ascii="Times New Roman" w:eastAsia="Calibri" w:hAnsi="Times New Roman"/>
          <w:lang w:val="en-US" w:eastAsia="en-US"/>
        </w:rPr>
        <w:t xml:space="preserve"> Malaysia. </w:t>
      </w:r>
      <w:r>
        <w:rPr>
          <w:rFonts w:ascii="Times New Roman" w:eastAsia="Calibri" w:hAnsi="Times New Roman"/>
          <w:b/>
          <w:lang w:val="en-US" w:eastAsia="en-US"/>
        </w:rPr>
        <w:t>Archives of Orofacial Sciences</w:t>
      </w:r>
      <w:r>
        <w:rPr>
          <w:rFonts w:ascii="Times New Roman" w:eastAsia="Calibri" w:hAnsi="Times New Roman"/>
          <w:lang w:val="en-US" w:eastAsia="en-US"/>
        </w:rPr>
        <w:t>, Penang, v. 4, n</w:t>
      </w:r>
      <w:r w:rsidR="000E6657">
        <w:rPr>
          <w:rFonts w:ascii="Times New Roman" w:eastAsia="Calibri" w:hAnsi="Times New Roman"/>
          <w:lang w:val="en-US" w:eastAsia="en-US"/>
        </w:rPr>
        <w:t>o</w:t>
      </w:r>
      <w:r>
        <w:rPr>
          <w:rFonts w:ascii="Times New Roman" w:eastAsia="Calibri" w:hAnsi="Times New Roman"/>
          <w:lang w:val="en-US" w:eastAsia="en-US"/>
        </w:rPr>
        <w:t xml:space="preserve">. 1, p.7-12, 2009. </w:t>
      </w:r>
    </w:p>
    <w:p w:rsidR="00CD007F" w:rsidRPr="006A69FA" w:rsidRDefault="00CD007F">
      <w:pPr>
        <w:pStyle w:val="Padro"/>
        <w:spacing w:after="0" w:line="100" w:lineRule="atLeast"/>
        <w:rPr>
          <w:lang w:val="en-US"/>
        </w:rPr>
      </w:pPr>
    </w:p>
    <w:p w:rsidR="00CD007F" w:rsidRPr="006A69FA" w:rsidRDefault="003B18BA">
      <w:pPr>
        <w:pStyle w:val="Padro"/>
        <w:spacing w:after="0" w:line="100" w:lineRule="atLeast"/>
        <w:rPr>
          <w:lang w:val="en-US"/>
        </w:rPr>
      </w:pPr>
      <w:r>
        <w:rPr>
          <w:rFonts w:ascii="Times New Roman" w:eastAsia="Calibri" w:hAnsi="Times New Roman"/>
          <w:lang w:val="en-US" w:eastAsia="en-US"/>
        </w:rPr>
        <w:t xml:space="preserve">KRUGER, E.; THOMSON, W. M.; KONTHASINGHE, P. Third molar outcomes from age 18 to 26: findings from a population-based New Zealand longitudinal study. </w:t>
      </w:r>
      <w:r>
        <w:rPr>
          <w:rFonts w:ascii="Times New Roman" w:eastAsia="Calibri" w:hAnsi="Times New Roman"/>
          <w:b/>
          <w:lang w:val="en-US" w:eastAsia="en-US"/>
        </w:rPr>
        <w:t xml:space="preserve">Oral </w:t>
      </w:r>
      <w:proofErr w:type="spellStart"/>
      <w:r>
        <w:rPr>
          <w:rFonts w:ascii="Times New Roman" w:eastAsia="Calibri" w:hAnsi="Times New Roman"/>
          <w:b/>
          <w:lang w:val="en-US" w:eastAsia="en-US"/>
        </w:rPr>
        <w:t>Surg</w:t>
      </w:r>
      <w:proofErr w:type="spellEnd"/>
      <w:r>
        <w:rPr>
          <w:rFonts w:ascii="Times New Roman" w:eastAsia="Calibri" w:hAnsi="Times New Roman"/>
          <w:b/>
          <w:lang w:val="en-US" w:eastAsia="en-US"/>
        </w:rPr>
        <w:t xml:space="preserve"> Oral Med Oral </w:t>
      </w:r>
      <w:proofErr w:type="spellStart"/>
      <w:r>
        <w:rPr>
          <w:rFonts w:ascii="Times New Roman" w:eastAsia="Calibri" w:hAnsi="Times New Roman"/>
          <w:b/>
          <w:lang w:val="en-US" w:eastAsia="en-US"/>
        </w:rPr>
        <w:t>Pathol</w:t>
      </w:r>
      <w:proofErr w:type="spellEnd"/>
      <w:r>
        <w:rPr>
          <w:rFonts w:ascii="Times New Roman" w:eastAsia="Calibri" w:hAnsi="Times New Roman"/>
          <w:b/>
          <w:lang w:val="en-US" w:eastAsia="en-US"/>
        </w:rPr>
        <w:t xml:space="preserve"> Oral </w:t>
      </w:r>
      <w:proofErr w:type="spellStart"/>
      <w:r>
        <w:rPr>
          <w:rFonts w:ascii="Times New Roman" w:eastAsia="Calibri" w:hAnsi="Times New Roman"/>
          <w:b/>
          <w:lang w:val="en-US" w:eastAsia="en-US"/>
        </w:rPr>
        <w:t>Radiol</w:t>
      </w:r>
      <w:proofErr w:type="spellEnd"/>
      <w:r>
        <w:rPr>
          <w:rFonts w:ascii="Times New Roman" w:eastAsia="Calibri" w:hAnsi="Times New Roman"/>
          <w:b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b/>
          <w:lang w:val="en-US" w:eastAsia="en-US"/>
        </w:rPr>
        <w:t>Endod</w:t>
      </w:r>
      <w:proofErr w:type="spellEnd"/>
      <w:r>
        <w:rPr>
          <w:rFonts w:ascii="Times New Roman" w:eastAsia="Calibri" w:hAnsi="Times New Roman"/>
          <w:b/>
          <w:lang w:val="en-US" w:eastAsia="en-US"/>
        </w:rPr>
        <w:t>.</w:t>
      </w:r>
      <w:r>
        <w:rPr>
          <w:rFonts w:ascii="Times New Roman" w:eastAsia="Calibri" w:hAnsi="Times New Roman"/>
          <w:lang w:val="en-US" w:eastAsia="en-US"/>
        </w:rPr>
        <w:t>,</w:t>
      </w:r>
      <w:proofErr w:type="gramEnd"/>
      <w:r>
        <w:rPr>
          <w:rFonts w:ascii="Times New Roman" w:eastAsia="Calibri" w:hAnsi="Times New Roman"/>
          <w:lang w:val="en-US" w:eastAsia="en-US"/>
        </w:rPr>
        <w:t xml:space="preserve"> Dunedin, v. 19, n</w:t>
      </w:r>
      <w:r w:rsidR="000E6657">
        <w:rPr>
          <w:rFonts w:ascii="Times New Roman" w:eastAsia="Calibri" w:hAnsi="Times New Roman"/>
          <w:lang w:val="en-US" w:eastAsia="en-US"/>
        </w:rPr>
        <w:t>o</w:t>
      </w:r>
      <w:r>
        <w:rPr>
          <w:rFonts w:ascii="Times New Roman" w:eastAsia="Calibri" w:hAnsi="Times New Roman"/>
          <w:lang w:val="en-US" w:eastAsia="en-US"/>
        </w:rPr>
        <w:t xml:space="preserve">. 2, p. 150-155, 2001. </w:t>
      </w:r>
    </w:p>
    <w:p w:rsidR="00CD007F" w:rsidRPr="006A69FA" w:rsidRDefault="00CD007F">
      <w:pPr>
        <w:pStyle w:val="Padro"/>
        <w:spacing w:after="0" w:line="100" w:lineRule="atLeast"/>
        <w:rPr>
          <w:lang w:val="en-US"/>
        </w:rPr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val="en-US" w:eastAsia="en-US"/>
        </w:rPr>
        <w:t xml:space="preserve">MARQUÉS, N.; BERINI-AYTÉS, L.; GAY-ESCODA, C. Influence of lower third molar position on the incidence of preoperative complications. </w:t>
      </w:r>
      <w:r>
        <w:rPr>
          <w:rFonts w:ascii="Times New Roman" w:eastAsia="Calibri" w:hAnsi="Times New Roman"/>
          <w:b/>
          <w:lang w:eastAsia="en-US"/>
        </w:rPr>
        <w:t xml:space="preserve">Oral </w:t>
      </w:r>
      <w:proofErr w:type="spellStart"/>
      <w:r>
        <w:rPr>
          <w:rFonts w:ascii="Times New Roman" w:eastAsia="Calibri" w:hAnsi="Times New Roman"/>
          <w:b/>
          <w:lang w:eastAsia="en-US"/>
        </w:rPr>
        <w:t>Med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 Oral </w:t>
      </w:r>
      <w:proofErr w:type="spellStart"/>
      <w:r>
        <w:rPr>
          <w:rFonts w:ascii="Times New Roman" w:eastAsia="Calibri" w:hAnsi="Times New Roman"/>
          <w:b/>
          <w:lang w:eastAsia="en-US"/>
        </w:rPr>
        <w:t>Pathol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 Oral </w:t>
      </w:r>
      <w:proofErr w:type="spellStart"/>
      <w:r>
        <w:rPr>
          <w:rFonts w:ascii="Times New Roman" w:eastAsia="Calibri" w:hAnsi="Times New Roman"/>
          <w:b/>
          <w:lang w:eastAsia="en-US"/>
        </w:rPr>
        <w:t>Radiol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eastAsia="en-US"/>
        </w:rPr>
        <w:t>Endod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. </w:t>
      </w:r>
      <w:r>
        <w:rPr>
          <w:rFonts w:ascii="Times New Roman" w:eastAsia="Calibri" w:hAnsi="Times New Roman"/>
          <w:lang w:eastAsia="en-US"/>
        </w:rPr>
        <w:t>Barcelona, v.6, n</w:t>
      </w:r>
      <w:r w:rsidR="000E6657">
        <w:rPr>
          <w:rFonts w:ascii="Times New Roman" w:eastAsia="Calibri" w:hAnsi="Times New Roman"/>
          <w:lang w:eastAsia="en-US"/>
        </w:rPr>
        <w:t>o</w:t>
      </w:r>
      <w:r>
        <w:rPr>
          <w:rFonts w:ascii="Times New Roman" w:eastAsia="Calibri" w:hAnsi="Times New Roman"/>
          <w:lang w:eastAsia="en-US"/>
        </w:rPr>
        <w:t xml:space="preserve">. 102, p. 725-732, 2006. 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MARZOLA, C.; COMPARIN, E.; TOLEDO FILHO, J. L. Prevalência das posições de terceiros molares nos municípios de Cunha Porã, Maravilha e Palmitos, no extremo oeste de Santa Catarina. </w:t>
      </w:r>
      <w:r>
        <w:rPr>
          <w:rFonts w:ascii="Times New Roman" w:eastAsia="Calibri" w:hAnsi="Times New Roman"/>
          <w:b/>
          <w:lang w:eastAsia="en-US"/>
        </w:rPr>
        <w:t xml:space="preserve">Revista </w:t>
      </w:r>
      <w:proofErr w:type="spellStart"/>
      <w:r>
        <w:rPr>
          <w:rFonts w:ascii="Times New Roman" w:eastAsia="Calibri" w:hAnsi="Times New Roman"/>
          <w:b/>
          <w:lang w:eastAsia="en-US"/>
        </w:rPr>
        <w:t>Odonto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 Ciência</w:t>
      </w:r>
      <w:r>
        <w:rPr>
          <w:rFonts w:ascii="Times New Roman" w:eastAsia="Calibri" w:hAnsi="Times New Roman"/>
          <w:lang w:eastAsia="en-US"/>
        </w:rPr>
        <w:t xml:space="preserve">, Porto Alegre. v. 21, n. 51, p. 55-66, jan./mar. 2006. 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MEDEIROS, P. J. et al. </w:t>
      </w:r>
      <w:r>
        <w:rPr>
          <w:rFonts w:ascii="Times New Roman" w:eastAsia="Calibri" w:hAnsi="Times New Roman"/>
          <w:b/>
          <w:lang w:eastAsia="en-US"/>
        </w:rPr>
        <w:t>Cirurgia dos dentes inclusos: extração e aproveitamento</w:t>
      </w:r>
      <w:r>
        <w:rPr>
          <w:rFonts w:ascii="Times New Roman" w:eastAsia="Calibri" w:hAnsi="Times New Roman"/>
          <w:lang w:eastAsia="en-US"/>
        </w:rPr>
        <w:t>. São Paulo: Ed. Santos, 2003.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MOREIRA, B. F. et al. Avaliação Radiográfica dos Terceiros Molares em Alunos da Graduação da Faculdade de Odontologia da UFJF. </w:t>
      </w:r>
      <w:r>
        <w:rPr>
          <w:rFonts w:ascii="Times New Roman" w:eastAsia="Calibri" w:hAnsi="Times New Roman"/>
          <w:b/>
          <w:lang w:eastAsia="en-US"/>
        </w:rPr>
        <w:t>HU Rev.</w:t>
      </w:r>
      <w:r>
        <w:rPr>
          <w:rFonts w:ascii="Times New Roman" w:eastAsia="Calibri" w:hAnsi="Times New Roman"/>
          <w:lang w:eastAsia="en-US"/>
        </w:rPr>
        <w:t xml:space="preserve">, Juiz de Fora. v. 33, n.3, p.63-68, jul./set. 2007. 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val="en-US" w:eastAsia="en-US"/>
        </w:rPr>
        <w:t xml:space="preserve">NERY, F. S. et al. </w:t>
      </w:r>
      <w:r>
        <w:rPr>
          <w:rFonts w:ascii="Times New Roman" w:eastAsia="Calibri" w:hAnsi="Times New Roman"/>
          <w:lang w:eastAsia="en-US"/>
        </w:rPr>
        <w:t xml:space="preserve">Avaliação da prevalência de terceiros molares inferiores inclusos e da posição e inclinação do seu longo eixo em radiografias panorâmicas. </w:t>
      </w:r>
      <w:r>
        <w:rPr>
          <w:rFonts w:ascii="Times New Roman" w:eastAsia="Calibri" w:hAnsi="Times New Roman"/>
          <w:b/>
          <w:lang w:eastAsia="en-US"/>
        </w:rPr>
        <w:t xml:space="preserve">R. </w:t>
      </w:r>
      <w:proofErr w:type="spellStart"/>
      <w:r>
        <w:rPr>
          <w:rFonts w:ascii="Times New Roman" w:eastAsia="Calibri" w:hAnsi="Times New Roman"/>
          <w:b/>
          <w:lang w:eastAsia="en-US"/>
        </w:rPr>
        <w:t>Ci</w:t>
      </w:r>
      <w:proofErr w:type="spellEnd"/>
      <w:r>
        <w:rPr>
          <w:rFonts w:ascii="Times New Roman" w:eastAsia="Calibri" w:hAnsi="Times New Roman"/>
          <w:b/>
          <w:lang w:eastAsia="en-US"/>
        </w:rPr>
        <w:t>. méd. biol.</w:t>
      </w:r>
      <w:r>
        <w:rPr>
          <w:rFonts w:ascii="Times New Roman" w:eastAsia="Calibri" w:hAnsi="Times New Roman"/>
          <w:lang w:eastAsia="en-US"/>
        </w:rPr>
        <w:t xml:space="preserve">, Salvador. v. 5, n. 3, p. 222-230, set./dez. 2006. 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NICODEMO, F.; LOUZADA J. M.; ARISAWA E. A. L. Prevalência de terceiros molares inclusos entre estudantes de uma instituição universitária. </w:t>
      </w:r>
      <w:proofErr w:type="spellStart"/>
      <w:r>
        <w:rPr>
          <w:rFonts w:ascii="Times New Roman" w:eastAsia="Calibri" w:hAnsi="Times New Roman"/>
          <w:b/>
          <w:lang w:eastAsia="en-US"/>
        </w:rPr>
        <w:t>Revis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. </w:t>
      </w:r>
      <w:proofErr w:type="gramStart"/>
      <w:r>
        <w:rPr>
          <w:rFonts w:ascii="Times New Roman" w:eastAsia="Calibri" w:hAnsi="Times New Roman"/>
          <w:b/>
          <w:lang w:eastAsia="en-US"/>
        </w:rPr>
        <w:t>de</w:t>
      </w:r>
      <w:proofErr w:type="gramEnd"/>
      <w:r>
        <w:rPr>
          <w:rFonts w:ascii="Times New Roman" w:eastAsia="Calibri" w:hAnsi="Times New Roman"/>
          <w:b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eastAsia="en-US"/>
        </w:rPr>
        <w:t>Cirur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. </w:t>
      </w:r>
      <w:proofErr w:type="gramStart"/>
      <w:r>
        <w:rPr>
          <w:rFonts w:ascii="Times New Roman" w:eastAsia="Calibri" w:hAnsi="Times New Roman"/>
          <w:b/>
          <w:lang w:eastAsia="en-US"/>
        </w:rPr>
        <w:t>e</w:t>
      </w:r>
      <w:proofErr w:type="gramEnd"/>
      <w:r>
        <w:rPr>
          <w:rFonts w:ascii="Times New Roman" w:eastAsia="Calibri" w:hAnsi="Times New Roman"/>
          <w:b/>
          <w:lang w:eastAsia="en-US"/>
        </w:rPr>
        <w:t xml:space="preserve"> Trauma. Buco-</w:t>
      </w:r>
      <w:proofErr w:type="spellStart"/>
      <w:r>
        <w:rPr>
          <w:rFonts w:ascii="Times New Roman" w:eastAsia="Calibri" w:hAnsi="Times New Roman"/>
          <w:b/>
          <w:lang w:eastAsia="en-US"/>
        </w:rPr>
        <w:t>Maxilo</w:t>
      </w:r>
      <w:proofErr w:type="spellEnd"/>
      <w:r>
        <w:rPr>
          <w:rFonts w:ascii="Times New Roman" w:eastAsia="Calibri" w:hAnsi="Times New Roman"/>
          <w:b/>
          <w:lang w:eastAsia="en-US"/>
        </w:rPr>
        <w:t>-Facial</w:t>
      </w:r>
      <w:r>
        <w:rPr>
          <w:rFonts w:ascii="Times New Roman" w:eastAsia="Calibri" w:hAnsi="Times New Roman"/>
          <w:lang w:eastAsia="en-US"/>
        </w:rPr>
        <w:t>,</w:t>
      </w:r>
      <w:r>
        <w:t xml:space="preserve"> </w:t>
      </w:r>
      <w:r>
        <w:rPr>
          <w:rFonts w:ascii="Times New Roman" w:eastAsia="Calibri" w:hAnsi="Times New Roman"/>
          <w:lang w:eastAsia="en-US"/>
        </w:rPr>
        <w:t xml:space="preserve">São José dos Campos, v.4, n.3, p.137-43, jul./set. 2006. 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PEREIRA, R. J.; FERREIRA, F. Estudo dos Terceiros Molares numa População de Consulta Clínica em Gandra. </w:t>
      </w:r>
      <w:proofErr w:type="spellStart"/>
      <w:r>
        <w:rPr>
          <w:rFonts w:ascii="Times New Roman" w:eastAsia="Calibri" w:hAnsi="Times New Roman"/>
          <w:b/>
          <w:lang w:eastAsia="en-US"/>
        </w:rPr>
        <w:t>Revis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. </w:t>
      </w:r>
      <w:proofErr w:type="spellStart"/>
      <w:r>
        <w:rPr>
          <w:rFonts w:ascii="Times New Roman" w:eastAsia="Calibri" w:hAnsi="Times New Roman"/>
          <w:b/>
          <w:lang w:eastAsia="en-US"/>
        </w:rPr>
        <w:t>Portu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. </w:t>
      </w:r>
      <w:proofErr w:type="gramStart"/>
      <w:r>
        <w:rPr>
          <w:rFonts w:ascii="Times New Roman" w:eastAsia="Calibri" w:hAnsi="Times New Roman"/>
          <w:b/>
          <w:lang w:eastAsia="en-US"/>
        </w:rPr>
        <w:t>de</w:t>
      </w:r>
      <w:proofErr w:type="gramEnd"/>
      <w:r>
        <w:rPr>
          <w:rFonts w:ascii="Times New Roman" w:eastAsia="Calibri" w:hAnsi="Times New Roman"/>
          <w:b/>
          <w:lang w:eastAsia="en-US"/>
        </w:rPr>
        <w:t xml:space="preserve"> Estoma.</w:t>
      </w:r>
      <w:r>
        <w:rPr>
          <w:rFonts w:ascii="Times New Roman" w:eastAsia="Calibri" w:hAnsi="Times New Roman"/>
          <w:lang w:eastAsia="en-US"/>
        </w:rPr>
        <w:t xml:space="preserve">, </w:t>
      </w:r>
      <w:r>
        <w:rPr>
          <w:rFonts w:ascii="Times New Roman" w:eastAsia="Calibri" w:hAnsi="Times New Roman"/>
          <w:b/>
          <w:lang w:eastAsia="en-US"/>
        </w:rPr>
        <w:t xml:space="preserve">Med. </w:t>
      </w:r>
      <w:proofErr w:type="spellStart"/>
      <w:r>
        <w:rPr>
          <w:rFonts w:ascii="Times New Roman" w:eastAsia="Calibri" w:hAnsi="Times New Roman"/>
          <w:b/>
          <w:lang w:eastAsia="en-US"/>
        </w:rPr>
        <w:t>Dentá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. </w:t>
      </w:r>
      <w:proofErr w:type="gramStart"/>
      <w:r>
        <w:rPr>
          <w:rFonts w:ascii="Times New Roman" w:eastAsia="Calibri" w:hAnsi="Times New Roman"/>
          <w:b/>
          <w:lang w:eastAsia="en-US"/>
        </w:rPr>
        <w:t>e</w:t>
      </w:r>
      <w:proofErr w:type="gramEnd"/>
      <w:r>
        <w:rPr>
          <w:rFonts w:ascii="Times New Roman" w:eastAsia="Calibri" w:hAnsi="Times New Roman"/>
          <w:b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eastAsia="en-US"/>
        </w:rPr>
        <w:t>Cirur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. </w:t>
      </w:r>
      <w:proofErr w:type="spellStart"/>
      <w:r>
        <w:rPr>
          <w:rFonts w:ascii="Times New Roman" w:eastAsia="Calibri" w:hAnsi="Times New Roman"/>
          <w:b/>
          <w:lang w:eastAsia="en-US"/>
        </w:rPr>
        <w:t>Maxilofacial</w:t>
      </w:r>
      <w:proofErr w:type="spellEnd"/>
      <w:r>
        <w:rPr>
          <w:rFonts w:ascii="Times New Roman" w:eastAsia="Calibri" w:hAnsi="Times New Roman"/>
          <w:b/>
          <w:lang w:eastAsia="en-US"/>
        </w:rPr>
        <w:t>,</w:t>
      </w:r>
      <w:r>
        <w:rPr>
          <w:rFonts w:ascii="Times New Roman" w:eastAsia="Calibri" w:hAnsi="Times New Roman"/>
          <w:lang w:eastAsia="en-US"/>
        </w:rPr>
        <w:t xml:space="preserve"> Gandra, v. 49, n. 2, p. 87-92, 2008. 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PETERSON, L. J. </w:t>
      </w:r>
      <w:r>
        <w:rPr>
          <w:rFonts w:ascii="Times New Roman" w:eastAsia="Calibri" w:hAnsi="Times New Roman"/>
          <w:b/>
          <w:lang w:eastAsia="en-US"/>
        </w:rPr>
        <w:t xml:space="preserve">Cirurgia oral e </w:t>
      </w:r>
      <w:proofErr w:type="spellStart"/>
      <w:r>
        <w:rPr>
          <w:rFonts w:ascii="Times New Roman" w:eastAsia="Calibri" w:hAnsi="Times New Roman"/>
          <w:b/>
          <w:lang w:eastAsia="en-US"/>
        </w:rPr>
        <w:t>maxilofacial</w:t>
      </w:r>
      <w:proofErr w:type="spellEnd"/>
      <w:r>
        <w:rPr>
          <w:rFonts w:ascii="Times New Roman" w:eastAsia="Calibri" w:hAnsi="Times New Roman"/>
          <w:b/>
          <w:lang w:eastAsia="en-US"/>
        </w:rPr>
        <w:t>.</w:t>
      </w:r>
      <w:r>
        <w:rPr>
          <w:rFonts w:ascii="Times New Roman" w:eastAsia="Calibri" w:hAnsi="Times New Roman"/>
          <w:lang w:eastAsia="en-US"/>
        </w:rPr>
        <w:t xml:space="preserve"> Rio de Janeiro: </w:t>
      </w:r>
      <w:proofErr w:type="spellStart"/>
      <w:r>
        <w:rPr>
          <w:rFonts w:ascii="Times New Roman" w:eastAsia="Calibri" w:hAnsi="Times New Roman"/>
          <w:lang w:eastAsia="en-US"/>
        </w:rPr>
        <w:t>Elsevier</w:t>
      </w:r>
      <w:proofErr w:type="spellEnd"/>
      <w:r>
        <w:rPr>
          <w:rFonts w:ascii="Times New Roman" w:eastAsia="Calibri" w:hAnsi="Times New Roman"/>
          <w:lang w:eastAsia="en-US"/>
        </w:rPr>
        <w:t xml:space="preserve">, 2005. </w:t>
      </w:r>
    </w:p>
    <w:p w:rsidR="00CD007F" w:rsidRDefault="00CD007F">
      <w:pPr>
        <w:pStyle w:val="Padro"/>
        <w:spacing w:after="0" w:line="100" w:lineRule="atLeast"/>
      </w:pPr>
    </w:p>
    <w:p w:rsidR="00CD007F" w:rsidRPr="006A69FA" w:rsidRDefault="003B18BA">
      <w:pPr>
        <w:pStyle w:val="Padro"/>
        <w:spacing w:after="0" w:line="100" w:lineRule="atLeast"/>
        <w:rPr>
          <w:lang w:val="en-US"/>
        </w:rPr>
      </w:pPr>
      <w:r>
        <w:rPr>
          <w:rFonts w:ascii="Times New Roman" w:eastAsia="Calibri" w:hAnsi="Times New Roman"/>
          <w:lang w:eastAsia="en-US"/>
        </w:rPr>
        <w:t xml:space="preserve">PINZAN, C. R. M.; SANT’ANA, E.; FERREIRA JR., </w:t>
      </w:r>
      <w:proofErr w:type="gramStart"/>
      <w:r>
        <w:rPr>
          <w:rFonts w:ascii="Times New Roman" w:eastAsia="Calibri" w:hAnsi="Times New Roman"/>
          <w:lang w:eastAsia="en-US"/>
        </w:rPr>
        <w:t>O .</w:t>
      </w:r>
      <w:proofErr w:type="gramEnd"/>
      <w:r>
        <w:rPr>
          <w:rFonts w:ascii="Times New Roman" w:eastAsia="Calibri" w:hAnsi="Times New Roman"/>
          <w:lang w:eastAsia="en-US"/>
        </w:rPr>
        <w:t xml:space="preserve"> </w:t>
      </w:r>
      <w:r>
        <w:rPr>
          <w:rFonts w:ascii="Times New Roman" w:eastAsia="Calibri" w:hAnsi="Times New Roman"/>
          <w:b/>
          <w:lang w:eastAsia="en-US"/>
        </w:rPr>
        <w:t>Avaliação da Frequência da Posição dos Terceiros Molares Inferiores Não Irrompidos na Clínica de Cirurgia da Faculdade de Odontologia de Bauru – USP</w:t>
      </w:r>
      <w:r>
        <w:rPr>
          <w:rFonts w:ascii="Times New Roman" w:eastAsia="Calibri" w:hAnsi="Times New Roman"/>
          <w:lang w:eastAsia="en-US"/>
        </w:rPr>
        <w:t xml:space="preserve">. Monografia Apresentada ao P.E.T. (CAPES), como requisito para conclusão do Programa. </w:t>
      </w:r>
      <w:r w:rsidRPr="006A69FA">
        <w:rPr>
          <w:rFonts w:ascii="Times New Roman" w:eastAsia="Calibri" w:hAnsi="Times New Roman"/>
          <w:lang w:val="en-US" w:eastAsia="en-US"/>
        </w:rPr>
        <w:t xml:space="preserve">Bauru, 1999. </w:t>
      </w:r>
    </w:p>
    <w:p w:rsidR="00CD007F" w:rsidRPr="006A69FA" w:rsidRDefault="00CD007F">
      <w:pPr>
        <w:pStyle w:val="Padro"/>
        <w:spacing w:after="0" w:line="100" w:lineRule="atLeast"/>
        <w:rPr>
          <w:lang w:val="en-US"/>
        </w:rPr>
      </w:pPr>
    </w:p>
    <w:p w:rsidR="00CD007F" w:rsidRPr="006A69FA" w:rsidRDefault="003B18BA">
      <w:pPr>
        <w:pStyle w:val="Padro"/>
        <w:spacing w:after="0" w:line="100" w:lineRule="atLeast"/>
        <w:rPr>
          <w:lang w:val="en-US"/>
        </w:rPr>
      </w:pPr>
      <w:r>
        <w:rPr>
          <w:rFonts w:ascii="Times New Roman" w:eastAsia="Calibri" w:hAnsi="Times New Roman"/>
          <w:lang w:val="en-US" w:eastAsia="en-US"/>
        </w:rPr>
        <w:t xml:space="preserve">QUEK, S. L. et al. Pattern of third molar impaction in a Singapore Chinese population: a retrospective radiographic survey. </w:t>
      </w:r>
      <w:proofErr w:type="spellStart"/>
      <w:r>
        <w:rPr>
          <w:rFonts w:ascii="Times New Roman" w:eastAsia="Calibri" w:hAnsi="Times New Roman"/>
          <w:b/>
          <w:lang w:val="en-US" w:eastAsia="en-US"/>
        </w:rPr>
        <w:t>Int</w:t>
      </w:r>
      <w:proofErr w:type="spellEnd"/>
      <w:r>
        <w:rPr>
          <w:rFonts w:ascii="Times New Roman" w:eastAsia="Calibri" w:hAnsi="Times New Roman"/>
          <w:b/>
          <w:lang w:val="en-US" w:eastAsia="en-US"/>
        </w:rPr>
        <w:t xml:space="preserve"> J Oral </w:t>
      </w:r>
      <w:proofErr w:type="spellStart"/>
      <w:r>
        <w:rPr>
          <w:rFonts w:ascii="Times New Roman" w:eastAsia="Calibri" w:hAnsi="Times New Roman"/>
          <w:b/>
          <w:lang w:val="en-US" w:eastAsia="en-US"/>
        </w:rPr>
        <w:t>Maxillofac</w:t>
      </w:r>
      <w:proofErr w:type="spellEnd"/>
      <w:r>
        <w:rPr>
          <w:rFonts w:ascii="Times New Roman" w:eastAsia="Calibri" w:hAnsi="Times New Roman"/>
          <w:b/>
          <w:lang w:val="en-US" w:eastAsia="en-US"/>
        </w:rPr>
        <w:t xml:space="preserve"> Surg</w:t>
      </w:r>
      <w:r>
        <w:rPr>
          <w:rFonts w:ascii="Times New Roman" w:eastAsia="Calibri" w:hAnsi="Times New Roman"/>
          <w:lang w:val="en-US" w:eastAsia="en-US"/>
        </w:rPr>
        <w:t>., Singapura, v. 32, n</w:t>
      </w:r>
      <w:r w:rsidR="000E6657">
        <w:rPr>
          <w:rFonts w:ascii="Times New Roman" w:eastAsia="Calibri" w:hAnsi="Times New Roman"/>
          <w:lang w:val="en-US" w:eastAsia="en-US"/>
        </w:rPr>
        <w:t>o</w:t>
      </w:r>
      <w:r>
        <w:rPr>
          <w:rFonts w:ascii="Times New Roman" w:eastAsia="Calibri" w:hAnsi="Times New Roman"/>
          <w:lang w:val="en-US" w:eastAsia="en-US"/>
        </w:rPr>
        <w:t xml:space="preserve">. 5, p. 548-552, 2003. </w:t>
      </w:r>
    </w:p>
    <w:p w:rsidR="00CD007F" w:rsidRPr="006A69FA" w:rsidRDefault="00CD007F">
      <w:pPr>
        <w:pStyle w:val="Padro"/>
        <w:spacing w:after="0" w:line="100" w:lineRule="atLeast"/>
        <w:rPr>
          <w:lang w:val="en-US"/>
        </w:rPr>
      </w:pPr>
    </w:p>
    <w:p w:rsidR="00CD007F" w:rsidRPr="006A69FA" w:rsidRDefault="003B18BA">
      <w:pPr>
        <w:pStyle w:val="Padro"/>
        <w:spacing w:after="0" w:line="100" w:lineRule="atLeast"/>
        <w:rPr>
          <w:lang w:val="en-US"/>
        </w:rPr>
      </w:pPr>
      <w:r>
        <w:rPr>
          <w:rFonts w:ascii="Times New Roman" w:eastAsia="Calibri" w:hAnsi="Times New Roman"/>
          <w:lang w:val="en-US" w:eastAsia="en-US"/>
        </w:rPr>
        <w:t xml:space="preserve">RENTON, T.; SMEETON, N. M. C.; GURK, M. Factors predictive of difficulty of mandibular third molar surgery. </w:t>
      </w:r>
      <w:r>
        <w:rPr>
          <w:rFonts w:ascii="Times New Roman" w:eastAsia="Calibri" w:hAnsi="Times New Roman"/>
          <w:b/>
          <w:lang w:val="en-US" w:eastAsia="en-US"/>
        </w:rPr>
        <w:t>British Dental Journal</w:t>
      </w:r>
      <w:r>
        <w:rPr>
          <w:rFonts w:ascii="Times New Roman" w:eastAsia="Calibri" w:hAnsi="Times New Roman"/>
          <w:lang w:val="en-US" w:eastAsia="en-US"/>
        </w:rPr>
        <w:t xml:space="preserve">, </w:t>
      </w:r>
      <w:proofErr w:type="spellStart"/>
      <w:r>
        <w:rPr>
          <w:rFonts w:ascii="Times New Roman" w:eastAsia="Calibri" w:hAnsi="Times New Roman"/>
          <w:lang w:val="en-US" w:eastAsia="en-US"/>
        </w:rPr>
        <w:t>Londres</w:t>
      </w:r>
      <w:proofErr w:type="spellEnd"/>
      <w:r>
        <w:rPr>
          <w:rFonts w:ascii="Times New Roman" w:eastAsia="Calibri" w:hAnsi="Times New Roman"/>
          <w:lang w:val="en-US" w:eastAsia="en-US"/>
        </w:rPr>
        <w:t>, v. 190, n</w:t>
      </w:r>
      <w:r w:rsidR="000E6657">
        <w:rPr>
          <w:rFonts w:ascii="Times New Roman" w:eastAsia="Calibri" w:hAnsi="Times New Roman"/>
          <w:lang w:val="en-US" w:eastAsia="en-US"/>
        </w:rPr>
        <w:t>o</w:t>
      </w:r>
      <w:r>
        <w:rPr>
          <w:rFonts w:ascii="Times New Roman" w:eastAsia="Calibri" w:hAnsi="Times New Roman"/>
          <w:lang w:val="en-US" w:eastAsia="en-US"/>
        </w:rPr>
        <w:t xml:space="preserve">. 11, p. 607–610, 2001. </w:t>
      </w:r>
    </w:p>
    <w:p w:rsidR="00CD007F" w:rsidRPr="006A69FA" w:rsidRDefault="00CD007F">
      <w:pPr>
        <w:pStyle w:val="Padro"/>
        <w:spacing w:after="0" w:line="100" w:lineRule="atLeast"/>
        <w:rPr>
          <w:lang w:val="en-US"/>
        </w:rPr>
      </w:pPr>
    </w:p>
    <w:p w:rsidR="00CD007F" w:rsidRPr="006A69FA" w:rsidRDefault="003B18BA">
      <w:pPr>
        <w:pStyle w:val="Padro"/>
        <w:spacing w:after="0" w:line="100" w:lineRule="atLeast"/>
        <w:rPr>
          <w:lang w:val="en-US"/>
        </w:rPr>
      </w:pPr>
      <w:r>
        <w:rPr>
          <w:rFonts w:ascii="Times New Roman" w:eastAsia="Calibri" w:hAnsi="Times New Roman"/>
          <w:lang w:val="en-US" w:eastAsia="en-US"/>
        </w:rPr>
        <w:t xml:space="preserve">SAGLAN, A. A.; TÜZÜM, S. Clinical and radiologic investigation of the incidence, complications, and suitable removal times for fully impacted teeth in the Turkish population. </w:t>
      </w:r>
      <w:r>
        <w:rPr>
          <w:rFonts w:ascii="Times New Roman" w:eastAsia="Calibri" w:hAnsi="Times New Roman"/>
          <w:b/>
          <w:lang w:val="en-US" w:eastAsia="en-US"/>
        </w:rPr>
        <w:t>Quintessence International</w:t>
      </w:r>
      <w:r>
        <w:rPr>
          <w:rFonts w:ascii="Times New Roman" w:eastAsia="Calibri" w:hAnsi="Times New Roman"/>
          <w:lang w:val="en-US" w:eastAsia="en-US"/>
        </w:rPr>
        <w:t xml:space="preserve">, </w:t>
      </w:r>
      <w:proofErr w:type="spellStart"/>
      <w:r>
        <w:rPr>
          <w:rFonts w:ascii="Times New Roman" w:eastAsia="Calibri" w:hAnsi="Times New Roman"/>
          <w:lang w:val="en-US" w:eastAsia="en-US"/>
        </w:rPr>
        <w:t>Isparta</w:t>
      </w:r>
      <w:proofErr w:type="spellEnd"/>
      <w:r>
        <w:rPr>
          <w:rFonts w:ascii="Times New Roman" w:eastAsia="Calibri" w:hAnsi="Times New Roman"/>
          <w:lang w:val="en-US" w:eastAsia="en-US"/>
        </w:rPr>
        <w:t>, v. 34, n</w:t>
      </w:r>
      <w:r w:rsidR="000E6657">
        <w:rPr>
          <w:rFonts w:ascii="Times New Roman" w:eastAsia="Calibri" w:hAnsi="Times New Roman"/>
          <w:lang w:val="en-US" w:eastAsia="en-US"/>
        </w:rPr>
        <w:t>o</w:t>
      </w:r>
      <w:r>
        <w:rPr>
          <w:rFonts w:ascii="Times New Roman" w:eastAsia="Calibri" w:hAnsi="Times New Roman"/>
          <w:lang w:val="en-US" w:eastAsia="en-US"/>
        </w:rPr>
        <w:t xml:space="preserve">. 1, p. 53-59, 2003. </w:t>
      </w:r>
    </w:p>
    <w:p w:rsidR="00CD007F" w:rsidRPr="006A69FA" w:rsidRDefault="00CD007F">
      <w:pPr>
        <w:pStyle w:val="Padro"/>
        <w:spacing w:after="0" w:line="100" w:lineRule="atLeast"/>
        <w:rPr>
          <w:lang w:val="en-US"/>
        </w:rPr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val="en-US" w:eastAsia="en-US"/>
        </w:rPr>
        <w:t xml:space="preserve">SANDHU, S.; KAUR, T. Radiographic evaluation of the status of third molars in the Asian-Indian students. </w:t>
      </w:r>
      <w:r>
        <w:rPr>
          <w:rFonts w:ascii="Times New Roman" w:eastAsia="Calibri" w:hAnsi="Times New Roman"/>
          <w:b/>
          <w:lang w:eastAsia="en-US"/>
        </w:rPr>
        <w:t xml:space="preserve">J. Oral </w:t>
      </w:r>
      <w:proofErr w:type="spellStart"/>
      <w:r>
        <w:rPr>
          <w:rFonts w:ascii="Times New Roman" w:eastAsia="Calibri" w:hAnsi="Times New Roman"/>
          <w:b/>
          <w:lang w:eastAsia="en-US"/>
        </w:rPr>
        <w:t>Maxillofac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lang w:eastAsia="en-US"/>
        </w:rPr>
        <w:t>Surg</w:t>
      </w:r>
      <w:proofErr w:type="spellEnd"/>
      <w:r>
        <w:rPr>
          <w:rFonts w:ascii="Times New Roman" w:eastAsia="Calibri" w:hAnsi="Times New Roman"/>
          <w:b/>
          <w:lang w:eastAsia="en-US"/>
        </w:rPr>
        <w:t>.</w:t>
      </w:r>
      <w:r>
        <w:rPr>
          <w:rFonts w:ascii="Times New Roman" w:eastAsia="Calibri" w:hAnsi="Times New Roman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lang w:eastAsia="en-US"/>
        </w:rPr>
        <w:t>Amritsar</w:t>
      </w:r>
      <w:proofErr w:type="spellEnd"/>
      <w:r>
        <w:rPr>
          <w:rFonts w:ascii="Times New Roman" w:eastAsia="Calibri" w:hAnsi="Times New Roman"/>
          <w:lang w:eastAsia="en-US"/>
        </w:rPr>
        <w:t>, v. 8, n</w:t>
      </w:r>
      <w:r w:rsidR="000E6657">
        <w:rPr>
          <w:rFonts w:ascii="Times New Roman" w:eastAsia="Calibri" w:hAnsi="Times New Roman"/>
          <w:lang w:eastAsia="en-US"/>
        </w:rPr>
        <w:t>o</w:t>
      </w:r>
      <w:r>
        <w:rPr>
          <w:rFonts w:ascii="Times New Roman" w:eastAsia="Calibri" w:hAnsi="Times New Roman"/>
          <w:lang w:eastAsia="en-US"/>
        </w:rPr>
        <w:t>. 63, p. 640-645, 2005.</w:t>
      </w:r>
      <w:r>
        <w:rPr>
          <w:rFonts w:ascii="Times New Roman" w:eastAsia="Calibri" w:hAnsi="Times New Roman"/>
          <w:shd w:val="clear" w:color="auto" w:fill="FFFF00"/>
          <w:lang w:eastAsia="en-US"/>
        </w:rPr>
        <w:t xml:space="preserve"> </w:t>
      </w: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 </w:t>
      </w: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SANTOS, D. R.; QUESADA G. A. T. Prevalência de terceiros molares e suas respectivas posições segundo as classificações de Winter e de Pell e Gregory. </w:t>
      </w:r>
      <w:r>
        <w:rPr>
          <w:rFonts w:ascii="Times New Roman" w:eastAsia="Calibri" w:hAnsi="Times New Roman"/>
          <w:b/>
          <w:lang w:eastAsia="en-US"/>
        </w:rPr>
        <w:t xml:space="preserve">Rev. Cir. </w:t>
      </w:r>
      <w:proofErr w:type="spellStart"/>
      <w:r>
        <w:rPr>
          <w:rFonts w:ascii="Times New Roman" w:eastAsia="Calibri" w:hAnsi="Times New Roman"/>
          <w:b/>
          <w:lang w:eastAsia="en-US"/>
        </w:rPr>
        <w:t>Traumatol</w:t>
      </w:r>
      <w:proofErr w:type="spellEnd"/>
      <w:r>
        <w:rPr>
          <w:rFonts w:ascii="Times New Roman" w:eastAsia="Calibri" w:hAnsi="Times New Roman"/>
          <w:b/>
          <w:lang w:eastAsia="en-US"/>
        </w:rPr>
        <w:t>. Buco-</w:t>
      </w:r>
      <w:proofErr w:type="spellStart"/>
      <w:r>
        <w:rPr>
          <w:rFonts w:ascii="Times New Roman" w:eastAsia="Calibri" w:hAnsi="Times New Roman"/>
          <w:b/>
          <w:lang w:eastAsia="en-US"/>
        </w:rPr>
        <w:t>Maxilo</w:t>
      </w:r>
      <w:proofErr w:type="spellEnd"/>
      <w:r>
        <w:rPr>
          <w:rFonts w:ascii="Times New Roman" w:eastAsia="Calibri" w:hAnsi="Times New Roman"/>
          <w:b/>
          <w:lang w:eastAsia="en-US"/>
        </w:rPr>
        <w:t>-fac.</w:t>
      </w:r>
      <w:r>
        <w:rPr>
          <w:rFonts w:ascii="Times New Roman" w:eastAsia="Calibri" w:hAnsi="Times New Roman"/>
          <w:lang w:eastAsia="en-US"/>
        </w:rPr>
        <w:t>, Camaragibe, v. 9, n</w:t>
      </w:r>
      <w:r w:rsidR="000E6657">
        <w:rPr>
          <w:rFonts w:ascii="Times New Roman" w:eastAsia="Calibri" w:hAnsi="Times New Roman"/>
          <w:lang w:eastAsia="en-US"/>
        </w:rPr>
        <w:t>o</w:t>
      </w:r>
      <w:r>
        <w:rPr>
          <w:rFonts w:ascii="Times New Roman" w:eastAsia="Calibri" w:hAnsi="Times New Roman"/>
          <w:lang w:eastAsia="en-US"/>
        </w:rPr>
        <w:t>.1, p. 83 - 92, jan./mar. 2009.</w:t>
      </w: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 </w:t>
      </w: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SANTOS JUNIOR, P. V. et al. Terceiros molares inclusos mandibulares: incidência de suas inclinações, segundo classificação de Winter: levantamento radiográfico de 700 casos. </w:t>
      </w:r>
      <w:r>
        <w:rPr>
          <w:rFonts w:ascii="Times New Roman" w:eastAsia="Calibri" w:hAnsi="Times New Roman"/>
          <w:b/>
          <w:lang w:eastAsia="en-US"/>
        </w:rPr>
        <w:t>RGO</w:t>
      </w:r>
      <w:r>
        <w:rPr>
          <w:rFonts w:ascii="Times New Roman" w:eastAsia="Calibri" w:hAnsi="Times New Roman"/>
          <w:lang w:eastAsia="en-US"/>
        </w:rPr>
        <w:t>, Porto Alegre, v. 55, n.2, p. 27-31, abr./jun. 2007.</w:t>
      </w: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 </w:t>
      </w:r>
    </w:p>
    <w:p w:rsidR="00CD007F" w:rsidRPr="006A69FA" w:rsidRDefault="003B18BA">
      <w:pPr>
        <w:pStyle w:val="Padro"/>
        <w:spacing w:after="0" w:line="100" w:lineRule="atLeast"/>
        <w:rPr>
          <w:lang w:val="en-US"/>
        </w:rPr>
      </w:pPr>
      <w:r>
        <w:rPr>
          <w:rFonts w:ascii="Times New Roman" w:eastAsia="Calibri" w:hAnsi="Times New Roman"/>
          <w:lang w:eastAsia="en-US"/>
        </w:rPr>
        <w:t xml:space="preserve">SANTOS, L. et al. Análise radiográfica da prevalência de terceiros molares retidos efetuada na clínica de odontologia do Centro Universitário Positivo. </w:t>
      </w:r>
      <w:r>
        <w:rPr>
          <w:rFonts w:ascii="Times New Roman" w:eastAsia="Calibri" w:hAnsi="Times New Roman"/>
          <w:b/>
          <w:lang w:val="en-US" w:eastAsia="en-US"/>
        </w:rPr>
        <w:t>RSBO</w:t>
      </w:r>
      <w:r>
        <w:rPr>
          <w:rFonts w:ascii="Times New Roman" w:eastAsia="Calibri" w:hAnsi="Times New Roman"/>
          <w:lang w:val="en-US" w:eastAsia="en-US"/>
        </w:rPr>
        <w:t xml:space="preserve">, Joinville, v. 3, n. 1, p. 18-23, 2006. </w:t>
      </w:r>
    </w:p>
    <w:p w:rsidR="00CD007F" w:rsidRPr="006A69FA" w:rsidRDefault="00CD007F">
      <w:pPr>
        <w:pStyle w:val="Padro"/>
        <w:spacing w:after="0" w:line="100" w:lineRule="atLeast"/>
        <w:rPr>
          <w:lang w:val="en-US"/>
        </w:rPr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val="en-US" w:eastAsia="en-US"/>
        </w:rPr>
        <w:t xml:space="preserve">SASANO, T. et al. Influence of angular position and degree of impaction of third molars on development of symptoms: long-term follow-up under good oral hygiene conditions. </w:t>
      </w:r>
      <w:proofErr w:type="spellStart"/>
      <w:r>
        <w:rPr>
          <w:rFonts w:ascii="Times New Roman" w:eastAsia="Calibri" w:hAnsi="Times New Roman"/>
          <w:b/>
          <w:lang w:eastAsia="en-US"/>
        </w:rPr>
        <w:t>Tohoku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 J. Exp. Med.</w:t>
      </w:r>
      <w:r>
        <w:rPr>
          <w:rFonts w:ascii="Times New Roman" w:eastAsia="Calibri" w:hAnsi="Times New Roman"/>
          <w:lang w:eastAsia="en-US"/>
        </w:rPr>
        <w:t xml:space="preserve">, Sendai, v. 9, no. 200, p. 75-83, 2003. 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TRENTO, C. L. et al. Localização e classificação de terceiros molares: análise radiográfica. </w:t>
      </w:r>
      <w:proofErr w:type="spellStart"/>
      <w:r>
        <w:rPr>
          <w:rFonts w:ascii="Times New Roman" w:eastAsia="Calibri" w:hAnsi="Times New Roman"/>
          <w:b/>
          <w:lang w:eastAsia="en-US"/>
        </w:rPr>
        <w:t>Interbio</w:t>
      </w:r>
      <w:proofErr w:type="spellEnd"/>
      <w:r>
        <w:rPr>
          <w:rFonts w:ascii="Times New Roman" w:eastAsia="Calibri" w:hAnsi="Times New Roman"/>
          <w:lang w:eastAsia="en-US"/>
        </w:rPr>
        <w:t xml:space="preserve">, Maringá, v.3 n.2, p. 18-26, 2009. 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 w:rsidRPr="000E6657">
        <w:rPr>
          <w:rFonts w:ascii="Times New Roman" w:eastAsia="Calibri" w:hAnsi="Times New Roman"/>
          <w:lang w:val="en-US" w:eastAsia="en-US"/>
        </w:rPr>
        <w:t xml:space="preserve">VANNUCCI, M. G. et al. </w:t>
      </w:r>
      <w:r>
        <w:rPr>
          <w:rFonts w:ascii="Times New Roman" w:eastAsia="Calibri" w:hAnsi="Times New Roman"/>
          <w:lang w:eastAsia="en-US"/>
        </w:rPr>
        <w:t xml:space="preserve">Estudo comparativo da variabilidade da posição dos terceiros molares retidos em pacientes adolescentes e adultos jovens. </w:t>
      </w:r>
      <w:proofErr w:type="spellStart"/>
      <w:r>
        <w:rPr>
          <w:rFonts w:ascii="Times New Roman" w:eastAsia="Calibri" w:hAnsi="Times New Roman"/>
          <w:b/>
          <w:lang w:eastAsia="en-US"/>
        </w:rPr>
        <w:t>Stomatos</w:t>
      </w:r>
      <w:proofErr w:type="spellEnd"/>
      <w:r>
        <w:rPr>
          <w:rFonts w:ascii="Times New Roman" w:eastAsia="Calibri" w:hAnsi="Times New Roman"/>
          <w:lang w:eastAsia="en-US"/>
        </w:rPr>
        <w:t xml:space="preserve">, Porto Alegre, v. 16, n. 31, p. 4-13. 2010. 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VASCONCELLOS, R. J. H. et al. Incidência dos terceiros molares retidos em relação à Classificação de </w:t>
      </w:r>
      <w:proofErr w:type="spellStart"/>
      <w:r>
        <w:rPr>
          <w:rFonts w:ascii="Times New Roman" w:eastAsia="Calibri" w:hAnsi="Times New Roman"/>
          <w:lang w:eastAsia="en-US"/>
        </w:rPr>
        <w:t>winter</w:t>
      </w:r>
      <w:proofErr w:type="spellEnd"/>
      <w:r>
        <w:rPr>
          <w:rFonts w:ascii="Times New Roman" w:eastAsia="Calibri" w:hAnsi="Times New Roman"/>
          <w:lang w:eastAsia="en-US"/>
        </w:rPr>
        <w:t xml:space="preserve">. </w:t>
      </w:r>
      <w:r>
        <w:rPr>
          <w:rFonts w:ascii="Times New Roman" w:eastAsia="Calibri" w:hAnsi="Times New Roman"/>
          <w:b/>
          <w:lang w:eastAsia="en-US"/>
        </w:rPr>
        <w:t xml:space="preserve">Rev. Cir. </w:t>
      </w:r>
      <w:proofErr w:type="spellStart"/>
      <w:r>
        <w:rPr>
          <w:rFonts w:ascii="Times New Roman" w:eastAsia="Calibri" w:hAnsi="Times New Roman"/>
          <w:b/>
          <w:lang w:eastAsia="en-US"/>
        </w:rPr>
        <w:t>Traumat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. Buco - </w:t>
      </w:r>
      <w:proofErr w:type="spellStart"/>
      <w:r>
        <w:rPr>
          <w:rFonts w:ascii="Times New Roman" w:eastAsia="Calibri" w:hAnsi="Times New Roman"/>
          <w:b/>
          <w:lang w:eastAsia="en-US"/>
        </w:rPr>
        <w:t>Maxilo</w:t>
      </w:r>
      <w:proofErr w:type="spellEnd"/>
      <w:r>
        <w:rPr>
          <w:rFonts w:ascii="Times New Roman" w:eastAsia="Calibri" w:hAnsi="Times New Roman"/>
          <w:b/>
          <w:lang w:eastAsia="en-US"/>
        </w:rPr>
        <w:t>-Facial</w:t>
      </w:r>
      <w:r>
        <w:rPr>
          <w:rFonts w:ascii="Times New Roman" w:eastAsia="Calibri" w:hAnsi="Times New Roman"/>
          <w:lang w:eastAsia="en-US"/>
        </w:rPr>
        <w:t xml:space="preserve">, Recife, v.1, n.2, p. 43-47, jan./jun. 2002. 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VASCONCELLOS, R. J. H. et al. Ocorrência de dentes impactados. </w:t>
      </w:r>
      <w:proofErr w:type="spellStart"/>
      <w:r>
        <w:rPr>
          <w:rFonts w:ascii="Times New Roman" w:eastAsia="Calibri" w:hAnsi="Times New Roman"/>
          <w:b/>
          <w:lang w:eastAsia="en-US"/>
        </w:rPr>
        <w:t>Revis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. </w:t>
      </w:r>
      <w:proofErr w:type="spellStart"/>
      <w:r>
        <w:rPr>
          <w:rFonts w:ascii="Times New Roman" w:eastAsia="Calibri" w:hAnsi="Times New Roman"/>
          <w:b/>
          <w:lang w:eastAsia="en-US"/>
        </w:rPr>
        <w:t>Ciur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. </w:t>
      </w:r>
      <w:proofErr w:type="gramStart"/>
      <w:r>
        <w:rPr>
          <w:rFonts w:ascii="Times New Roman" w:eastAsia="Calibri" w:hAnsi="Times New Roman"/>
          <w:b/>
          <w:lang w:eastAsia="en-US"/>
        </w:rPr>
        <w:t>e</w:t>
      </w:r>
      <w:proofErr w:type="gramEnd"/>
      <w:r>
        <w:rPr>
          <w:rFonts w:ascii="Times New Roman" w:eastAsia="Calibri" w:hAnsi="Times New Roman"/>
          <w:b/>
          <w:lang w:eastAsia="en-US"/>
        </w:rPr>
        <w:t xml:space="preserve"> Trauma. Buco-</w:t>
      </w:r>
      <w:proofErr w:type="spellStart"/>
      <w:r>
        <w:rPr>
          <w:rFonts w:ascii="Times New Roman" w:eastAsia="Calibri" w:hAnsi="Times New Roman"/>
          <w:b/>
          <w:lang w:eastAsia="en-US"/>
        </w:rPr>
        <w:t>Maxilo</w:t>
      </w:r>
      <w:proofErr w:type="spellEnd"/>
      <w:r>
        <w:rPr>
          <w:rFonts w:ascii="Times New Roman" w:eastAsia="Calibri" w:hAnsi="Times New Roman"/>
          <w:b/>
          <w:lang w:eastAsia="en-US"/>
        </w:rPr>
        <w:t>-Facial</w:t>
      </w:r>
      <w:r>
        <w:rPr>
          <w:rFonts w:ascii="Times New Roman" w:eastAsia="Calibri" w:hAnsi="Times New Roman"/>
          <w:lang w:eastAsia="en-US"/>
        </w:rPr>
        <w:t xml:space="preserve">, Recife, v.3, n.1, p. 1-5, jan./mar. 2003.  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val="en-US" w:eastAsia="en-US"/>
        </w:rPr>
        <w:t xml:space="preserve">VENTÄ, I.; TURTOLA, L.; YLIPAAVALNIEMI, P. Third molars as an acute problem in Finnish university students. </w:t>
      </w:r>
      <w:r>
        <w:rPr>
          <w:rFonts w:ascii="Times New Roman" w:eastAsia="Calibri" w:hAnsi="Times New Roman"/>
          <w:b/>
          <w:lang w:eastAsia="en-US"/>
        </w:rPr>
        <w:t xml:space="preserve">Oral </w:t>
      </w:r>
      <w:proofErr w:type="spellStart"/>
      <w:r>
        <w:rPr>
          <w:rFonts w:ascii="Times New Roman" w:eastAsia="Calibri" w:hAnsi="Times New Roman"/>
          <w:b/>
          <w:lang w:eastAsia="en-US"/>
        </w:rPr>
        <w:t>Surg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 Oral </w:t>
      </w:r>
      <w:proofErr w:type="spellStart"/>
      <w:r>
        <w:rPr>
          <w:rFonts w:ascii="Times New Roman" w:eastAsia="Calibri" w:hAnsi="Times New Roman"/>
          <w:b/>
          <w:lang w:eastAsia="en-US"/>
        </w:rPr>
        <w:t>Med</w:t>
      </w:r>
      <w:proofErr w:type="spellEnd"/>
      <w:r>
        <w:rPr>
          <w:rFonts w:ascii="Times New Roman" w:eastAsia="Calibri" w:hAnsi="Times New Roman"/>
          <w:b/>
          <w:lang w:eastAsia="en-US"/>
        </w:rPr>
        <w:t xml:space="preserve"> Oral </w:t>
      </w:r>
      <w:proofErr w:type="spellStart"/>
      <w:proofErr w:type="gramStart"/>
      <w:r>
        <w:rPr>
          <w:rFonts w:ascii="Times New Roman" w:eastAsia="Calibri" w:hAnsi="Times New Roman"/>
          <w:b/>
          <w:lang w:eastAsia="en-US"/>
        </w:rPr>
        <w:t>Pathol</w:t>
      </w:r>
      <w:proofErr w:type="spellEnd"/>
      <w:r>
        <w:rPr>
          <w:rFonts w:ascii="Times New Roman" w:eastAsia="Calibri" w:hAnsi="Times New Roman"/>
          <w:lang w:eastAsia="en-US"/>
        </w:rPr>
        <w:t>.,</w:t>
      </w:r>
      <w:proofErr w:type="gramEnd"/>
      <w:r>
        <w:rPr>
          <w:rFonts w:ascii="Times New Roman" w:eastAsia="Calibri" w:hAnsi="Times New Roman"/>
          <w:lang w:eastAsia="en-US"/>
        </w:rPr>
        <w:t xml:space="preserve"> Helsinque, v. 6 no. 7, p. 135-140, 1993. </w:t>
      </w:r>
    </w:p>
    <w:p w:rsidR="00CD007F" w:rsidRDefault="00CD007F">
      <w:pPr>
        <w:pStyle w:val="Padro"/>
        <w:spacing w:after="0" w:line="100" w:lineRule="atLeast"/>
      </w:pPr>
    </w:p>
    <w:p w:rsidR="00CD007F" w:rsidRDefault="003B18BA">
      <w:pPr>
        <w:pStyle w:val="Padro"/>
        <w:spacing w:after="0" w:line="100" w:lineRule="atLeast"/>
      </w:pPr>
      <w:r>
        <w:rPr>
          <w:rFonts w:ascii="Times New Roman" w:eastAsia="Calibri" w:hAnsi="Times New Roman"/>
          <w:lang w:eastAsia="en-US"/>
        </w:rPr>
        <w:t xml:space="preserve">XAVIER, C. R. G. et al. Avaliação das posições dos terceiros molares impactados de acordo com as classificações de Winter e Pell &amp; Gregory em radiografias panorâmicas. </w:t>
      </w:r>
      <w:r>
        <w:rPr>
          <w:rFonts w:ascii="Times New Roman" w:eastAsia="Calibri" w:hAnsi="Times New Roman"/>
          <w:b/>
          <w:lang w:eastAsia="en-US"/>
        </w:rPr>
        <w:t xml:space="preserve">Rev. Cir. </w:t>
      </w:r>
      <w:proofErr w:type="spellStart"/>
      <w:r>
        <w:rPr>
          <w:rFonts w:ascii="Times New Roman" w:eastAsia="Calibri" w:hAnsi="Times New Roman"/>
          <w:b/>
          <w:lang w:eastAsia="en-US"/>
        </w:rPr>
        <w:t>Traumatol</w:t>
      </w:r>
      <w:proofErr w:type="spellEnd"/>
      <w:r>
        <w:rPr>
          <w:rFonts w:ascii="Times New Roman" w:eastAsia="Calibri" w:hAnsi="Times New Roman"/>
          <w:b/>
          <w:lang w:eastAsia="en-US"/>
        </w:rPr>
        <w:t>. Buco-</w:t>
      </w:r>
      <w:proofErr w:type="spellStart"/>
      <w:r>
        <w:rPr>
          <w:rFonts w:ascii="Times New Roman" w:eastAsia="Calibri" w:hAnsi="Times New Roman"/>
          <w:b/>
          <w:lang w:eastAsia="en-US"/>
        </w:rPr>
        <w:t>Maxilo</w:t>
      </w:r>
      <w:proofErr w:type="spellEnd"/>
      <w:r>
        <w:rPr>
          <w:rFonts w:ascii="Times New Roman" w:eastAsia="Calibri" w:hAnsi="Times New Roman"/>
          <w:b/>
          <w:lang w:eastAsia="en-US"/>
        </w:rPr>
        <w:t>-</w:t>
      </w:r>
      <w:proofErr w:type="spellStart"/>
      <w:r>
        <w:rPr>
          <w:rFonts w:ascii="Times New Roman" w:eastAsia="Calibri" w:hAnsi="Times New Roman"/>
          <w:b/>
          <w:lang w:eastAsia="en-US"/>
        </w:rPr>
        <w:t>fac</w:t>
      </w:r>
      <w:proofErr w:type="spellEnd"/>
      <w:r>
        <w:rPr>
          <w:rFonts w:ascii="Times New Roman" w:eastAsia="Calibri" w:hAnsi="Times New Roman"/>
          <w:lang w:eastAsia="en-US"/>
        </w:rPr>
        <w:t>, Camaragibe, v. 10, n</w:t>
      </w:r>
      <w:r w:rsidR="000E6657">
        <w:rPr>
          <w:rFonts w:ascii="Times New Roman" w:eastAsia="Calibri" w:hAnsi="Times New Roman"/>
          <w:lang w:eastAsia="en-US"/>
        </w:rPr>
        <w:t>o</w:t>
      </w:r>
      <w:r w:rsidR="00727912">
        <w:rPr>
          <w:rFonts w:ascii="Times New Roman" w:eastAsia="Calibri" w:hAnsi="Times New Roman"/>
          <w:lang w:eastAsia="en-US"/>
        </w:rPr>
        <w:t xml:space="preserve">. 2, p. 83-90, </w:t>
      </w:r>
      <w:proofErr w:type="spellStart"/>
      <w:proofErr w:type="gramStart"/>
      <w:r w:rsidR="00727912">
        <w:rPr>
          <w:rFonts w:ascii="Times New Roman" w:eastAsia="Calibri" w:hAnsi="Times New Roman"/>
          <w:lang w:eastAsia="en-US"/>
        </w:rPr>
        <w:t>ap</w:t>
      </w:r>
      <w:r>
        <w:rPr>
          <w:rFonts w:ascii="Times New Roman" w:eastAsia="Calibri" w:hAnsi="Times New Roman"/>
          <w:lang w:eastAsia="en-US"/>
        </w:rPr>
        <w:t>r</w:t>
      </w:r>
      <w:proofErr w:type="spellEnd"/>
      <w:r>
        <w:rPr>
          <w:rFonts w:ascii="Times New Roman" w:eastAsia="Calibri" w:hAnsi="Times New Roman"/>
          <w:lang w:eastAsia="en-US"/>
        </w:rPr>
        <w:t>./</w:t>
      </w:r>
      <w:proofErr w:type="gramEnd"/>
      <w:r>
        <w:rPr>
          <w:rFonts w:ascii="Times New Roman" w:eastAsia="Calibri" w:hAnsi="Times New Roman"/>
          <w:lang w:eastAsia="en-US"/>
        </w:rPr>
        <w:t>jun. 2010</w:t>
      </w:r>
      <w:r>
        <w:rPr>
          <w:rFonts w:eastAsia="Calibri"/>
          <w:sz w:val="23"/>
          <w:szCs w:val="23"/>
          <w:lang w:eastAsia="en-US"/>
        </w:rPr>
        <w:t>.</w:t>
      </w:r>
    </w:p>
    <w:sectPr w:rsidR="00CD007F">
      <w:type w:val="continuous"/>
      <w:pgSz w:w="11906" w:h="16838"/>
      <w:pgMar w:top="1417" w:right="1701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7F"/>
    <w:rsid w:val="000632A7"/>
    <w:rsid w:val="000E6657"/>
    <w:rsid w:val="001418C5"/>
    <w:rsid w:val="003B18BA"/>
    <w:rsid w:val="00570A02"/>
    <w:rsid w:val="005A2A92"/>
    <w:rsid w:val="005D3895"/>
    <w:rsid w:val="006776CB"/>
    <w:rsid w:val="006A1004"/>
    <w:rsid w:val="006A69FA"/>
    <w:rsid w:val="00727912"/>
    <w:rsid w:val="00974834"/>
    <w:rsid w:val="00A5771C"/>
    <w:rsid w:val="00A8477B"/>
    <w:rsid w:val="00CD007F"/>
    <w:rsid w:val="00CF2757"/>
    <w:rsid w:val="00E005DC"/>
    <w:rsid w:val="00E108C0"/>
    <w:rsid w:val="00E477B9"/>
    <w:rsid w:val="00F4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E06F6-E6B4-4657-801A-BF68011F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suppressAutoHyphens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emEspaamentoChar">
    <w:name w:val="Sem Espaçamento Char"/>
    <w:rPr>
      <w:rFonts w:eastAsia="Times New Roman"/>
      <w:lang w:eastAsia="pt-BR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hps">
    <w:name w:val="hps"/>
  </w:style>
  <w:style w:type="character" w:customStyle="1" w:styleId="atn">
    <w:name w:val="atn"/>
  </w:style>
  <w:style w:type="character" w:customStyle="1" w:styleId="notranslate">
    <w:name w:val="notranslate"/>
    <w:basedOn w:val="Fontepargpadro"/>
  </w:style>
  <w:style w:type="character" w:customStyle="1" w:styleId="fn">
    <w:name w:val="fn"/>
    <w:basedOn w:val="Fontepargpadro"/>
  </w:style>
  <w:style w:type="character" w:customStyle="1" w:styleId="no-conversion">
    <w:name w:val="no-conversion"/>
    <w:basedOn w:val="Fontepargpadro"/>
  </w:style>
  <w:style w:type="character" w:customStyle="1" w:styleId="st">
    <w:name w:val="st"/>
    <w:basedOn w:val="Fontepargpadro"/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Symbol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pPr>
      <w:suppressLineNumbers/>
    </w:pPr>
    <w:rPr>
      <w:rFonts w:cs="Lohit Hindi"/>
    </w:rPr>
  </w:style>
  <w:style w:type="paragraph" w:styleId="SemEspaamento">
    <w:name w:val="No Spacing"/>
    <w:pPr>
      <w:suppressAutoHyphens/>
    </w:pPr>
    <w:rPr>
      <w:rFonts w:ascii="Calibri" w:eastAsia="Times New Roman" w:hAnsi="Calibri" w:cs="Times New Roman"/>
      <w:color w:val="00000A"/>
    </w:rPr>
  </w:style>
  <w:style w:type="paragraph" w:styleId="PargrafodaLista">
    <w:name w:val="List Paragraph"/>
    <w:basedOn w:val="Padro"/>
    <w:pPr>
      <w:ind w:left="720"/>
      <w:contextualSpacing/>
    </w:pPr>
    <w:rPr>
      <w:rFonts w:eastAsia="Calibri"/>
    </w:rPr>
  </w:style>
  <w:style w:type="paragraph" w:styleId="Textodebalo">
    <w:name w:val="Balloon Text"/>
    <w:basedOn w:val="Padr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01-Texto">
    <w:name w:val="01 - Texto"/>
    <w:basedOn w:val="Padro"/>
    <w:pPr>
      <w:spacing w:after="0" w:line="360" w:lineRule="auto"/>
      <w:ind w:firstLine="1134"/>
      <w:jc w:val="both"/>
    </w:pPr>
    <w:rPr>
      <w:rFonts w:ascii="Times New Roman" w:hAnsi="Times New Roman"/>
      <w:szCs w:val="20"/>
    </w:rPr>
  </w:style>
  <w:style w:type="paragraph" w:customStyle="1" w:styleId="Contedodatabela">
    <w:name w:val="Conteúdo da tabela"/>
    <w:basedOn w:val="Padro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4807</Words>
  <Characters>25959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Hanny Reis Mockdeci</dc:creator>
  <cp:lastModifiedBy>Hanny Reis Mockdeci</cp:lastModifiedBy>
  <cp:revision>2</cp:revision>
  <dcterms:created xsi:type="dcterms:W3CDTF">2015-10-16T11:37:00Z</dcterms:created>
  <dcterms:modified xsi:type="dcterms:W3CDTF">2015-10-16T11:37:00Z</dcterms:modified>
</cp:coreProperties>
</file>